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CB7" w:rsidRPr="00B12CB7" w:rsidRDefault="00B12CB7" w:rsidP="00786EEB">
      <w:pPr>
        <w:tabs>
          <w:tab w:val="center" w:pos="4253"/>
        </w:tabs>
        <w:suppressAutoHyphens/>
        <w:jc w:val="right"/>
        <w:rPr>
          <w:rFonts w:ascii="Arial" w:hAnsi="Arial" w:cs="Arial"/>
          <w:sz w:val="28"/>
          <w:szCs w:val="28"/>
          <w:lang w:val="es-ES_tradnl"/>
        </w:rPr>
      </w:pPr>
      <w:bookmarkStart w:id="0" w:name="_GoBack"/>
      <w:bookmarkEnd w:id="0"/>
      <w:proofErr w:type="spellStart"/>
      <w:r w:rsidRPr="00B12CB7">
        <w:rPr>
          <w:rFonts w:ascii="Arial" w:hAnsi="Arial" w:cs="Arial"/>
          <w:sz w:val="28"/>
          <w:szCs w:val="28"/>
          <w:lang w:val="es-ES_tradnl"/>
        </w:rPr>
        <w:t>RES.</w:t>
      </w:r>
      <w:r w:rsidR="009975EE">
        <w:rPr>
          <w:rFonts w:ascii="Arial" w:hAnsi="Arial" w:cs="Arial"/>
          <w:sz w:val="28"/>
          <w:szCs w:val="28"/>
          <w:lang w:val="es-ES_tradnl"/>
        </w:rPr>
        <w:t>Nº</w:t>
      </w:r>
      <w:proofErr w:type="spellEnd"/>
      <w:r w:rsidR="009975EE">
        <w:rPr>
          <w:rFonts w:ascii="Arial" w:hAnsi="Arial" w:cs="Arial"/>
          <w:sz w:val="28"/>
          <w:szCs w:val="28"/>
          <w:lang w:val="es-ES_tradnl"/>
        </w:rPr>
        <w:t xml:space="preserve"> </w:t>
      </w:r>
      <w:r>
        <w:rPr>
          <w:rFonts w:ascii="Arial" w:hAnsi="Arial" w:cs="Arial"/>
          <w:sz w:val="28"/>
          <w:szCs w:val="28"/>
          <w:lang w:val="es-ES_tradnl"/>
        </w:rPr>
        <w:t>605</w:t>
      </w:r>
      <w:r w:rsidRPr="00B12CB7">
        <w:rPr>
          <w:rFonts w:ascii="Arial" w:hAnsi="Arial" w:cs="Arial"/>
          <w:sz w:val="28"/>
          <w:szCs w:val="28"/>
          <w:lang w:val="es-ES_tradnl"/>
        </w:rPr>
        <w:t>/1</w:t>
      </w:r>
      <w:r w:rsidR="009975EE">
        <w:rPr>
          <w:rFonts w:ascii="Arial" w:hAnsi="Arial" w:cs="Arial"/>
          <w:sz w:val="28"/>
          <w:szCs w:val="28"/>
          <w:lang w:val="es-ES_tradnl"/>
        </w:rPr>
        <w:t>8</w:t>
      </w:r>
    </w:p>
    <w:p w:rsidR="00B12CB7" w:rsidRPr="00B12CB7" w:rsidRDefault="00B12CB7" w:rsidP="00786EEB">
      <w:pPr>
        <w:tabs>
          <w:tab w:val="center" w:pos="4253"/>
        </w:tabs>
        <w:suppressAutoHyphens/>
        <w:jc w:val="right"/>
        <w:rPr>
          <w:rFonts w:ascii="Arial" w:hAnsi="Arial" w:cs="Arial"/>
          <w:lang w:val="es-ES_tradnl"/>
        </w:rPr>
      </w:pPr>
    </w:p>
    <w:p w:rsidR="00B12CB7" w:rsidRPr="00B12CB7" w:rsidRDefault="00B12CB7">
      <w:pPr>
        <w:tabs>
          <w:tab w:val="center" w:pos="4253"/>
        </w:tabs>
        <w:suppressAutoHyphens/>
        <w:jc w:val="center"/>
        <w:rPr>
          <w:rFonts w:ascii="Arial" w:hAnsi="Arial" w:cs="Arial"/>
          <w:lang w:val="es-ES_tradnl"/>
        </w:rPr>
      </w:pPr>
      <w:r w:rsidRPr="00B12CB7">
        <w:rPr>
          <w:rFonts w:ascii="Arial" w:hAnsi="Arial" w:cs="Arial"/>
          <w:lang w:val="es-ES_tradnl"/>
        </w:rPr>
        <w:t>RESOLUCION ADOPTADA POR EL</w:t>
      </w:r>
    </w:p>
    <w:p w:rsidR="00B12CB7" w:rsidRPr="00B12CB7" w:rsidRDefault="00B12CB7">
      <w:pPr>
        <w:tabs>
          <w:tab w:val="left" w:pos="-720"/>
        </w:tabs>
        <w:suppressAutoHyphens/>
        <w:jc w:val="center"/>
        <w:rPr>
          <w:rFonts w:ascii="Arial" w:hAnsi="Arial" w:cs="Arial"/>
          <w:lang w:val="es-ES_tradnl"/>
        </w:rPr>
      </w:pPr>
    </w:p>
    <w:p w:rsidR="00B12CB7" w:rsidRPr="00B12CB7" w:rsidRDefault="00B12CB7">
      <w:pPr>
        <w:tabs>
          <w:tab w:val="center" w:pos="4253"/>
        </w:tabs>
        <w:suppressAutoHyphens/>
        <w:jc w:val="center"/>
        <w:rPr>
          <w:rFonts w:ascii="Arial" w:hAnsi="Arial" w:cs="Arial"/>
          <w:lang w:val="es-ES_tradnl"/>
        </w:rPr>
      </w:pPr>
      <w:r w:rsidRPr="00B12CB7">
        <w:rPr>
          <w:rFonts w:ascii="Arial" w:hAnsi="Arial" w:cs="Arial"/>
          <w:lang w:val="es-ES_tradnl"/>
        </w:rPr>
        <w:t>TRIBUNAL DE CUENTAS</w:t>
      </w:r>
    </w:p>
    <w:p w:rsidR="00B12CB7" w:rsidRPr="00B12CB7" w:rsidRDefault="00B12CB7">
      <w:pPr>
        <w:tabs>
          <w:tab w:val="left" w:pos="-720"/>
        </w:tabs>
        <w:suppressAutoHyphens/>
        <w:jc w:val="center"/>
        <w:rPr>
          <w:rFonts w:ascii="Arial" w:hAnsi="Arial" w:cs="Arial"/>
          <w:lang w:val="es-ES_tradnl"/>
        </w:rPr>
      </w:pPr>
    </w:p>
    <w:p w:rsidR="00B12CB7" w:rsidRPr="00B12CB7" w:rsidRDefault="00B12CB7">
      <w:pPr>
        <w:tabs>
          <w:tab w:val="center" w:pos="4253"/>
        </w:tabs>
        <w:suppressAutoHyphens/>
        <w:jc w:val="center"/>
        <w:rPr>
          <w:rFonts w:ascii="Arial" w:hAnsi="Arial" w:cs="Arial"/>
          <w:lang w:val="es-ES_tradnl"/>
        </w:rPr>
      </w:pPr>
      <w:r w:rsidRPr="00B12CB7">
        <w:rPr>
          <w:rFonts w:ascii="Arial" w:hAnsi="Arial" w:cs="Arial"/>
          <w:lang w:val="es-ES_tradnl"/>
        </w:rPr>
        <w:t>EN SESION DE FECHA 15 DE FEBRERO DE 2018</w:t>
      </w:r>
    </w:p>
    <w:p w:rsidR="00B12CB7" w:rsidRPr="00B12CB7" w:rsidRDefault="00B12CB7">
      <w:pPr>
        <w:tabs>
          <w:tab w:val="center" w:pos="4253"/>
        </w:tabs>
        <w:suppressAutoHyphens/>
        <w:jc w:val="center"/>
        <w:rPr>
          <w:rFonts w:ascii="Arial" w:hAnsi="Arial" w:cs="Arial"/>
          <w:lang w:val="es-ES_tradnl"/>
        </w:rPr>
      </w:pPr>
    </w:p>
    <w:p w:rsidR="00B12CB7" w:rsidRPr="009975EE" w:rsidRDefault="00B12CB7">
      <w:pPr>
        <w:tabs>
          <w:tab w:val="center" w:pos="4253"/>
        </w:tabs>
        <w:suppressAutoHyphens/>
        <w:jc w:val="center"/>
        <w:rPr>
          <w:rFonts w:ascii="Arial" w:hAnsi="Arial" w:cs="Arial"/>
          <w:lang w:val="es-UY"/>
        </w:rPr>
      </w:pPr>
      <w:r w:rsidRPr="009975EE">
        <w:rPr>
          <w:rFonts w:ascii="Arial" w:hAnsi="Arial" w:cs="Arial"/>
          <w:lang w:val="es-UY"/>
        </w:rPr>
        <w:t xml:space="preserve">(E. E. Nº </w:t>
      </w:r>
      <w:r w:rsidRPr="00B12CB7">
        <w:rPr>
          <w:rFonts w:ascii="Arial" w:hAnsi="Arial" w:cs="Arial"/>
          <w:bCs/>
        </w:rPr>
        <w:t>2018-17-1-0000050</w:t>
      </w:r>
      <w:r w:rsidRPr="009975EE">
        <w:rPr>
          <w:rFonts w:ascii="Arial" w:hAnsi="Arial" w:cs="Arial"/>
          <w:lang w:val="es-UY"/>
        </w:rPr>
        <w:t xml:space="preserve">, </w:t>
      </w:r>
      <w:proofErr w:type="spellStart"/>
      <w:r w:rsidRPr="009975EE">
        <w:rPr>
          <w:rFonts w:ascii="Arial" w:hAnsi="Arial" w:cs="Arial"/>
          <w:lang w:val="es-UY"/>
        </w:rPr>
        <w:t>Ent</w:t>
      </w:r>
      <w:proofErr w:type="spellEnd"/>
      <w:r w:rsidRPr="009975EE">
        <w:rPr>
          <w:rFonts w:ascii="Arial" w:hAnsi="Arial" w:cs="Arial"/>
          <w:lang w:val="es-UY"/>
        </w:rPr>
        <w:t>. N°511/18)</w:t>
      </w:r>
    </w:p>
    <w:p w:rsidR="002C1AB8" w:rsidRPr="002C1AB8" w:rsidRDefault="002C1AB8" w:rsidP="002C1AB8">
      <w:pPr>
        <w:spacing w:line="360" w:lineRule="auto"/>
        <w:jc w:val="both"/>
        <w:rPr>
          <w:rFonts w:ascii="Arial" w:hAnsi="Arial" w:cs="Arial"/>
          <w:color w:val="auto"/>
          <w:szCs w:val="24"/>
        </w:rPr>
      </w:pPr>
    </w:p>
    <w:p w:rsidR="002C1AB8" w:rsidRPr="002C1AB8" w:rsidRDefault="002C1AB8" w:rsidP="002C1AB8">
      <w:pPr>
        <w:spacing w:line="360" w:lineRule="auto"/>
        <w:ind w:firstLine="708"/>
        <w:jc w:val="both"/>
        <w:rPr>
          <w:rFonts w:ascii="Arial" w:hAnsi="Arial" w:cs="Arial"/>
          <w:b w:val="0"/>
          <w:color w:val="auto"/>
          <w:szCs w:val="24"/>
        </w:rPr>
      </w:pPr>
      <w:r w:rsidRPr="002C1AB8">
        <w:rPr>
          <w:rFonts w:ascii="Arial" w:hAnsi="Arial" w:cs="Arial"/>
          <w:color w:val="auto"/>
          <w:szCs w:val="24"/>
        </w:rPr>
        <w:t>VISTO:</w:t>
      </w:r>
      <w:r w:rsidRPr="002C1AB8">
        <w:rPr>
          <w:rFonts w:ascii="Arial" w:hAnsi="Arial" w:cs="Arial"/>
          <w:b w:val="0"/>
          <w:color w:val="auto"/>
          <w:szCs w:val="24"/>
        </w:rPr>
        <w:t xml:space="preserve"> las actuaciones remitidas por Presidencia de la República – Agencia para el Desarrollo del Gobierno de Gestión Electrónica (AGESIC)</w:t>
      </w:r>
      <w:r w:rsidR="00522868">
        <w:rPr>
          <w:rFonts w:ascii="Arial" w:hAnsi="Arial" w:cs="Arial"/>
          <w:b w:val="0"/>
          <w:color w:val="auto"/>
          <w:szCs w:val="24"/>
        </w:rPr>
        <w:t>,</w:t>
      </w:r>
      <w:r w:rsidRPr="002C1AB8">
        <w:rPr>
          <w:rFonts w:ascii="Arial" w:hAnsi="Arial" w:cs="Arial"/>
          <w:b w:val="0"/>
          <w:color w:val="auto"/>
          <w:szCs w:val="24"/>
        </w:rPr>
        <w:t xml:space="preserve"> relacionadas con el Convenio Marco Nº 1/2017, cuyo objeto es la                                  “Adquisición de neumáticos para automóviles y camionetas”; </w:t>
      </w:r>
    </w:p>
    <w:p w:rsidR="002C1AB8" w:rsidRPr="002C1AB8" w:rsidRDefault="002C1AB8" w:rsidP="002C1AB8">
      <w:pPr>
        <w:spacing w:line="360" w:lineRule="auto"/>
        <w:jc w:val="both"/>
        <w:rPr>
          <w:rFonts w:ascii="Arial" w:hAnsi="Arial" w:cs="Arial"/>
          <w:b w:val="0"/>
          <w:color w:val="auto"/>
          <w:szCs w:val="24"/>
        </w:rPr>
      </w:pPr>
      <w:r w:rsidRPr="002C1AB8">
        <w:rPr>
          <w:rFonts w:ascii="Arial" w:hAnsi="Arial" w:cs="Arial"/>
          <w:b w:val="0"/>
          <w:color w:val="auto"/>
          <w:szCs w:val="24"/>
        </w:rPr>
        <w:tab/>
      </w:r>
      <w:r w:rsidRPr="002C1AB8">
        <w:rPr>
          <w:rFonts w:ascii="Arial" w:hAnsi="Arial" w:cs="Arial"/>
          <w:color w:val="auto"/>
          <w:szCs w:val="24"/>
        </w:rPr>
        <w:t>RESULTANDO: 1)</w:t>
      </w:r>
      <w:r w:rsidRPr="002C1AB8">
        <w:rPr>
          <w:rFonts w:ascii="Arial" w:hAnsi="Arial" w:cs="Arial"/>
          <w:b w:val="0"/>
          <w:color w:val="auto"/>
          <w:szCs w:val="24"/>
        </w:rPr>
        <w:t xml:space="preserve"> que se adjunta Pliego de Condiciones Particulares correspondiente al Convenio Marco de referencia</w:t>
      </w:r>
      <w:r w:rsidR="00522868">
        <w:rPr>
          <w:rFonts w:ascii="Arial" w:hAnsi="Arial" w:cs="Arial"/>
          <w:b w:val="0"/>
          <w:color w:val="auto"/>
          <w:szCs w:val="24"/>
        </w:rPr>
        <w:t>,</w:t>
      </w:r>
      <w:r w:rsidR="00456BA9">
        <w:rPr>
          <w:rFonts w:ascii="Arial" w:hAnsi="Arial" w:cs="Arial"/>
          <w:b w:val="0"/>
          <w:color w:val="auto"/>
          <w:szCs w:val="24"/>
        </w:rPr>
        <w:t xml:space="preserve"> así como</w:t>
      </w:r>
      <w:r w:rsidR="00522868">
        <w:rPr>
          <w:rFonts w:ascii="Arial" w:hAnsi="Arial" w:cs="Arial"/>
          <w:b w:val="0"/>
          <w:color w:val="auto"/>
          <w:szCs w:val="24"/>
        </w:rPr>
        <w:t xml:space="preserve"> un</w:t>
      </w:r>
      <w:r w:rsidR="00456BA9">
        <w:rPr>
          <w:rFonts w:ascii="Arial" w:hAnsi="Arial" w:cs="Arial"/>
          <w:b w:val="0"/>
          <w:color w:val="auto"/>
          <w:szCs w:val="24"/>
        </w:rPr>
        <w:t xml:space="preserve"> Estudio de Mercado</w:t>
      </w:r>
      <w:r w:rsidRPr="002C1AB8">
        <w:rPr>
          <w:rFonts w:ascii="Arial" w:hAnsi="Arial" w:cs="Arial"/>
          <w:b w:val="0"/>
          <w:color w:val="auto"/>
          <w:szCs w:val="24"/>
        </w:rPr>
        <w:t xml:space="preserve">; </w:t>
      </w:r>
    </w:p>
    <w:p w:rsidR="002C1AB8" w:rsidRPr="002C1AB8" w:rsidRDefault="002C1AB8" w:rsidP="002C1AB8">
      <w:pPr>
        <w:spacing w:line="360" w:lineRule="auto"/>
        <w:jc w:val="both"/>
        <w:rPr>
          <w:rFonts w:ascii="Arial" w:hAnsi="Arial" w:cs="Arial"/>
          <w:b w:val="0"/>
          <w:color w:val="auto"/>
          <w:szCs w:val="24"/>
        </w:rPr>
      </w:pPr>
      <w:r w:rsidRPr="002C1AB8">
        <w:rPr>
          <w:rFonts w:ascii="Arial" w:hAnsi="Arial" w:cs="Arial"/>
          <w:b w:val="0"/>
          <w:color w:val="auto"/>
          <w:szCs w:val="24"/>
        </w:rPr>
        <w:t xml:space="preserve">                                           </w:t>
      </w:r>
      <w:r w:rsidRPr="002C1AB8">
        <w:rPr>
          <w:rFonts w:ascii="Arial" w:hAnsi="Arial" w:cs="Arial"/>
          <w:color w:val="auto"/>
          <w:szCs w:val="24"/>
        </w:rPr>
        <w:t>2)</w:t>
      </w:r>
      <w:r w:rsidRPr="002C1AB8">
        <w:rPr>
          <w:rFonts w:ascii="Arial" w:hAnsi="Arial" w:cs="Arial"/>
          <w:b w:val="0"/>
          <w:color w:val="auto"/>
          <w:szCs w:val="24"/>
        </w:rPr>
        <w:t xml:space="preserve"> que luce Resolución Nº 17/2016, Acta </w:t>
      </w:r>
      <w:r w:rsidR="00B12CB7">
        <w:rPr>
          <w:rFonts w:ascii="Arial" w:hAnsi="Arial" w:cs="Arial"/>
          <w:b w:val="0"/>
          <w:color w:val="auto"/>
          <w:szCs w:val="24"/>
        </w:rPr>
        <w:t xml:space="preserve">                </w:t>
      </w:r>
      <w:r w:rsidRPr="002C1AB8">
        <w:rPr>
          <w:rFonts w:ascii="Arial" w:hAnsi="Arial" w:cs="Arial"/>
          <w:b w:val="0"/>
          <w:color w:val="auto"/>
          <w:szCs w:val="24"/>
        </w:rPr>
        <w:t xml:space="preserve">Nº 012/2016, de fecha 5 de octubre de 2016, mediante la cual el Consejo Directivo Honorario de AGESIC, resolvió recomendar la continuidad del Convenio Marco para la adquisición de neumáticos desarrollado por la Presidencia de la República, prestando conformidad con el Pliego de Condiciones Particulares y </w:t>
      </w:r>
      <w:r w:rsidR="00522868">
        <w:rPr>
          <w:rFonts w:ascii="Arial" w:hAnsi="Arial" w:cs="Arial"/>
          <w:b w:val="0"/>
          <w:color w:val="auto"/>
          <w:szCs w:val="24"/>
        </w:rPr>
        <w:t xml:space="preserve">al </w:t>
      </w:r>
      <w:r w:rsidRPr="002C1AB8">
        <w:rPr>
          <w:rFonts w:ascii="Arial" w:hAnsi="Arial" w:cs="Arial"/>
          <w:b w:val="0"/>
          <w:color w:val="auto"/>
          <w:szCs w:val="24"/>
        </w:rPr>
        <w:t xml:space="preserve">Estudio de Mercado presentados; </w:t>
      </w:r>
    </w:p>
    <w:p w:rsidR="002C1AB8" w:rsidRPr="002C1AB8" w:rsidRDefault="002C1AB8" w:rsidP="002C1AB8">
      <w:pPr>
        <w:spacing w:line="360" w:lineRule="auto"/>
        <w:jc w:val="both"/>
        <w:rPr>
          <w:rFonts w:ascii="Arial" w:hAnsi="Arial" w:cs="Arial"/>
          <w:b w:val="0"/>
          <w:color w:val="auto"/>
          <w:szCs w:val="24"/>
        </w:rPr>
      </w:pPr>
      <w:r w:rsidRPr="002C1AB8">
        <w:rPr>
          <w:rFonts w:ascii="Arial" w:hAnsi="Arial" w:cs="Arial"/>
          <w:b w:val="0"/>
          <w:color w:val="auto"/>
          <w:szCs w:val="24"/>
        </w:rPr>
        <w:t xml:space="preserve">                                      </w:t>
      </w:r>
      <w:r w:rsidRPr="002C1AB8">
        <w:rPr>
          <w:rFonts w:ascii="Arial" w:hAnsi="Arial" w:cs="Arial"/>
          <w:color w:val="auto"/>
          <w:szCs w:val="24"/>
        </w:rPr>
        <w:t xml:space="preserve">    3) </w:t>
      </w:r>
      <w:r w:rsidRPr="002C1AB8">
        <w:rPr>
          <w:rFonts w:ascii="Arial" w:hAnsi="Arial" w:cs="Arial"/>
          <w:b w:val="0"/>
          <w:color w:val="auto"/>
          <w:szCs w:val="24"/>
        </w:rPr>
        <w:t xml:space="preserve">que por Resolución Nº 15/2016, Acta Nº 12/2016, de fecha 5 de octubre de 2016, el Consejo Directivo Honorario de AGESIC, autoriza la postulación de la Presidencia de la República como </w:t>
      </w:r>
      <w:r w:rsidR="00522868">
        <w:rPr>
          <w:rFonts w:ascii="Arial" w:hAnsi="Arial" w:cs="Arial"/>
          <w:b w:val="0"/>
          <w:color w:val="auto"/>
          <w:szCs w:val="24"/>
        </w:rPr>
        <w:t>U</w:t>
      </w:r>
      <w:r w:rsidRPr="002C1AB8">
        <w:rPr>
          <w:rFonts w:ascii="Arial" w:hAnsi="Arial" w:cs="Arial"/>
          <w:b w:val="0"/>
          <w:color w:val="auto"/>
          <w:szCs w:val="24"/>
        </w:rPr>
        <w:t xml:space="preserve">nidad </w:t>
      </w:r>
      <w:r w:rsidR="00522868">
        <w:rPr>
          <w:rFonts w:ascii="Arial" w:hAnsi="Arial" w:cs="Arial"/>
          <w:b w:val="0"/>
          <w:color w:val="auto"/>
          <w:szCs w:val="24"/>
        </w:rPr>
        <w:t>A</w:t>
      </w:r>
      <w:r w:rsidRPr="002C1AB8">
        <w:rPr>
          <w:rFonts w:ascii="Arial" w:hAnsi="Arial" w:cs="Arial"/>
          <w:b w:val="0"/>
          <w:color w:val="auto"/>
          <w:szCs w:val="24"/>
        </w:rPr>
        <w:t>dministradora de Convenios Marco</w:t>
      </w:r>
      <w:r w:rsidR="00522868">
        <w:rPr>
          <w:rFonts w:ascii="Arial" w:hAnsi="Arial" w:cs="Arial"/>
          <w:b w:val="0"/>
          <w:color w:val="auto"/>
          <w:szCs w:val="24"/>
        </w:rPr>
        <w:t>,</w:t>
      </w:r>
      <w:r w:rsidRPr="002C1AB8">
        <w:rPr>
          <w:rFonts w:ascii="Arial" w:hAnsi="Arial" w:cs="Arial"/>
          <w:b w:val="0"/>
          <w:color w:val="auto"/>
          <w:szCs w:val="24"/>
        </w:rPr>
        <w:t xml:space="preserve"> para la adquisición de neumáticos para atender la necesidad de la flota del Estado; </w:t>
      </w:r>
    </w:p>
    <w:p w:rsidR="002C1AB8" w:rsidRPr="002C1AB8" w:rsidRDefault="002C1AB8" w:rsidP="002C1AB8">
      <w:pPr>
        <w:spacing w:line="360" w:lineRule="auto"/>
        <w:jc w:val="both"/>
        <w:rPr>
          <w:rFonts w:ascii="Arial" w:hAnsi="Arial" w:cs="Arial"/>
          <w:b w:val="0"/>
          <w:color w:val="auto"/>
          <w:szCs w:val="24"/>
        </w:rPr>
      </w:pPr>
      <w:r w:rsidRPr="002C1AB8">
        <w:rPr>
          <w:rFonts w:ascii="Arial" w:hAnsi="Arial" w:cs="Arial"/>
          <w:b w:val="0"/>
          <w:color w:val="auto"/>
          <w:szCs w:val="24"/>
        </w:rPr>
        <w:t xml:space="preserve">                                    </w:t>
      </w:r>
      <w:r w:rsidRPr="002C1AB8">
        <w:rPr>
          <w:rFonts w:ascii="Arial" w:hAnsi="Arial" w:cs="Arial"/>
          <w:color w:val="auto"/>
          <w:szCs w:val="24"/>
        </w:rPr>
        <w:t xml:space="preserve">     4) </w:t>
      </w:r>
      <w:r w:rsidRPr="002C1AB8">
        <w:rPr>
          <w:rFonts w:ascii="Arial" w:hAnsi="Arial" w:cs="Arial"/>
          <w:b w:val="0"/>
          <w:color w:val="auto"/>
          <w:szCs w:val="24"/>
        </w:rPr>
        <w:t xml:space="preserve">que mediante Resolución Nº 28/2016, Acta </w:t>
      </w:r>
      <w:r w:rsidR="00B12CB7">
        <w:rPr>
          <w:rFonts w:ascii="Arial" w:hAnsi="Arial" w:cs="Arial"/>
          <w:b w:val="0"/>
          <w:color w:val="auto"/>
          <w:szCs w:val="24"/>
        </w:rPr>
        <w:t xml:space="preserve">          </w:t>
      </w:r>
      <w:r w:rsidRPr="002C1AB8">
        <w:rPr>
          <w:rFonts w:ascii="Arial" w:hAnsi="Arial" w:cs="Arial"/>
          <w:b w:val="0"/>
          <w:color w:val="auto"/>
          <w:szCs w:val="24"/>
        </w:rPr>
        <w:t xml:space="preserve">Nº 12/2016, de fecha 28 de diciembre de 2016, el Consejo Directivo Honorario de AGESIC, presta su conformidad a las modificaciones introducidas en el </w:t>
      </w:r>
      <w:r w:rsidRPr="002C1AB8">
        <w:rPr>
          <w:rFonts w:ascii="Arial" w:hAnsi="Arial" w:cs="Arial"/>
          <w:b w:val="0"/>
          <w:color w:val="auto"/>
          <w:szCs w:val="24"/>
        </w:rPr>
        <w:lastRenderedPageBreak/>
        <w:t xml:space="preserve">Pliego de Condiciones Particulares del Convenio Marco </w:t>
      </w:r>
      <w:r w:rsidR="00522868">
        <w:rPr>
          <w:rFonts w:ascii="Arial" w:hAnsi="Arial" w:cs="Arial"/>
          <w:b w:val="0"/>
          <w:color w:val="auto"/>
          <w:szCs w:val="24"/>
        </w:rPr>
        <w:t>respectivo,</w:t>
      </w:r>
      <w:r w:rsidRPr="002C1AB8">
        <w:rPr>
          <w:rFonts w:ascii="Arial" w:hAnsi="Arial" w:cs="Arial"/>
          <w:b w:val="0"/>
          <w:color w:val="auto"/>
          <w:szCs w:val="24"/>
        </w:rPr>
        <w:t xml:space="preserve"> desarrollado por la Presidencia de la República; </w:t>
      </w:r>
    </w:p>
    <w:p w:rsidR="002C1AB8" w:rsidRPr="002C1AB8" w:rsidRDefault="002C1AB8" w:rsidP="00C07EC4">
      <w:pPr>
        <w:spacing w:line="360" w:lineRule="auto"/>
        <w:jc w:val="both"/>
        <w:rPr>
          <w:rFonts w:ascii="Arial" w:hAnsi="Arial" w:cs="Arial"/>
          <w:b w:val="0"/>
          <w:color w:val="auto"/>
          <w:szCs w:val="24"/>
        </w:rPr>
      </w:pPr>
      <w:r w:rsidRPr="002C1AB8">
        <w:rPr>
          <w:rFonts w:ascii="Arial" w:hAnsi="Arial" w:cs="Arial"/>
          <w:b w:val="0"/>
          <w:color w:val="auto"/>
          <w:szCs w:val="24"/>
        </w:rPr>
        <w:t xml:space="preserve">                                        </w:t>
      </w:r>
      <w:r w:rsidRPr="002C1AB8">
        <w:rPr>
          <w:rFonts w:ascii="Arial" w:hAnsi="Arial" w:cs="Arial"/>
          <w:color w:val="auto"/>
          <w:szCs w:val="24"/>
        </w:rPr>
        <w:t>5)</w:t>
      </w:r>
      <w:r w:rsidRPr="002C1AB8">
        <w:rPr>
          <w:rFonts w:ascii="Arial" w:hAnsi="Arial" w:cs="Arial"/>
          <w:b w:val="0"/>
          <w:color w:val="auto"/>
          <w:szCs w:val="24"/>
        </w:rPr>
        <w:t xml:space="preserve"> que luce Resolución del Poder Ejecutivo, de fecha 20 de marzo de 2017, mediante la cual se autoriza la realización de</w:t>
      </w:r>
      <w:r w:rsidR="00522868">
        <w:rPr>
          <w:rFonts w:ascii="Arial" w:hAnsi="Arial" w:cs="Arial"/>
          <w:b w:val="0"/>
          <w:color w:val="auto"/>
          <w:szCs w:val="24"/>
        </w:rPr>
        <w:t>l</w:t>
      </w:r>
      <w:r w:rsidRPr="002C1AB8">
        <w:rPr>
          <w:rFonts w:ascii="Arial" w:hAnsi="Arial" w:cs="Arial"/>
          <w:b w:val="0"/>
          <w:color w:val="auto"/>
          <w:szCs w:val="24"/>
        </w:rPr>
        <w:t xml:space="preserve"> Convenio Marco para adquirir neumáticos nuevos para automóviles y</w:t>
      </w:r>
      <w:r w:rsidR="00C07EC4">
        <w:rPr>
          <w:rFonts w:ascii="Arial" w:hAnsi="Arial" w:cs="Arial"/>
          <w:b w:val="0"/>
          <w:color w:val="auto"/>
          <w:szCs w:val="24"/>
        </w:rPr>
        <w:t xml:space="preserve"> camionetas;</w:t>
      </w:r>
    </w:p>
    <w:p w:rsidR="002C1AB8" w:rsidRPr="002C1AB8" w:rsidRDefault="002C1AB8" w:rsidP="002C1AB8">
      <w:pPr>
        <w:spacing w:line="360" w:lineRule="auto"/>
        <w:jc w:val="both"/>
        <w:rPr>
          <w:rFonts w:ascii="Arial" w:hAnsi="Arial" w:cs="Arial"/>
          <w:b w:val="0"/>
          <w:color w:val="auto"/>
          <w:szCs w:val="24"/>
        </w:rPr>
      </w:pPr>
      <w:r w:rsidRPr="002C1AB8">
        <w:rPr>
          <w:rFonts w:ascii="Arial" w:hAnsi="Arial" w:cs="Arial"/>
          <w:b w:val="0"/>
          <w:color w:val="auto"/>
          <w:szCs w:val="24"/>
        </w:rPr>
        <w:t xml:space="preserve">                                       </w:t>
      </w:r>
      <w:r w:rsidRPr="002C1AB8">
        <w:rPr>
          <w:rFonts w:ascii="Arial" w:hAnsi="Arial" w:cs="Arial"/>
          <w:color w:val="auto"/>
          <w:szCs w:val="24"/>
        </w:rPr>
        <w:t xml:space="preserve"> 6) </w:t>
      </w:r>
      <w:r w:rsidRPr="002C1AB8">
        <w:rPr>
          <w:rFonts w:ascii="Arial" w:hAnsi="Arial" w:cs="Arial"/>
          <w:b w:val="0"/>
          <w:color w:val="auto"/>
          <w:szCs w:val="24"/>
        </w:rPr>
        <w:t>que se efectuaron publicaciones en la Página de Compras y Contrataciones Estatales (24/3/2017);</w:t>
      </w:r>
      <w:r w:rsidR="00522868">
        <w:rPr>
          <w:rFonts w:ascii="Arial" w:hAnsi="Arial" w:cs="Arial"/>
          <w:b w:val="0"/>
          <w:color w:val="auto"/>
          <w:szCs w:val="24"/>
        </w:rPr>
        <w:t xml:space="preserve"> en </w:t>
      </w:r>
      <w:r w:rsidRPr="002C1AB8">
        <w:rPr>
          <w:rFonts w:ascii="Arial" w:hAnsi="Arial" w:cs="Arial"/>
          <w:b w:val="0"/>
          <w:color w:val="auto"/>
          <w:szCs w:val="24"/>
        </w:rPr>
        <w:t xml:space="preserve">La Diaria (26/3/2017); Revista Especializada “Contacto” (1º/4/2017) y Diario Oficial (5/4/2017); </w:t>
      </w:r>
    </w:p>
    <w:p w:rsidR="002C1AB8" w:rsidRPr="002C1AB8" w:rsidRDefault="002C1AB8" w:rsidP="002C1AB8">
      <w:pPr>
        <w:spacing w:line="360" w:lineRule="auto"/>
        <w:jc w:val="both"/>
        <w:rPr>
          <w:rFonts w:ascii="Arial" w:hAnsi="Arial" w:cs="Arial"/>
          <w:b w:val="0"/>
          <w:color w:val="auto"/>
          <w:szCs w:val="24"/>
        </w:rPr>
      </w:pPr>
      <w:r w:rsidRPr="002C1AB8">
        <w:rPr>
          <w:rFonts w:ascii="Arial" w:hAnsi="Arial" w:cs="Arial"/>
          <w:b w:val="0"/>
          <w:color w:val="auto"/>
          <w:szCs w:val="24"/>
        </w:rPr>
        <w:t xml:space="preserve">                                       </w:t>
      </w:r>
      <w:r w:rsidRPr="002C1AB8">
        <w:rPr>
          <w:rFonts w:ascii="Arial" w:hAnsi="Arial" w:cs="Arial"/>
          <w:color w:val="auto"/>
          <w:szCs w:val="24"/>
        </w:rPr>
        <w:t xml:space="preserve">  7) </w:t>
      </w:r>
      <w:r w:rsidRPr="002C1AB8">
        <w:rPr>
          <w:rFonts w:ascii="Arial" w:hAnsi="Arial" w:cs="Arial"/>
          <w:b w:val="0"/>
          <w:color w:val="auto"/>
          <w:szCs w:val="24"/>
        </w:rPr>
        <w:t>que se agrega Informe del Coordinador General  de ACCE, de fecha 2 de mayo de 2017, de la cual surge que debería modificarse el plazo de vigencia del convenio, la Cláusula 24</w:t>
      </w:r>
      <w:r w:rsidR="00522868">
        <w:rPr>
          <w:rFonts w:ascii="Arial" w:hAnsi="Arial" w:cs="Arial"/>
          <w:b w:val="0"/>
          <w:color w:val="auto"/>
          <w:szCs w:val="24"/>
        </w:rPr>
        <w:t>º</w:t>
      </w:r>
      <w:r w:rsidRPr="002C1AB8">
        <w:rPr>
          <w:rFonts w:ascii="Arial" w:hAnsi="Arial" w:cs="Arial"/>
          <w:b w:val="0"/>
          <w:color w:val="auto"/>
          <w:szCs w:val="24"/>
        </w:rPr>
        <w:t xml:space="preserve"> y prorrogar la fecha de apertura del 16 de mayo de 2017 al 1º de agosto de 2017; </w:t>
      </w:r>
    </w:p>
    <w:p w:rsidR="002C1AB8" w:rsidRPr="002C1AB8" w:rsidRDefault="002C1AB8" w:rsidP="002C1AB8">
      <w:pPr>
        <w:spacing w:line="360" w:lineRule="auto"/>
        <w:jc w:val="both"/>
        <w:rPr>
          <w:rFonts w:ascii="Arial" w:hAnsi="Arial" w:cs="Arial"/>
          <w:b w:val="0"/>
          <w:color w:val="auto"/>
          <w:szCs w:val="24"/>
        </w:rPr>
      </w:pPr>
      <w:r w:rsidRPr="002C1AB8">
        <w:rPr>
          <w:rFonts w:ascii="Arial" w:hAnsi="Arial" w:cs="Arial"/>
          <w:b w:val="0"/>
          <w:color w:val="auto"/>
          <w:szCs w:val="24"/>
        </w:rPr>
        <w:t xml:space="preserve">                                         </w:t>
      </w:r>
      <w:r w:rsidRPr="002C1AB8">
        <w:rPr>
          <w:rFonts w:ascii="Arial" w:hAnsi="Arial" w:cs="Arial"/>
          <w:color w:val="auto"/>
          <w:szCs w:val="24"/>
        </w:rPr>
        <w:t xml:space="preserve">8) </w:t>
      </w:r>
      <w:r w:rsidRPr="002C1AB8">
        <w:rPr>
          <w:rFonts w:ascii="Arial" w:hAnsi="Arial" w:cs="Arial"/>
          <w:b w:val="0"/>
          <w:color w:val="auto"/>
          <w:szCs w:val="24"/>
        </w:rPr>
        <w:t>que luce Resolución del Poder Ejecutivo, de fecha 23 de mayo de 2017, mediante la cual se sustituye en la Cláusula 16 (donde dice 12 meses debe decir 6 meses)</w:t>
      </w:r>
      <w:r w:rsidR="00522868">
        <w:rPr>
          <w:rFonts w:ascii="Arial" w:hAnsi="Arial" w:cs="Arial"/>
          <w:b w:val="0"/>
          <w:color w:val="auto"/>
          <w:szCs w:val="24"/>
        </w:rPr>
        <w:t xml:space="preserve"> y</w:t>
      </w:r>
      <w:r w:rsidRPr="002C1AB8">
        <w:rPr>
          <w:rFonts w:ascii="Arial" w:hAnsi="Arial" w:cs="Arial"/>
          <w:b w:val="0"/>
          <w:color w:val="auto"/>
          <w:szCs w:val="24"/>
        </w:rPr>
        <w:t xml:space="preserve"> se modifica el sexto párrafo de la cláusula 24 del Pliego;  </w:t>
      </w:r>
    </w:p>
    <w:p w:rsidR="002C1AB8" w:rsidRPr="002C1AB8" w:rsidRDefault="002C1AB8" w:rsidP="002C1AB8">
      <w:pPr>
        <w:spacing w:line="360" w:lineRule="auto"/>
        <w:jc w:val="both"/>
        <w:rPr>
          <w:rFonts w:ascii="Arial" w:hAnsi="Arial" w:cs="Arial"/>
          <w:b w:val="0"/>
          <w:color w:val="auto"/>
          <w:szCs w:val="24"/>
        </w:rPr>
      </w:pPr>
      <w:r w:rsidRPr="002C1AB8">
        <w:rPr>
          <w:rFonts w:ascii="Arial" w:hAnsi="Arial" w:cs="Arial"/>
          <w:b w:val="0"/>
          <w:color w:val="auto"/>
          <w:szCs w:val="24"/>
        </w:rPr>
        <w:t xml:space="preserve">                                      </w:t>
      </w:r>
      <w:r w:rsidRPr="002C1AB8">
        <w:rPr>
          <w:rFonts w:ascii="Arial" w:hAnsi="Arial" w:cs="Arial"/>
          <w:color w:val="auto"/>
          <w:szCs w:val="24"/>
        </w:rPr>
        <w:t xml:space="preserve">   9)</w:t>
      </w:r>
      <w:r w:rsidRPr="002C1AB8">
        <w:rPr>
          <w:rFonts w:ascii="Arial" w:hAnsi="Arial" w:cs="Arial"/>
          <w:b w:val="0"/>
          <w:color w:val="auto"/>
          <w:szCs w:val="24"/>
        </w:rPr>
        <w:t xml:space="preserve"> que consta Publicación en la Revista Contacto, de fecha 10/6/2017, disponiendo la prórroga de apertura del llamado para el día 30/6/2017; </w:t>
      </w:r>
    </w:p>
    <w:p w:rsidR="002C1AB8" w:rsidRPr="002C1AB8" w:rsidRDefault="002C1AB8" w:rsidP="002C1AB8">
      <w:pPr>
        <w:spacing w:line="360" w:lineRule="auto"/>
        <w:jc w:val="both"/>
        <w:rPr>
          <w:rFonts w:ascii="Arial" w:hAnsi="Arial" w:cs="Arial"/>
          <w:b w:val="0"/>
          <w:color w:val="auto"/>
          <w:szCs w:val="24"/>
        </w:rPr>
      </w:pPr>
      <w:r w:rsidRPr="002C1AB8">
        <w:rPr>
          <w:rFonts w:ascii="Arial" w:hAnsi="Arial" w:cs="Arial"/>
          <w:b w:val="0"/>
          <w:color w:val="auto"/>
          <w:szCs w:val="24"/>
        </w:rPr>
        <w:t xml:space="preserve">                                      </w:t>
      </w:r>
      <w:r w:rsidRPr="002C1AB8">
        <w:rPr>
          <w:rFonts w:ascii="Arial" w:hAnsi="Arial" w:cs="Arial"/>
          <w:color w:val="auto"/>
          <w:szCs w:val="24"/>
        </w:rPr>
        <w:t>10)</w:t>
      </w:r>
      <w:r w:rsidRPr="002C1AB8">
        <w:rPr>
          <w:rFonts w:ascii="Arial" w:hAnsi="Arial" w:cs="Arial"/>
          <w:b w:val="0"/>
          <w:color w:val="auto"/>
          <w:szCs w:val="24"/>
        </w:rPr>
        <w:t xml:space="preserve"> que luce Acta de Apertura de fecha 30 de junio de 2017, de la que surge que se presentaron las siguientes firmas: ABILTAR S.A., COMPONENTES &amp; ACCESORIOS S.R.L., COOPERATIVA 7 DE SETIEMBRE FUNSACOOP, DONIRAL S.A., IDACAR S.A., LUCO LTDA., MEDELIX S.A., PANAM NEUMÁTICOS S.A., RA S.A., ROLCON S.A., RUEDAS EL GAUCHO S.R.L. y TORMOMENTAL S.A.; </w:t>
      </w:r>
    </w:p>
    <w:p w:rsidR="002C1AB8" w:rsidRPr="002C1AB8" w:rsidRDefault="002C1AB8" w:rsidP="002C1AB8">
      <w:pPr>
        <w:spacing w:line="360" w:lineRule="auto"/>
        <w:jc w:val="both"/>
        <w:rPr>
          <w:rFonts w:ascii="Arial" w:hAnsi="Arial" w:cs="Arial"/>
          <w:b w:val="0"/>
          <w:color w:val="auto"/>
          <w:szCs w:val="24"/>
        </w:rPr>
      </w:pPr>
      <w:r w:rsidRPr="002C1AB8">
        <w:rPr>
          <w:rFonts w:ascii="Arial" w:hAnsi="Arial" w:cs="Arial"/>
          <w:b w:val="0"/>
          <w:color w:val="auto"/>
          <w:szCs w:val="24"/>
        </w:rPr>
        <w:t xml:space="preserve">                                   </w:t>
      </w:r>
      <w:r w:rsidRPr="002C1AB8">
        <w:rPr>
          <w:rFonts w:ascii="Arial" w:hAnsi="Arial" w:cs="Arial"/>
          <w:color w:val="auto"/>
          <w:szCs w:val="24"/>
        </w:rPr>
        <w:t xml:space="preserve">    11) </w:t>
      </w:r>
      <w:r w:rsidRPr="002C1AB8">
        <w:rPr>
          <w:rFonts w:ascii="Arial" w:hAnsi="Arial" w:cs="Arial"/>
          <w:b w:val="0"/>
          <w:color w:val="auto"/>
          <w:szCs w:val="24"/>
        </w:rPr>
        <w:t xml:space="preserve">que se adjunta Informe de la Comisión Asesora de Adjudicaciones, de fecha 8 de noviembre de 2017, del cual surge que las firmas RA S.A., ABILTAR S.A. y DONIRAL S.A. no dieron cumplimiento a lo solicitado en lo referente a la presentación de catálogos, </w:t>
      </w:r>
      <w:r w:rsidR="00522868">
        <w:rPr>
          <w:rFonts w:ascii="Arial" w:hAnsi="Arial" w:cs="Arial"/>
          <w:b w:val="0"/>
          <w:color w:val="auto"/>
          <w:szCs w:val="24"/>
        </w:rPr>
        <w:t xml:space="preserve">por lo que </w:t>
      </w:r>
      <w:r w:rsidRPr="002C1AB8">
        <w:rPr>
          <w:rFonts w:ascii="Arial" w:hAnsi="Arial" w:cs="Arial"/>
          <w:b w:val="0"/>
          <w:color w:val="auto"/>
          <w:szCs w:val="24"/>
        </w:rPr>
        <w:t xml:space="preserve">se </w:t>
      </w:r>
      <w:r w:rsidRPr="002C1AB8">
        <w:rPr>
          <w:rFonts w:ascii="Arial" w:hAnsi="Arial" w:cs="Arial"/>
          <w:b w:val="0"/>
          <w:color w:val="auto"/>
          <w:szCs w:val="24"/>
        </w:rPr>
        <w:lastRenderedPageBreak/>
        <w:t>desestiman dichas ofertas</w:t>
      </w:r>
      <w:r w:rsidR="00522868">
        <w:rPr>
          <w:rFonts w:ascii="Arial" w:hAnsi="Arial" w:cs="Arial"/>
          <w:b w:val="0"/>
          <w:color w:val="auto"/>
          <w:szCs w:val="24"/>
        </w:rPr>
        <w:t>,</w:t>
      </w:r>
      <w:r w:rsidRPr="002C1AB8">
        <w:rPr>
          <w:rFonts w:ascii="Arial" w:hAnsi="Arial" w:cs="Arial"/>
          <w:b w:val="0"/>
          <w:color w:val="auto"/>
          <w:szCs w:val="24"/>
        </w:rPr>
        <w:t xml:space="preserve"> procediéndose a evaluar a las demás. Aconseja adjudicar conforme a cuadros que lucen en CD</w:t>
      </w:r>
      <w:r w:rsidR="00522868">
        <w:rPr>
          <w:rFonts w:ascii="Arial" w:hAnsi="Arial" w:cs="Arial"/>
          <w:b w:val="0"/>
          <w:color w:val="auto"/>
          <w:szCs w:val="24"/>
        </w:rPr>
        <w:t xml:space="preserve"> adjuntos al expediente</w:t>
      </w:r>
      <w:r w:rsidRPr="002C1AB8">
        <w:rPr>
          <w:rFonts w:ascii="Arial" w:hAnsi="Arial" w:cs="Arial"/>
          <w:b w:val="0"/>
          <w:color w:val="auto"/>
          <w:szCs w:val="24"/>
        </w:rPr>
        <w:t xml:space="preserve">; </w:t>
      </w:r>
    </w:p>
    <w:p w:rsidR="002C1AB8" w:rsidRPr="002C1AB8" w:rsidRDefault="002C1AB8" w:rsidP="002C1AB8">
      <w:pPr>
        <w:spacing w:line="360" w:lineRule="auto"/>
        <w:jc w:val="both"/>
        <w:rPr>
          <w:rFonts w:ascii="Arial" w:hAnsi="Arial" w:cs="Arial"/>
          <w:b w:val="0"/>
          <w:color w:val="auto"/>
          <w:szCs w:val="24"/>
        </w:rPr>
      </w:pPr>
      <w:r w:rsidRPr="002C1AB8">
        <w:rPr>
          <w:rFonts w:ascii="Arial" w:hAnsi="Arial" w:cs="Arial"/>
          <w:b w:val="0"/>
          <w:color w:val="auto"/>
          <w:szCs w:val="24"/>
        </w:rPr>
        <w:t xml:space="preserve">                                     </w:t>
      </w:r>
      <w:r w:rsidRPr="002C1AB8">
        <w:rPr>
          <w:rFonts w:ascii="Arial" w:hAnsi="Arial" w:cs="Arial"/>
          <w:color w:val="auto"/>
          <w:szCs w:val="24"/>
        </w:rPr>
        <w:t xml:space="preserve"> 12) </w:t>
      </w:r>
      <w:r w:rsidRPr="002C1AB8">
        <w:rPr>
          <w:rFonts w:ascii="Arial" w:hAnsi="Arial" w:cs="Arial"/>
          <w:b w:val="0"/>
          <w:color w:val="auto"/>
          <w:szCs w:val="24"/>
        </w:rPr>
        <w:t>que con fecha 18 de agosto se</w:t>
      </w:r>
      <w:r w:rsidR="00522868">
        <w:rPr>
          <w:rFonts w:ascii="Arial" w:hAnsi="Arial" w:cs="Arial"/>
          <w:b w:val="0"/>
          <w:color w:val="auto"/>
          <w:szCs w:val="24"/>
        </w:rPr>
        <w:t xml:space="preserve"> confirió vista del expediente sin que se presentaran objeciones por los oferentes;</w:t>
      </w:r>
    </w:p>
    <w:p w:rsidR="002C1AB8" w:rsidRPr="002C1AB8" w:rsidRDefault="002C1AB8" w:rsidP="002C1AB8">
      <w:pPr>
        <w:spacing w:line="360" w:lineRule="auto"/>
        <w:jc w:val="both"/>
        <w:rPr>
          <w:rFonts w:ascii="Arial" w:hAnsi="Arial" w:cs="Arial"/>
          <w:b w:val="0"/>
          <w:color w:val="auto"/>
          <w:szCs w:val="24"/>
        </w:rPr>
      </w:pPr>
      <w:r w:rsidRPr="002C1AB8">
        <w:rPr>
          <w:rFonts w:ascii="Arial" w:hAnsi="Arial" w:cs="Arial"/>
          <w:b w:val="0"/>
          <w:color w:val="auto"/>
          <w:szCs w:val="24"/>
        </w:rPr>
        <w:t xml:space="preserve">                                    </w:t>
      </w:r>
      <w:r>
        <w:rPr>
          <w:rFonts w:ascii="Arial" w:hAnsi="Arial" w:cs="Arial"/>
          <w:b w:val="0"/>
          <w:color w:val="auto"/>
          <w:szCs w:val="24"/>
        </w:rPr>
        <w:t xml:space="preserve"> </w:t>
      </w:r>
      <w:r w:rsidRPr="002C1AB8">
        <w:rPr>
          <w:rFonts w:ascii="Arial" w:hAnsi="Arial" w:cs="Arial"/>
          <w:color w:val="auto"/>
          <w:szCs w:val="24"/>
        </w:rPr>
        <w:t xml:space="preserve"> 13)</w:t>
      </w:r>
      <w:r w:rsidRPr="002C1AB8">
        <w:rPr>
          <w:rFonts w:ascii="Arial" w:hAnsi="Arial" w:cs="Arial"/>
          <w:b w:val="0"/>
          <w:color w:val="auto"/>
          <w:szCs w:val="24"/>
        </w:rPr>
        <w:t xml:space="preserve"> que luce nuevo informe de la Comisión Asesora de Adjudicaciones, de fecha 4 de diciembre de 2017, mediante la cual ratifica en un todo lo actuado </w:t>
      </w:r>
    </w:p>
    <w:p w:rsidR="002C1AB8" w:rsidRPr="002C1AB8" w:rsidRDefault="002C1AB8" w:rsidP="002C1AB8">
      <w:pPr>
        <w:spacing w:line="360" w:lineRule="auto"/>
        <w:jc w:val="both"/>
        <w:rPr>
          <w:rFonts w:ascii="Arial" w:hAnsi="Arial" w:cs="Arial"/>
          <w:b w:val="0"/>
          <w:color w:val="auto"/>
          <w:szCs w:val="24"/>
        </w:rPr>
      </w:pPr>
      <w:r w:rsidRPr="002C1AB8">
        <w:rPr>
          <w:rFonts w:ascii="Arial" w:hAnsi="Arial" w:cs="Arial"/>
          <w:b w:val="0"/>
          <w:color w:val="auto"/>
          <w:szCs w:val="24"/>
        </w:rPr>
        <w:t xml:space="preserve">                                       </w:t>
      </w:r>
      <w:r w:rsidRPr="002C1AB8">
        <w:rPr>
          <w:rFonts w:ascii="Arial" w:hAnsi="Arial" w:cs="Arial"/>
          <w:color w:val="auto"/>
          <w:szCs w:val="24"/>
        </w:rPr>
        <w:t xml:space="preserve">  14) </w:t>
      </w:r>
      <w:r w:rsidRPr="002C1AB8">
        <w:rPr>
          <w:rFonts w:ascii="Arial" w:hAnsi="Arial" w:cs="Arial"/>
          <w:b w:val="0"/>
          <w:color w:val="auto"/>
          <w:szCs w:val="24"/>
        </w:rPr>
        <w:t>que se adjunta Proyecto de Resolución del Poder Ejecutivo, mediante el cual se adjudica el Convenio Marco, según detalle que obra en el Anexo adjunto</w:t>
      </w:r>
      <w:r w:rsidR="00522868">
        <w:rPr>
          <w:rFonts w:ascii="Arial" w:hAnsi="Arial" w:cs="Arial"/>
          <w:b w:val="0"/>
          <w:color w:val="auto"/>
          <w:szCs w:val="24"/>
        </w:rPr>
        <w:t xml:space="preserve"> al mismo</w:t>
      </w:r>
      <w:r w:rsidRPr="002C1AB8">
        <w:rPr>
          <w:rFonts w:ascii="Arial" w:hAnsi="Arial" w:cs="Arial"/>
          <w:b w:val="0"/>
          <w:color w:val="auto"/>
          <w:szCs w:val="24"/>
        </w:rPr>
        <w:t xml:space="preserve">; </w:t>
      </w:r>
    </w:p>
    <w:p w:rsidR="002C1AB8" w:rsidRPr="002C1AB8" w:rsidRDefault="002C1AB8" w:rsidP="002C1AB8">
      <w:pPr>
        <w:spacing w:line="360" w:lineRule="auto"/>
        <w:jc w:val="both"/>
        <w:rPr>
          <w:rFonts w:ascii="Arial" w:hAnsi="Arial" w:cs="Arial"/>
          <w:b w:val="0"/>
          <w:color w:val="auto"/>
          <w:szCs w:val="24"/>
        </w:rPr>
      </w:pPr>
      <w:r w:rsidRPr="002C1AB8">
        <w:rPr>
          <w:rFonts w:ascii="Arial" w:hAnsi="Arial" w:cs="Arial"/>
          <w:b w:val="0"/>
          <w:color w:val="auto"/>
          <w:szCs w:val="24"/>
        </w:rPr>
        <w:t xml:space="preserve">               </w:t>
      </w:r>
      <w:r w:rsidRPr="002C1AB8">
        <w:rPr>
          <w:rFonts w:ascii="Arial" w:hAnsi="Arial" w:cs="Arial"/>
          <w:color w:val="auto"/>
          <w:szCs w:val="24"/>
        </w:rPr>
        <w:t xml:space="preserve">CONSIDERANDO: 1) </w:t>
      </w:r>
      <w:r w:rsidRPr="002C1AB8">
        <w:rPr>
          <w:rFonts w:ascii="Arial" w:hAnsi="Arial" w:cs="Arial"/>
          <w:b w:val="0"/>
          <w:color w:val="auto"/>
          <w:szCs w:val="24"/>
        </w:rPr>
        <w:t xml:space="preserve">que el procedimiento de Convenio Marco remitido se adecua a las previsiones de lo establecido en el Artículo 36 del T.O.C.A.F. y su Decreto Reglamentario Nº 42/015; </w:t>
      </w:r>
    </w:p>
    <w:p w:rsidR="002C1AB8" w:rsidRPr="002C1AB8" w:rsidRDefault="002C1AB8" w:rsidP="002C1AB8">
      <w:pPr>
        <w:spacing w:line="360" w:lineRule="auto"/>
        <w:jc w:val="both"/>
        <w:rPr>
          <w:rFonts w:ascii="Arial" w:hAnsi="Arial" w:cs="Arial"/>
          <w:b w:val="0"/>
          <w:color w:val="auto"/>
          <w:szCs w:val="24"/>
        </w:rPr>
      </w:pPr>
      <w:r w:rsidRPr="002C1AB8">
        <w:rPr>
          <w:rFonts w:ascii="Arial" w:hAnsi="Arial" w:cs="Arial"/>
          <w:b w:val="0"/>
          <w:color w:val="auto"/>
          <w:szCs w:val="24"/>
        </w:rPr>
        <w:t xml:space="preserve">                                                    </w:t>
      </w:r>
      <w:r w:rsidRPr="002C1AB8">
        <w:rPr>
          <w:rFonts w:ascii="Arial" w:hAnsi="Arial" w:cs="Arial"/>
          <w:color w:val="auto"/>
          <w:szCs w:val="24"/>
        </w:rPr>
        <w:t xml:space="preserve">2) </w:t>
      </w:r>
      <w:r w:rsidRPr="002C1AB8">
        <w:rPr>
          <w:rFonts w:ascii="Arial" w:hAnsi="Arial" w:cs="Arial"/>
          <w:b w:val="0"/>
          <w:color w:val="auto"/>
          <w:szCs w:val="24"/>
        </w:rPr>
        <w:t xml:space="preserve">que el Artículo 27 de la Ley Nº 19.355 (Ley de Presupuesto Nacional), dispuso sustituir los literales C), D) y E) del Artículo 22 de la Ley Nº 18.832, e incorporar el siguiente final: “Todas las Administraciones Públicas Estatales podrán desarrollar y administrar un Convenio Marco. La Agencia de Compras y Contrataciones del Estado, autorizará el desarrollo y administración de los convenios marco cuando la propuesta proceda de otra administración pública estatal…”; </w:t>
      </w:r>
    </w:p>
    <w:p w:rsidR="002C1AB8" w:rsidRPr="002C1AB8" w:rsidRDefault="002C1AB8" w:rsidP="002C1AB8">
      <w:pPr>
        <w:spacing w:line="360" w:lineRule="auto"/>
        <w:jc w:val="both"/>
        <w:rPr>
          <w:rFonts w:ascii="Arial" w:hAnsi="Arial" w:cs="Arial"/>
          <w:b w:val="0"/>
          <w:color w:val="auto"/>
          <w:szCs w:val="24"/>
        </w:rPr>
      </w:pPr>
      <w:r w:rsidRPr="002C1AB8">
        <w:rPr>
          <w:rFonts w:ascii="Arial" w:hAnsi="Arial" w:cs="Arial"/>
          <w:b w:val="0"/>
          <w:color w:val="auto"/>
          <w:szCs w:val="24"/>
        </w:rPr>
        <w:t xml:space="preserve">                                                </w:t>
      </w:r>
      <w:r w:rsidRPr="002C1AB8">
        <w:rPr>
          <w:rFonts w:ascii="Arial" w:hAnsi="Arial" w:cs="Arial"/>
          <w:color w:val="auto"/>
          <w:szCs w:val="24"/>
        </w:rPr>
        <w:t xml:space="preserve">   3) </w:t>
      </w:r>
      <w:r w:rsidRPr="002C1AB8">
        <w:rPr>
          <w:rFonts w:ascii="Arial" w:hAnsi="Arial" w:cs="Arial"/>
          <w:b w:val="0"/>
          <w:color w:val="auto"/>
          <w:szCs w:val="24"/>
        </w:rPr>
        <w:t>que en tal sentido, se ha dado cumplimiento a las disposiciones vigentes, en tanto AGESIC se propuso como Unidad Administradora, habiendo sido autorizada por el Consejo Directivo Honorario de ACCE</w:t>
      </w:r>
      <w:r w:rsidR="00522868">
        <w:rPr>
          <w:rFonts w:ascii="Arial" w:hAnsi="Arial" w:cs="Arial"/>
          <w:b w:val="0"/>
          <w:color w:val="auto"/>
          <w:szCs w:val="24"/>
        </w:rPr>
        <w:t>,</w:t>
      </w:r>
      <w:r w:rsidRPr="002C1AB8">
        <w:rPr>
          <w:rFonts w:ascii="Arial" w:hAnsi="Arial" w:cs="Arial"/>
          <w:b w:val="0"/>
          <w:color w:val="auto"/>
          <w:szCs w:val="24"/>
        </w:rPr>
        <w:t xml:space="preserve"> a esos efectos; </w:t>
      </w:r>
    </w:p>
    <w:p w:rsidR="002C1AB8" w:rsidRPr="002C1AB8" w:rsidRDefault="002C1AB8" w:rsidP="002C1AB8">
      <w:pPr>
        <w:spacing w:line="360" w:lineRule="auto"/>
        <w:jc w:val="both"/>
        <w:rPr>
          <w:rFonts w:ascii="Arial" w:hAnsi="Arial" w:cs="Arial"/>
          <w:b w:val="0"/>
          <w:color w:val="auto"/>
          <w:szCs w:val="24"/>
        </w:rPr>
      </w:pPr>
      <w:r w:rsidRPr="002C1AB8">
        <w:rPr>
          <w:rFonts w:ascii="Arial" w:hAnsi="Arial" w:cs="Arial"/>
          <w:b w:val="0"/>
          <w:color w:val="auto"/>
          <w:szCs w:val="24"/>
        </w:rPr>
        <w:t xml:space="preserve">                                                   </w:t>
      </w:r>
      <w:r w:rsidRPr="002C1AB8">
        <w:rPr>
          <w:rFonts w:ascii="Arial" w:hAnsi="Arial" w:cs="Arial"/>
          <w:color w:val="auto"/>
          <w:szCs w:val="24"/>
        </w:rPr>
        <w:t xml:space="preserve">4) </w:t>
      </w:r>
      <w:r w:rsidRPr="002C1AB8">
        <w:rPr>
          <w:rFonts w:ascii="Arial" w:hAnsi="Arial" w:cs="Arial"/>
          <w:b w:val="0"/>
          <w:color w:val="auto"/>
          <w:szCs w:val="24"/>
        </w:rPr>
        <w:t xml:space="preserve">que asimismo, se realizó el estudio de mercado  pertinente, y se elaboraron las bases que regirían el llamado, todo lo cual también fue avalado por el Consejo Directivo de ACCE; </w:t>
      </w:r>
    </w:p>
    <w:p w:rsidR="002C1AB8" w:rsidRPr="002C1AB8" w:rsidRDefault="002C1AB8" w:rsidP="002C1AB8">
      <w:pPr>
        <w:spacing w:line="360" w:lineRule="auto"/>
        <w:jc w:val="both"/>
        <w:rPr>
          <w:rFonts w:ascii="Arial" w:hAnsi="Arial" w:cs="Arial"/>
          <w:b w:val="0"/>
          <w:color w:val="auto"/>
          <w:szCs w:val="24"/>
        </w:rPr>
      </w:pPr>
      <w:r w:rsidRPr="002C1AB8">
        <w:rPr>
          <w:rFonts w:ascii="Arial" w:hAnsi="Arial" w:cs="Arial"/>
          <w:b w:val="0"/>
          <w:color w:val="auto"/>
          <w:szCs w:val="24"/>
        </w:rPr>
        <w:t xml:space="preserve">                                            </w:t>
      </w:r>
      <w:r w:rsidR="00F2704D">
        <w:rPr>
          <w:rFonts w:ascii="Arial" w:hAnsi="Arial" w:cs="Arial"/>
          <w:b w:val="0"/>
          <w:color w:val="auto"/>
          <w:szCs w:val="24"/>
        </w:rPr>
        <w:t xml:space="preserve"> </w:t>
      </w:r>
      <w:r w:rsidRPr="002C1AB8">
        <w:rPr>
          <w:rFonts w:ascii="Arial" w:hAnsi="Arial" w:cs="Arial"/>
          <w:b w:val="0"/>
          <w:color w:val="auto"/>
          <w:szCs w:val="24"/>
        </w:rPr>
        <w:t xml:space="preserve"> </w:t>
      </w:r>
      <w:r w:rsidR="00C07EC4">
        <w:rPr>
          <w:rFonts w:ascii="Arial" w:hAnsi="Arial" w:cs="Arial"/>
          <w:b w:val="0"/>
          <w:color w:val="auto"/>
          <w:szCs w:val="24"/>
        </w:rPr>
        <w:t xml:space="preserve">    </w:t>
      </w:r>
      <w:r w:rsidRPr="002C1AB8">
        <w:rPr>
          <w:rFonts w:ascii="Arial" w:hAnsi="Arial" w:cs="Arial"/>
          <w:b w:val="0"/>
          <w:color w:val="auto"/>
          <w:szCs w:val="24"/>
        </w:rPr>
        <w:t xml:space="preserve"> </w:t>
      </w:r>
      <w:r w:rsidRPr="002C1AB8">
        <w:rPr>
          <w:rFonts w:ascii="Arial" w:hAnsi="Arial" w:cs="Arial"/>
          <w:color w:val="auto"/>
          <w:szCs w:val="24"/>
        </w:rPr>
        <w:t>5)</w:t>
      </w:r>
      <w:r w:rsidRPr="00C07EC4">
        <w:rPr>
          <w:rFonts w:ascii="Arial" w:hAnsi="Arial" w:cs="Arial"/>
          <w:b w:val="0"/>
          <w:color w:val="auto"/>
          <w:szCs w:val="24"/>
        </w:rPr>
        <w:t xml:space="preserve"> </w:t>
      </w:r>
      <w:r w:rsidR="00C07EC4" w:rsidRPr="00C07EC4">
        <w:rPr>
          <w:rFonts w:ascii="Arial" w:hAnsi="Arial" w:cs="Arial"/>
          <w:b w:val="0"/>
          <w:color w:val="auto"/>
          <w:szCs w:val="24"/>
        </w:rPr>
        <w:t xml:space="preserve">que no se ha dado </w:t>
      </w:r>
      <w:r w:rsidR="00C07EC4" w:rsidRPr="00C07EC4">
        <w:rPr>
          <w:rFonts w:ascii="Arial" w:hAnsi="Arial" w:cs="Arial"/>
          <w:b w:val="0"/>
          <w:bCs/>
          <w:lang w:val="es-ES_tradnl"/>
        </w:rPr>
        <w:t xml:space="preserve">cumplimiento a las previsiones establecidas en los Artículos 49 y siguientes del Decreto 500/991 </w:t>
      </w:r>
      <w:r w:rsidR="00C07EC4" w:rsidRPr="00C07EC4">
        <w:rPr>
          <w:rFonts w:ascii="Arial" w:hAnsi="Arial" w:cs="Arial"/>
          <w:b w:val="0"/>
          <w:bCs/>
          <w:lang w:val="es-ES_tradnl"/>
        </w:rPr>
        <w:lastRenderedPageBreak/>
        <w:t>respecto a la compaginación y formación del expediente, al no encontrarse debidamente foliadas;</w:t>
      </w:r>
      <w:r w:rsidR="00C07EC4">
        <w:rPr>
          <w:b w:val="0"/>
          <w:bCs/>
          <w:lang w:val="es-ES_tradnl"/>
        </w:rPr>
        <w:t xml:space="preserve"> </w:t>
      </w:r>
    </w:p>
    <w:p w:rsidR="002C1AB8" w:rsidRPr="002C1AB8" w:rsidRDefault="002C1AB8" w:rsidP="002C1AB8">
      <w:pPr>
        <w:spacing w:line="360" w:lineRule="auto"/>
        <w:ind w:firstLine="708"/>
        <w:jc w:val="both"/>
        <w:rPr>
          <w:rFonts w:ascii="Arial" w:hAnsi="Arial" w:cs="Arial"/>
          <w:b w:val="0"/>
          <w:color w:val="auto"/>
          <w:szCs w:val="24"/>
        </w:rPr>
      </w:pPr>
      <w:r w:rsidRPr="002C1AB8">
        <w:rPr>
          <w:rFonts w:ascii="Arial" w:hAnsi="Arial" w:cs="Arial"/>
          <w:color w:val="auto"/>
          <w:szCs w:val="24"/>
        </w:rPr>
        <w:t>ATENTO:</w:t>
      </w:r>
      <w:r w:rsidRPr="002C1AB8">
        <w:rPr>
          <w:rFonts w:ascii="Arial" w:hAnsi="Arial" w:cs="Arial"/>
          <w:b w:val="0"/>
          <w:color w:val="auto"/>
          <w:szCs w:val="24"/>
        </w:rPr>
        <w:t xml:space="preserve"> a lo precedentemente expuesto</w:t>
      </w:r>
      <w:r w:rsidR="00404302">
        <w:rPr>
          <w:rFonts w:ascii="Arial" w:hAnsi="Arial" w:cs="Arial"/>
          <w:b w:val="0"/>
          <w:color w:val="auto"/>
          <w:szCs w:val="24"/>
        </w:rPr>
        <w:t xml:space="preserve"> y a lo dispuesto por el Artículo 211 Literal B) de la Constitución de la República; </w:t>
      </w:r>
    </w:p>
    <w:p w:rsidR="001A7B02" w:rsidRPr="002C1AB8" w:rsidRDefault="002C1AB8" w:rsidP="002C1AB8">
      <w:pPr>
        <w:spacing w:line="360" w:lineRule="auto"/>
        <w:jc w:val="both"/>
        <w:rPr>
          <w:rFonts w:ascii="Arial" w:hAnsi="Arial" w:cs="Arial"/>
          <w:b w:val="0"/>
          <w:color w:val="auto"/>
          <w:szCs w:val="24"/>
        </w:rPr>
      </w:pPr>
      <w:r w:rsidRPr="002C1AB8">
        <w:rPr>
          <w:rFonts w:ascii="Arial" w:hAnsi="Arial" w:cs="Arial"/>
          <w:b w:val="0"/>
          <w:color w:val="auto"/>
          <w:szCs w:val="24"/>
        </w:rPr>
        <w:t xml:space="preserve"> </w:t>
      </w:r>
    </w:p>
    <w:p w:rsidR="002C1AB8" w:rsidRPr="00D8578C" w:rsidRDefault="002C1AB8" w:rsidP="00D8578C">
      <w:pPr>
        <w:spacing w:line="360" w:lineRule="auto"/>
        <w:jc w:val="center"/>
        <w:rPr>
          <w:rFonts w:ascii="Arial" w:hAnsi="Arial" w:cs="Arial"/>
          <w:color w:val="auto"/>
          <w:szCs w:val="24"/>
        </w:rPr>
      </w:pPr>
      <w:r w:rsidRPr="002C1AB8">
        <w:rPr>
          <w:rFonts w:ascii="Arial" w:hAnsi="Arial" w:cs="Arial"/>
          <w:color w:val="auto"/>
          <w:szCs w:val="24"/>
        </w:rPr>
        <w:t>EL TRIBUNAL ACUERDA</w:t>
      </w:r>
    </w:p>
    <w:p w:rsidR="00B12CB7" w:rsidRPr="00B12CB7" w:rsidRDefault="002C1AB8" w:rsidP="00B12CB7">
      <w:pPr>
        <w:pStyle w:val="Prrafodelista"/>
        <w:numPr>
          <w:ilvl w:val="0"/>
          <w:numId w:val="22"/>
        </w:numPr>
        <w:spacing w:line="360" w:lineRule="auto"/>
        <w:ind w:left="284" w:hanging="284"/>
        <w:jc w:val="both"/>
        <w:rPr>
          <w:rFonts w:ascii="Arial" w:hAnsi="Arial" w:cs="Arial"/>
          <w:b w:val="0"/>
          <w:color w:val="auto"/>
          <w:szCs w:val="24"/>
        </w:rPr>
      </w:pPr>
      <w:r w:rsidRPr="00B12CB7">
        <w:rPr>
          <w:rFonts w:ascii="Arial" w:hAnsi="Arial" w:cs="Arial"/>
          <w:b w:val="0"/>
          <w:color w:val="auto"/>
          <w:szCs w:val="24"/>
        </w:rPr>
        <w:t xml:space="preserve">Dispuestas las adquisiciones y dictada la Resolución definitiva, </w:t>
      </w:r>
      <w:proofErr w:type="spellStart"/>
      <w:r w:rsidRPr="00B12CB7">
        <w:rPr>
          <w:rFonts w:ascii="Arial" w:hAnsi="Arial" w:cs="Arial"/>
          <w:b w:val="0"/>
          <w:color w:val="auto"/>
          <w:szCs w:val="24"/>
        </w:rPr>
        <w:t>cométese</w:t>
      </w:r>
      <w:proofErr w:type="spellEnd"/>
      <w:r w:rsidRPr="00B12CB7">
        <w:rPr>
          <w:rFonts w:ascii="Arial" w:hAnsi="Arial" w:cs="Arial"/>
          <w:b w:val="0"/>
          <w:color w:val="auto"/>
          <w:szCs w:val="24"/>
        </w:rPr>
        <w:t xml:space="preserve"> a </w:t>
      </w:r>
      <w:r w:rsidR="00CA1FFD">
        <w:rPr>
          <w:rFonts w:ascii="Arial" w:hAnsi="Arial" w:cs="Arial"/>
          <w:b w:val="0"/>
          <w:color w:val="auto"/>
          <w:szCs w:val="24"/>
        </w:rPr>
        <w:t xml:space="preserve">los </w:t>
      </w:r>
      <w:r w:rsidR="00CA1FFD" w:rsidRPr="00B12CB7">
        <w:rPr>
          <w:rFonts w:ascii="Arial" w:hAnsi="Arial" w:cs="Arial"/>
          <w:b w:val="0"/>
          <w:color w:val="auto"/>
          <w:szCs w:val="24"/>
        </w:rPr>
        <w:t>Contador</w:t>
      </w:r>
      <w:r w:rsidR="00CA1FFD">
        <w:rPr>
          <w:rFonts w:ascii="Arial" w:hAnsi="Arial" w:cs="Arial"/>
          <w:b w:val="0"/>
          <w:color w:val="auto"/>
          <w:szCs w:val="24"/>
        </w:rPr>
        <w:t>es</w:t>
      </w:r>
      <w:r w:rsidR="00CA1FFD" w:rsidRPr="00B12CB7">
        <w:rPr>
          <w:rFonts w:ascii="Arial" w:hAnsi="Arial" w:cs="Arial"/>
          <w:b w:val="0"/>
          <w:color w:val="auto"/>
          <w:szCs w:val="24"/>
        </w:rPr>
        <w:t xml:space="preserve"> Auditor</w:t>
      </w:r>
      <w:r w:rsidR="00CA1FFD">
        <w:rPr>
          <w:rFonts w:ascii="Arial" w:hAnsi="Arial" w:cs="Arial"/>
          <w:b w:val="0"/>
          <w:color w:val="auto"/>
          <w:szCs w:val="24"/>
        </w:rPr>
        <w:t>es y/o Delegados</w:t>
      </w:r>
      <w:r w:rsidR="00CA1FFD" w:rsidRPr="00B12CB7">
        <w:rPr>
          <w:rFonts w:ascii="Arial" w:hAnsi="Arial" w:cs="Arial"/>
          <w:b w:val="0"/>
          <w:color w:val="auto"/>
          <w:szCs w:val="24"/>
        </w:rPr>
        <w:t xml:space="preserve"> </w:t>
      </w:r>
      <w:r w:rsidR="00CA1FFD">
        <w:rPr>
          <w:rFonts w:ascii="Arial" w:hAnsi="Arial" w:cs="Arial"/>
          <w:b w:val="0"/>
          <w:color w:val="auto"/>
          <w:szCs w:val="24"/>
        </w:rPr>
        <w:t>que participan del Convenio Marco</w:t>
      </w:r>
      <w:r w:rsidRPr="00B12CB7">
        <w:rPr>
          <w:rFonts w:ascii="Arial" w:hAnsi="Arial" w:cs="Arial"/>
          <w:b w:val="0"/>
          <w:color w:val="auto"/>
          <w:szCs w:val="24"/>
        </w:rPr>
        <w:t>, la intervención del gasto, previo  control de su imputación en el objeto del gasto con disponibilidad, así como  el control de lo establecido en e</w:t>
      </w:r>
      <w:r w:rsidR="007459EF" w:rsidRPr="00B12CB7">
        <w:rPr>
          <w:rFonts w:ascii="Arial" w:hAnsi="Arial" w:cs="Arial"/>
          <w:b w:val="0"/>
          <w:color w:val="auto"/>
          <w:szCs w:val="24"/>
        </w:rPr>
        <w:t xml:space="preserve">l Artículo 3º de la Ley 18.244; </w:t>
      </w:r>
    </w:p>
    <w:p w:rsidR="007459EF" w:rsidRDefault="004D7E6D" w:rsidP="00B12CB7">
      <w:pPr>
        <w:pStyle w:val="Prrafodelista"/>
        <w:numPr>
          <w:ilvl w:val="0"/>
          <w:numId w:val="22"/>
        </w:numPr>
        <w:spacing w:line="360" w:lineRule="auto"/>
        <w:ind w:left="284" w:hanging="284"/>
        <w:jc w:val="both"/>
        <w:rPr>
          <w:rFonts w:ascii="Arial" w:hAnsi="Arial" w:cs="Arial"/>
          <w:b w:val="0"/>
          <w:color w:val="auto"/>
          <w:szCs w:val="24"/>
        </w:rPr>
      </w:pPr>
      <w:proofErr w:type="spellStart"/>
      <w:r>
        <w:rPr>
          <w:rFonts w:ascii="Arial" w:hAnsi="Arial" w:cs="Arial"/>
          <w:b w:val="0"/>
          <w:color w:val="auto"/>
          <w:szCs w:val="24"/>
        </w:rPr>
        <w:t>Cométese</w:t>
      </w:r>
      <w:proofErr w:type="spellEnd"/>
      <w:r>
        <w:rPr>
          <w:rFonts w:ascii="Arial" w:hAnsi="Arial" w:cs="Arial"/>
          <w:b w:val="0"/>
          <w:color w:val="auto"/>
          <w:szCs w:val="24"/>
        </w:rPr>
        <w:t xml:space="preserve"> asimismo, a </w:t>
      </w:r>
      <w:r w:rsidR="002C1AB8" w:rsidRPr="00B12CB7">
        <w:rPr>
          <w:rFonts w:ascii="Arial" w:hAnsi="Arial" w:cs="Arial"/>
          <w:b w:val="0"/>
          <w:color w:val="auto"/>
          <w:szCs w:val="24"/>
        </w:rPr>
        <w:t xml:space="preserve">la </w:t>
      </w:r>
      <w:r w:rsidR="00CA1FFD">
        <w:rPr>
          <w:rFonts w:ascii="Arial" w:hAnsi="Arial" w:cs="Arial"/>
          <w:b w:val="0"/>
          <w:color w:val="auto"/>
          <w:szCs w:val="24"/>
        </w:rPr>
        <w:t xml:space="preserve">Contadora Auditora la verificación </w:t>
      </w:r>
      <w:r w:rsidR="002C1AB8" w:rsidRPr="00B12CB7">
        <w:rPr>
          <w:rFonts w:ascii="Arial" w:hAnsi="Arial" w:cs="Arial"/>
          <w:b w:val="0"/>
          <w:color w:val="auto"/>
          <w:szCs w:val="24"/>
        </w:rPr>
        <w:t xml:space="preserve">que la Resolución definitiva concuerde con las condiciones de contratación sometidas a este Tribunal; </w:t>
      </w:r>
    </w:p>
    <w:p w:rsidR="007459EF" w:rsidRDefault="007459EF" w:rsidP="00B12CB7">
      <w:pPr>
        <w:pStyle w:val="Prrafodelista"/>
        <w:numPr>
          <w:ilvl w:val="0"/>
          <w:numId w:val="22"/>
        </w:numPr>
        <w:spacing w:line="360" w:lineRule="auto"/>
        <w:ind w:left="284" w:hanging="284"/>
        <w:jc w:val="both"/>
        <w:rPr>
          <w:rFonts w:ascii="Arial" w:hAnsi="Arial" w:cs="Arial"/>
          <w:b w:val="0"/>
          <w:color w:val="auto"/>
          <w:szCs w:val="24"/>
        </w:rPr>
      </w:pPr>
      <w:r w:rsidRPr="00B12CB7">
        <w:rPr>
          <w:rFonts w:ascii="Arial" w:hAnsi="Arial" w:cs="Arial"/>
          <w:b w:val="0"/>
          <w:color w:val="auto"/>
          <w:szCs w:val="24"/>
        </w:rPr>
        <w:t xml:space="preserve"> </w:t>
      </w:r>
      <w:r w:rsidR="002C1AB8" w:rsidRPr="00B12CB7">
        <w:rPr>
          <w:rFonts w:ascii="Arial" w:hAnsi="Arial" w:cs="Arial"/>
          <w:b w:val="0"/>
          <w:color w:val="auto"/>
          <w:szCs w:val="24"/>
        </w:rPr>
        <w:t xml:space="preserve">Téngase presente lo señalado en el Considerando 5); </w:t>
      </w:r>
    </w:p>
    <w:p w:rsidR="002C1AB8" w:rsidRPr="00B12CB7" w:rsidRDefault="002C1AB8" w:rsidP="00B12CB7">
      <w:pPr>
        <w:pStyle w:val="Prrafodelista"/>
        <w:numPr>
          <w:ilvl w:val="0"/>
          <w:numId w:val="22"/>
        </w:numPr>
        <w:spacing w:line="360" w:lineRule="auto"/>
        <w:ind w:left="284" w:hanging="284"/>
        <w:jc w:val="both"/>
        <w:rPr>
          <w:rFonts w:ascii="Arial" w:hAnsi="Arial" w:cs="Arial"/>
          <w:b w:val="0"/>
          <w:color w:val="auto"/>
          <w:szCs w:val="24"/>
        </w:rPr>
      </w:pPr>
      <w:r w:rsidRPr="00B12CB7">
        <w:rPr>
          <w:rFonts w:ascii="Arial" w:hAnsi="Arial" w:cs="Arial"/>
          <w:b w:val="0"/>
          <w:color w:val="auto"/>
          <w:szCs w:val="24"/>
        </w:rPr>
        <w:t>Devolver las actuaciones.</w:t>
      </w:r>
    </w:p>
    <w:p w:rsidR="002C1AB8" w:rsidRPr="0090149A" w:rsidRDefault="0090149A" w:rsidP="002C1AB8">
      <w:pPr>
        <w:spacing w:line="360" w:lineRule="auto"/>
        <w:jc w:val="both"/>
        <w:rPr>
          <w:rFonts w:ascii="Arial" w:hAnsi="Arial" w:cs="Arial"/>
          <w:b w:val="0"/>
          <w:color w:val="auto"/>
          <w:sz w:val="20"/>
        </w:rPr>
      </w:pPr>
      <w:r>
        <w:rPr>
          <w:rFonts w:ascii="Arial" w:hAnsi="Arial" w:cs="Arial"/>
          <w:b w:val="0"/>
          <w:color w:val="auto"/>
          <w:sz w:val="20"/>
        </w:rPr>
        <w:t>CLC</w:t>
      </w:r>
    </w:p>
    <w:p w:rsidR="002C1AB8" w:rsidRPr="002C1AB8" w:rsidRDefault="002C1AB8" w:rsidP="002C1AB8">
      <w:pPr>
        <w:spacing w:line="360" w:lineRule="auto"/>
        <w:jc w:val="both"/>
        <w:rPr>
          <w:rFonts w:ascii="Arial" w:hAnsi="Arial" w:cs="Arial"/>
          <w:b w:val="0"/>
          <w:color w:val="auto"/>
          <w:szCs w:val="24"/>
        </w:rPr>
      </w:pPr>
      <w:r w:rsidRPr="002C1AB8">
        <w:rPr>
          <w:rFonts w:ascii="Arial" w:hAnsi="Arial" w:cs="Arial"/>
          <w:b w:val="0"/>
          <w:color w:val="auto"/>
          <w:szCs w:val="24"/>
        </w:rPr>
        <w:t xml:space="preserve">                                                </w:t>
      </w:r>
    </w:p>
    <w:p w:rsidR="002C1AB8" w:rsidRPr="002C1AB8" w:rsidRDefault="002C1AB8" w:rsidP="002C1AB8">
      <w:pPr>
        <w:spacing w:line="360" w:lineRule="auto"/>
        <w:jc w:val="both"/>
        <w:rPr>
          <w:rFonts w:ascii="Arial" w:hAnsi="Arial" w:cs="Arial"/>
          <w:b w:val="0"/>
          <w:color w:val="auto"/>
          <w:szCs w:val="24"/>
        </w:rPr>
      </w:pPr>
    </w:p>
    <w:p w:rsidR="002C1AB8" w:rsidRPr="002C1AB8" w:rsidRDefault="002C1AB8" w:rsidP="002C1AB8">
      <w:pPr>
        <w:spacing w:line="360" w:lineRule="auto"/>
        <w:jc w:val="both"/>
        <w:rPr>
          <w:rFonts w:ascii="Arial" w:hAnsi="Arial" w:cs="Arial"/>
          <w:b w:val="0"/>
          <w:color w:val="auto"/>
          <w:szCs w:val="24"/>
        </w:rPr>
      </w:pPr>
    </w:p>
    <w:p w:rsidR="002C1AB8" w:rsidRPr="002C1AB8" w:rsidRDefault="002C1AB8" w:rsidP="002C1AB8">
      <w:pPr>
        <w:spacing w:line="360" w:lineRule="auto"/>
        <w:jc w:val="both"/>
        <w:rPr>
          <w:rFonts w:ascii="Arial" w:hAnsi="Arial" w:cs="Arial"/>
          <w:b w:val="0"/>
          <w:color w:val="auto"/>
          <w:szCs w:val="24"/>
        </w:rPr>
      </w:pPr>
    </w:p>
    <w:p w:rsidR="002C1AB8" w:rsidRPr="002C1AB8" w:rsidRDefault="002C1AB8" w:rsidP="002C1AB8">
      <w:pPr>
        <w:spacing w:line="360" w:lineRule="auto"/>
        <w:jc w:val="both"/>
        <w:rPr>
          <w:rFonts w:ascii="Arial" w:hAnsi="Arial" w:cs="Arial"/>
          <w:b w:val="0"/>
          <w:color w:val="auto"/>
          <w:szCs w:val="24"/>
        </w:rPr>
      </w:pPr>
      <w:r w:rsidRPr="002C1AB8">
        <w:rPr>
          <w:rFonts w:ascii="Arial" w:hAnsi="Arial" w:cs="Arial"/>
          <w:b w:val="0"/>
          <w:color w:val="auto"/>
          <w:szCs w:val="24"/>
        </w:rPr>
        <w:t xml:space="preserve">                                    </w:t>
      </w:r>
    </w:p>
    <w:p w:rsidR="002C1AB8" w:rsidRPr="00525261" w:rsidRDefault="002C1AB8" w:rsidP="002C1AB8">
      <w:pPr>
        <w:spacing w:line="360" w:lineRule="auto"/>
        <w:rPr>
          <w:rFonts w:ascii="Arial" w:hAnsi="Arial" w:cs="Arial"/>
          <w:szCs w:val="24"/>
        </w:rPr>
      </w:pPr>
    </w:p>
    <w:p w:rsidR="00E637F8" w:rsidRPr="001A7B02" w:rsidRDefault="00E637F8" w:rsidP="001A7B02">
      <w:pPr>
        <w:spacing w:line="360" w:lineRule="auto"/>
        <w:rPr>
          <w:rFonts w:ascii="Arial" w:hAnsi="Arial" w:cs="Arial"/>
          <w:szCs w:val="24"/>
        </w:rPr>
      </w:pPr>
    </w:p>
    <w:p w:rsidR="00BE3231" w:rsidRPr="00BE3231" w:rsidRDefault="00BE3231" w:rsidP="00BE3231">
      <w:pPr>
        <w:pStyle w:val="Prrafodelista"/>
        <w:rPr>
          <w:rFonts w:ascii="Arial" w:hAnsi="Arial" w:cs="Arial"/>
          <w:b w:val="0"/>
          <w:lang w:val="es-ES_tradnl"/>
        </w:rPr>
      </w:pPr>
    </w:p>
    <w:p w:rsidR="00BE3231" w:rsidRPr="00BE3231" w:rsidRDefault="00BE3231" w:rsidP="00BE3231">
      <w:pPr>
        <w:spacing w:line="360" w:lineRule="auto"/>
        <w:jc w:val="both"/>
        <w:rPr>
          <w:rFonts w:ascii="Arial" w:hAnsi="Arial" w:cs="Arial"/>
          <w:b w:val="0"/>
          <w:lang w:val="es-ES_tradnl"/>
        </w:rPr>
      </w:pPr>
    </w:p>
    <w:sectPr w:rsidR="00BE3231" w:rsidRPr="00BE3231" w:rsidSect="008D6D7F">
      <w:footerReference w:type="default" r:id="rId9"/>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B28" w:rsidRDefault="009C4B28" w:rsidP="00924890">
      <w:r>
        <w:separator/>
      </w:r>
    </w:p>
  </w:endnote>
  <w:endnote w:type="continuationSeparator" w:id="0">
    <w:p w:rsidR="009C4B28" w:rsidRDefault="009C4B28" w:rsidP="00924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GothicPS">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1350397"/>
      <w:docPartObj>
        <w:docPartGallery w:val="Page Numbers (Bottom of Page)"/>
        <w:docPartUnique/>
      </w:docPartObj>
    </w:sdtPr>
    <w:sdtEndPr/>
    <w:sdtContent>
      <w:p w:rsidR="00A50F76" w:rsidRDefault="00A50F76">
        <w:pPr>
          <w:pStyle w:val="Piedepgina"/>
          <w:jc w:val="center"/>
        </w:pPr>
        <w:r>
          <w:fldChar w:fldCharType="begin"/>
        </w:r>
        <w:r>
          <w:instrText>PAGE   \* MERGEFORMAT</w:instrText>
        </w:r>
        <w:r>
          <w:fldChar w:fldCharType="separate"/>
        </w:r>
        <w:r w:rsidR="008D6D7F">
          <w:rPr>
            <w:noProof/>
          </w:rPr>
          <w:t>4</w:t>
        </w:r>
        <w:r>
          <w:fldChar w:fldCharType="end"/>
        </w:r>
      </w:p>
    </w:sdtContent>
  </w:sdt>
  <w:p w:rsidR="00A50F76" w:rsidRDefault="00A50F7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B28" w:rsidRDefault="009C4B28" w:rsidP="00924890">
      <w:r>
        <w:separator/>
      </w:r>
    </w:p>
  </w:footnote>
  <w:footnote w:type="continuationSeparator" w:id="0">
    <w:p w:rsidR="009C4B28" w:rsidRDefault="009C4B28" w:rsidP="009248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40DF"/>
    <w:multiLevelType w:val="hybridMultilevel"/>
    <w:tmpl w:val="C408EB08"/>
    <w:lvl w:ilvl="0" w:tplc="27F073F4">
      <w:start w:val="1"/>
      <w:numFmt w:val="lowerLetter"/>
      <w:lvlText w:val="%1)"/>
      <w:lvlJc w:val="left"/>
      <w:pPr>
        <w:ind w:left="1074" w:hanging="360"/>
      </w:pPr>
      <w:rPr>
        <w:rFonts w:hint="default"/>
      </w:rPr>
    </w:lvl>
    <w:lvl w:ilvl="1" w:tplc="0C0A0019" w:tentative="1">
      <w:start w:val="1"/>
      <w:numFmt w:val="lowerLetter"/>
      <w:lvlText w:val="%2."/>
      <w:lvlJc w:val="left"/>
      <w:pPr>
        <w:ind w:left="1794" w:hanging="360"/>
      </w:pPr>
    </w:lvl>
    <w:lvl w:ilvl="2" w:tplc="0C0A001B" w:tentative="1">
      <w:start w:val="1"/>
      <w:numFmt w:val="lowerRoman"/>
      <w:lvlText w:val="%3."/>
      <w:lvlJc w:val="right"/>
      <w:pPr>
        <w:ind w:left="2514" w:hanging="180"/>
      </w:pPr>
    </w:lvl>
    <w:lvl w:ilvl="3" w:tplc="0C0A000F" w:tentative="1">
      <w:start w:val="1"/>
      <w:numFmt w:val="decimal"/>
      <w:lvlText w:val="%4."/>
      <w:lvlJc w:val="left"/>
      <w:pPr>
        <w:ind w:left="3234" w:hanging="360"/>
      </w:pPr>
    </w:lvl>
    <w:lvl w:ilvl="4" w:tplc="0C0A0019" w:tentative="1">
      <w:start w:val="1"/>
      <w:numFmt w:val="lowerLetter"/>
      <w:lvlText w:val="%5."/>
      <w:lvlJc w:val="left"/>
      <w:pPr>
        <w:ind w:left="3954" w:hanging="360"/>
      </w:pPr>
    </w:lvl>
    <w:lvl w:ilvl="5" w:tplc="0C0A001B" w:tentative="1">
      <w:start w:val="1"/>
      <w:numFmt w:val="lowerRoman"/>
      <w:lvlText w:val="%6."/>
      <w:lvlJc w:val="right"/>
      <w:pPr>
        <w:ind w:left="4674" w:hanging="180"/>
      </w:pPr>
    </w:lvl>
    <w:lvl w:ilvl="6" w:tplc="0C0A000F" w:tentative="1">
      <w:start w:val="1"/>
      <w:numFmt w:val="decimal"/>
      <w:lvlText w:val="%7."/>
      <w:lvlJc w:val="left"/>
      <w:pPr>
        <w:ind w:left="5394" w:hanging="360"/>
      </w:pPr>
    </w:lvl>
    <w:lvl w:ilvl="7" w:tplc="0C0A0019" w:tentative="1">
      <w:start w:val="1"/>
      <w:numFmt w:val="lowerLetter"/>
      <w:lvlText w:val="%8."/>
      <w:lvlJc w:val="left"/>
      <w:pPr>
        <w:ind w:left="6114" w:hanging="360"/>
      </w:pPr>
    </w:lvl>
    <w:lvl w:ilvl="8" w:tplc="0C0A001B" w:tentative="1">
      <w:start w:val="1"/>
      <w:numFmt w:val="lowerRoman"/>
      <w:lvlText w:val="%9."/>
      <w:lvlJc w:val="right"/>
      <w:pPr>
        <w:ind w:left="6834" w:hanging="180"/>
      </w:pPr>
    </w:lvl>
  </w:abstractNum>
  <w:abstractNum w:abstractNumId="1">
    <w:nsid w:val="05C74B85"/>
    <w:multiLevelType w:val="hybridMultilevel"/>
    <w:tmpl w:val="4704BD6A"/>
    <w:lvl w:ilvl="0" w:tplc="44A4D4A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nsid w:val="34277176"/>
    <w:multiLevelType w:val="hybridMultilevel"/>
    <w:tmpl w:val="18A48E2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65B71EF"/>
    <w:multiLevelType w:val="hybridMultilevel"/>
    <w:tmpl w:val="4F7EFA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77257AF"/>
    <w:multiLevelType w:val="hybridMultilevel"/>
    <w:tmpl w:val="EB72F8F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CD3286F"/>
    <w:multiLevelType w:val="hybridMultilevel"/>
    <w:tmpl w:val="C05C2616"/>
    <w:lvl w:ilvl="0" w:tplc="91E0BAEE">
      <w:start w:val="1"/>
      <w:numFmt w:val="upperRoman"/>
      <w:lvlText w:val="%1)"/>
      <w:lvlJc w:val="left"/>
      <w:pPr>
        <w:ind w:left="1425" w:hanging="72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6">
    <w:nsid w:val="42230BBF"/>
    <w:multiLevelType w:val="hybridMultilevel"/>
    <w:tmpl w:val="970075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5CB3B95"/>
    <w:multiLevelType w:val="hybridMultilevel"/>
    <w:tmpl w:val="D8E43814"/>
    <w:lvl w:ilvl="0" w:tplc="50AC4238">
      <w:start w:val="1"/>
      <w:numFmt w:val="lowerLetter"/>
      <w:lvlText w:val="%1)"/>
      <w:lvlJc w:val="left"/>
      <w:pPr>
        <w:ind w:left="1074" w:hanging="360"/>
      </w:pPr>
      <w:rPr>
        <w:rFonts w:hint="default"/>
      </w:rPr>
    </w:lvl>
    <w:lvl w:ilvl="1" w:tplc="0C0A0019" w:tentative="1">
      <w:start w:val="1"/>
      <w:numFmt w:val="lowerLetter"/>
      <w:lvlText w:val="%2."/>
      <w:lvlJc w:val="left"/>
      <w:pPr>
        <w:ind w:left="1794" w:hanging="360"/>
      </w:pPr>
    </w:lvl>
    <w:lvl w:ilvl="2" w:tplc="0C0A001B" w:tentative="1">
      <w:start w:val="1"/>
      <w:numFmt w:val="lowerRoman"/>
      <w:lvlText w:val="%3."/>
      <w:lvlJc w:val="right"/>
      <w:pPr>
        <w:ind w:left="2514" w:hanging="180"/>
      </w:pPr>
    </w:lvl>
    <w:lvl w:ilvl="3" w:tplc="0C0A000F" w:tentative="1">
      <w:start w:val="1"/>
      <w:numFmt w:val="decimal"/>
      <w:lvlText w:val="%4."/>
      <w:lvlJc w:val="left"/>
      <w:pPr>
        <w:ind w:left="3234" w:hanging="360"/>
      </w:pPr>
    </w:lvl>
    <w:lvl w:ilvl="4" w:tplc="0C0A0019" w:tentative="1">
      <w:start w:val="1"/>
      <w:numFmt w:val="lowerLetter"/>
      <w:lvlText w:val="%5."/>
      <w:lvlJc w:val="left"/>
      <w:pPr>
        <w:ind w:left="3954" w:hanging="360"/>
      </w:pPr>
    </w:lvl>
    <w:lvl w:ilvl="5" w:tplc="0C0A001B" w:tentative="1">
      <w:start w:val="1"/>
      <w:numFmt w:val="lowerRoman"/>
      <w:lvlText w:val="%6."/>
      <w:lvlJc w:val="right"/>
      <w:pPr>
        <w:ind w:left="4674" w:hanging="180"/>
      </w:pPr>
    </w:lvl>
    <w:lvl w:ilvl="6" w:tplc="0C0A000F" w:tentative="1">
      <w:start w:val="1"/>
      <w:numFmt w:val="decimal"/>
      <w:lvlText w:val="%7."/>
      <w:lvlJc w:val="left"/>
      <w:pPr>
        <w:ind w:left="5394" w:hanging="360"/>
      </w:pPr>
    </w:lvl>
    <w:lvl w:ilvl="7" w:tplc="0C0A0019" w:tentative="1">
      <w:start w:val="1"/>
      <w:numFmt w:val="lowerLetter"/>
      <w:lvlText w:val="%8."/>
      <w:lvlJc w:val="left"/>
      <w:pPr>
        <w:ind w:left="6114" w:hanging="360"/>
      </w:pPr>
    </w:lvl>
    <w:lvl w:ilvl="8" w:tplc="0C0A001B" w:tentative="1">
      <w:start w:val="1"/>
      <w:numFmt w:val="lowerRoman"/>
      <w:lvlText w:val="%9."/>
      <w:lvlJc w:val="right"/>
      <w:pPr>
        <w:ind w:left="6834" w:hanging="180"/>
      </w:pPr>
    </w:lvl>
  </w:abstractNum>
  <w:abstractNum w:abstractNumId="8">
    <w:nsid w:val="460902E9"/>
    <w:multiLevelType w:val="hybridMultilevel"/>
    <w:tmpl w:val="49CEC5FC"/>
    <w:lvl w:ilvl="0" w:tplc="10CA61F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nsid w:val="4B641061"/>
    <w:multiLevelType w:val="hybridMultilevel"/>
    <w:tmpl w:val="FC3C45FE"/>
    <w:lvl w:ilvl="0" w:tplc="8760D83C">
      <w:start w:val="2"/>
      <w:numFmt w:val="bullet"/>
      <w:lvlText w:val="-"/>
      <w:lvlJc w:val="left"/>
      <w:pPr>
        <w:ind w:left="1074" w:hanging="360"/>
      </w:pPr>
      <w:rPr>
        <w:rFonts w:ascii="Arial" w:eastAsia="Times New Roman" w:hAnsi="Arial" w:cs="Arial" w:hint="default"/>
      </w:rPr>
    </w:lvl>
    <w:lvl w:ilvl="1" w:tplc="0C0A0003" w:tentative="1">
      <w:start w:val="1"/>
      <w:numFmt w:val="bullet"/>
      <w:lvlText w:val="o"/>
      <w:lvlJc w:val="left"/>
      <w:pPr>
        <w:ind w:left="1794" w:hanging="360"/>
      </w:pPr>
      <w:rPr>
        <w:rFonts w:ascii="Courier New" w:hAnsi="Courier New" w:cs="Courier New" w:hint="default"/>
      </w:rPr>
    </w:lvl>
    <w:lvl w:ilvl="2" w:tplc="0C0A0005" w:tentative="1">
      <w:start w:val="1"/>
      <w:numFmt w:val="bullet"/>
      <w:lvlText w:val=""/>
      <w:lvlJc w:val="left"/>
      <w:pPr>
        <w:ind w:left="2514" w:hanging="360"/>
      </w:pPr>
      <w:rPr>
        <w:rFonts w:ascii="Wingdings" w:hAnsi="Wingdings" w:hint="default"/>
      </w:rPr>
    </w:lvl>
    <w:lvl w:ilvl="3" w:tplc="0C0A0001" w:tentative="1">
      <w:start w:val="1"/>
      <w:numFmt w:val="bullet"/>
      <w:lvlText w:val=""/>
      <w:lvlJc w:val="left"/>
      <w:pPr>
        <w:ind w:left="3234" w:hanging="360"/>
      </w:pPr>
      <w:rPr>
        <w:rFonts w:ascii="Symbol" w:hAnsi="Symbol" w:hint="default"/>
      </w:rPr>
    </w:lvl>
    <w:lvl w:ilvl="4" w:tplc="0C0A0003" w:tentative="1">
      <w:start w:val="1"/>
      <w:numFmt w:val="bullet"/>
      <w:lvlText w:val="o"/>
      <w:lvlJc w:val="left"/>
      <w:pPr>
        <w:ind w:left="3954" w:hanging="360"/>
      </w:pPr>
      <w:rPr>
        <w:rFonts w:ascii="Courier New" w:hAnsi="Courier New" w:cs="Courier New" w:hint="default"/>
      </w:rPr>
    </w:lvl>
    <w:lvl w:ilvl="5" w:tplc="0C0A0005" w:tentative="1">
      <w:start w:val="1"/>
      <w:numFmt w:val="bullet"/>
      <w:lvlText w:val=""/>
      <w:lvlJc w:val="left"/>
      <w:pPr>
        <w:ind w:left="4674" w:hanging="360"/>
      </w:pPr>
      <w:rPr>
        <w:rFonts w:ascii="Wingdings" w:hAnsi="Wingdings" w:hint="default"/>
      </w:rPr>
    </w:lvl>
    <w:lvl w:ilvl="6" w:tplc="0C0A0001" w:tentative="1">
      <w:start w:val="1"/>
      <w:numFmt w:val="bullet"/>
      <w:lvlText w:val=""/>
      <w:lvlJc w:val="left"/>
      <w:pPr>
        <w:ind w:left="5394" w:hanging="360"/>
      </w:pPr>
      <w:rPr>
        <w:rFonts w:ascii="Symbol" w:hAnsi="Symbol" w:hint="default"/>
      </w:rPr>
    </w:lvl>
    <w:lvl w:ilvl="7" w:tplc="0C0A0003" w:tentative="1">
      <w:start w:val="1"/>
      <w:numFmt w:val="bullet"/>
      <w:lvlText w:val="o"/>
      <w:lvlJc w:val="left"/>
      <w:pPr>
        <w:ind w:left="6114" w:hanging="360"/>
      </w:pPr>
      <w:rPr>
        <w:rFonts w:ascii="Courier New" w:hAnsi="Courier New" w:cs="Courier New" w:hint="default"/>
      </w:rPr>
    </w:lvl>
    <w:lvl w:ilvl="8" w:tplc="0C0A0005" w:tentative="1">
      <w:start w:val="1"/>
      <w:numFmt w:val="bullet"/>
      <w:lvlText w:val=""/>
      <w:lvlJc w:val="left"/>
      <w:pPr>
        <w:ind w:left="6834" w:hanging="360"/>
      </w:pPr>
      <w:rPr>
        <w:rFonts w:ascii="Wingdings" w:hAnsi="Wingdings" w:hint="default"/>
      </w:rPr>
    </w:lvl>
  </w:abstractNum>
  <w:abstractNum w:abstractNumId="10">
    <w:nsid w:val="5A1813A6"/>
    <w:multiLevelType w:val="hybridMultilevel"/>
    <w:tmpl w:val="E33C00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D2F1690"/>
    <w:multiLevelType w:val="hybridMultilevel"/>
    <w:tmpl w:val="15B2AB58"/>
    <w:lvl w:ilvl="0" w:tplc="F23A293A">
      <w:start w:val="1"/>
      <w:numFmt w:val="decimal"/>
      <w:lvlText w:val="%1)"/>
      <w:lvlJc w:val="left"/>
      <w:pPr>
        <w:ind w:left="720" w:hanging="36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2">
    <w:nsid w:val="637267EA"/>
    <w:multiLevelType w:val="hybridMultilevel"/>
    <w:tmpl w:val="49F003CA"/>
    <w:lvl w:ilvl="0" w:tplc="B1EA01CC">
      <w:start w:val="1"/>
      <w:numFmt w:val="lowerLetter"/>
      <w:lvlText w:val="%1)"/>
      <w:lvlJc w:val="left"/>
      <w:pPr>
        <w:ind w:left="1074" w:hanging="360"/>
      </w:pPr>
      <w:rPr>
        <w:rFonts w:hint="default"/>
      </w:rPr>
    </w:lvl>
    <w:lvl w:ilvl="1" w:tplc="0C0A0019" w:tentative="1">
      <w:start w:val="1"/>
      <w:numFmt w:val="lowerLetter"/>
      <w:lvlText w:val="%2."/>
      <w:lvlJc w:val="left"/>
      <w:pPr>
        <w:ind w:left="1794" w:hanging="360"/>
      </w:pPr>
    </w:lvl>
    <w:lvl w:ilvl="2" w:tplc="0C0A001B" w:tentative="1">
      <w:start w:val="1"/>
      <w:numFmt w:val="lowerRoman"/>
      <w:lvlText w:val="%3."/>
      <w:lvlJc w:val="right"/>
      <w:pPr>
        <w:ind w:left="2514" w:hanging="180"/>
      </w:pPr>
    </w:lvl>
    <w:lvl w:ilvl="3" w:tplc="0C0A000F" w:tentative="1">
      <w:start w:val="1"/>
      <w:numFmt w:val="decimal"/>
      <w:lvlText w:val="%4."/>
      <w:lvlJc w:val="left"/>
      <w:pPr>
        <w:ind w:left="3234" w:hanging="360"/>
      </w:pPr>
    </w:lvl>
    <w:lvl w:ilvl="4" w:tplc="0C0A0019" w:tentative="1">
      <w:start w:val="1"/>
      <w:numFmt w:val="lowerLetter"/>
      <w:lvlText w:val="%5."/>
      <w:lvlJc w:val="left"/>
      <w:pPr>
        <w:ind w:left="3954" w:hanging="360"/>
      </w:pPr>
    </w:lvl>
    <w:lvl w:ilvl="5" w:tplc="0C0A001B" w:tentative="1">
      <w:start w:val="1"/>
      <w:numFmt w:val="lowerRoman"/>
      <w:lvlText w:val="%6."/>
      <w:lvlJc w:val="right"/>
      <w:pPr>
        <w:ind w:left="4674" w:hanging="180"/>
      </w:pPr>
    </w:lvl>
    <w:lvl w:ilvl="6" w:tplc="0C0A000F" w:tentative="1">
      <w:start w:val="1"/>
      <w:numFmt w:val="decimal"/>
      <w:lvlText w:val="%7."/>
      <w:lvlJc w:val="left"/>
      <w:pPr>
        <w:ind w:left="5394" w:hanging="360"/>
      </w:pPr>
    </w:lvl>
    <w:lvl w:ilvl="7" w:tplc="0C0A0019" w:tentative="1">
      <w:start w:val="1"/>
      <w:numFmt w:val="lowerLetter"/>
      <w:lvlText w:val="%8."/>
      <w:lvlJc w:val="left"/>
      <w:pPr>
        <w:ind w:left="6114" w:hanging="360"/>
      </w:pPr>
    </w:lvl>
    <w:lvl w:ilvl="8" w:tplc="0C0A001B" w:tentative="1">
      <w:start w:val="1"/>
      <w:numFmt w:val="lowerRoman"/>
      <w:lvlText w:val="%9."/>
      <w:lvlJc w:val="right"/>
      <w:pPr>
        <w:ind w:left="6834" w:hanging="180"/>
      </w:pPr>
    </w:lvl>
  </w:abstractNum>
  <w:abstractNum w:abstractNumId="13">
    <w:nsid w:val="645322FA"/>
    <w:multiLevelType w:val="hybridMultilevel"/>
    <w:tmpl w:val="ECE226E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67032B71"/>
    <w:multiLevelType w:val="hybridMultilevel"/>
    <w:tmpl w:val="C0FAE3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F5849FC"/>
    <w:multiLevelType w:val="hybridMultilevel"/>
    <w:tmpl w:val="4F283FE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728C4873"/>
    <w:multiLevelType w:val="hybridMultilevel"/>
    <w:tmpl w:val="3612A2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75C713AC"/>
    <w:multiLevelType w:val="hybridMultilevel"/>
    <w:tmpl w:val="FB0A46B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7742001D"/>
    <w:multiLevelType w:val="hybridMultilevel"/>
    <w:tmpl w:val="1F849160"/>
    <w:lvl w:ilvl="0" w:tplc="3414513E">
      <w:start w:val="2"/>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nsid w:val="78D13EC9"/>
    <w:multiLevelType w:val="hybridMultilevel"/>
    <w:tmpl w:val="EEC20AD6"/>
    <w:lvl w:ilvl="0" w:tplc="D1F676FA">
      <w:start w:val="1"/>
      <w:numFmt w:val="upperRoman"/>
      <w:lvlText w:val="%1)"/>
      <w:lvlJc w:val="left"/>
      <w:pPr>
        <w:ind w:left="1428" w:hanging="72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0">
    <w:nsid w:val="795D289B"/>
    <w:multiLevelType w:val="hybridMultilevel"/>
    <w:tmpl w:val="6B785A82"/>
    <w:lvl w:ilvl="0" w:tplc="CBCAA2D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1">
    <w:nsid w:val="7B676986"/>
    <w:multiLevelType w:val="hybridMultilevel"/>
    <w:tmpl w:val="0B6C6B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0"/>
  </w:num>
  <w:num w:numId="4">
    <w:abstractNumId w:val="16"/>
  </w:num>
  <w:num w:numId="5">
    <w:abstractNumId w:val="6"/>
  </w:num>
  <w:num w:numId="6">
    <w:abstractNumId w:val="14"/>
  </w:num>
  <w:num w:numId="7">
    <w:abstractNumId w:val="20"/>
  </w:num>
  <w:num w:numId="8">
    <w:abstractNumId w:val="18"/>
  </w:num>
  <w:num w:numId="9">
    <w:abstractNumId w:val="15"/>
  </w:num>
  <w:num w:numId="10">
    <w:abstractNumId w:val="8"/>
  </w:num>
  <w:num w:numId="11">
    <w:abstractNumId w:val="4"/>
  </w:num>
  <w:num w:numId="12">
    <w:abstractNumId w:val="7"/>
  </w:num>
  <w:num w:numId="13">
    <w:abstractNumId w:val="9"/>
  </w:num>
  <w:num w:numId="14">
    <w:abstractNumId w:val="0"/>
  </w:num>
  <w:num w:numId="15">
    <w:abstractNumId w:val="12"/>
  </w:num>
  <w:num w:numId="16">
    <w:abstractNumId w:val="19"/>
  </w:num>
  <w:num w:numId="17">
    <w:abstractNumId w:val="21"/>
  </w:num>
  <w:num w:numId="18">
    <w:abstractNumId w:val="1"/>
  </w:num>
  <w:num w:numId="19">
    <w:abstractNumId w:val="17"/>
  </w:num>
  <w:num w:numId="20">
    <w:abstractNumId w:val="13"/>
  </w:num>
  <w:num w:numId="21">
    <w:abstractNumId w:val="2"/>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D92"/>
    <w:rsid w:val="00003990"/>
    <w:rsid w:val="0000611E"/>
    <w:rsid w:val="0000663F"/>
    <w:rsid w:val="00007977"/>
    <w:rsid w:val="000122FB"/>
    <w:rsid w:val="0002235B"/>
    <w:rsid w:val="00023571"/>
    <w:rsid w:val="00023D51"/>
    <w:rsid w:val="00030F2C"/>
    <w:rsid w:val="00033E59"/>
    <w:rsid w:val="000354B4"/>
    <w:rsid w:val="000435E0"/>
    <w:rsid w:val="00044A80"/>
    <w:rsid w:val="000468A3"/>
    <w:rsid w:val="00054848"/>
    <w:rsid w:val="000626BB"/>
    <w:rsid w:val="00080C55"/>
    <w:rsid w:val="000874B3"/>
    <w:rsid w:val="000A1BA3"/>
    <w:rsid w:val="000A1FFE"/>
    <w:rsid w:val="000B39D2"/>
    <w:rsid w:val="000B790C"/>
    <w:rsid w:val="000D2D79"/>
    <w:rsid w:val="000E07BE"/>
    <w:rsid w:val="000F1545"/>
    <w:rsid w:val="00106A26"/>
    <w:rsid w:val="0011485D"/>
    <w:rsid w:val="00123BF5"/>
    <w:rsid w:val="00125839"/>
    <w:rsid w:val="00140718"/>
    <w:rsid w:val="001408CD"/>
    <w:rsid w:val="00142088"/>
    <w:rsid w:val="00145AAE"/>
    <w:rsid w:val="00147E22"/>
    <w:rsid w:val="00166F50"/>
    <w:rsid w:val="00170214"/>
    <w:rsid w:val="00183361"/>
    <w:rsid w:val="0019079F"/>
    <w:rsid w:val="00193E20"/>
    <w:rsid w:val="00196863"/>
    <w:rsid w:val="001A0B1D"/>
    <w:rsid w:val="001A0DEC"/>
    <w:rsid w:val="001A5364"/>
    <w:rsid w:val="001A7143"/>
    <w:rsid w:val="001A7B02"/>
    <w:rsid w:val="001C722E"/>
    <w:rsid w:val="001D682F"/>
    <w:rsid w:val="001D798A"/>
    <w:rsid w:val="001E720D"/>
    <w:rsid w:val="001F4D96"/>
    <w:rsid w:val="002060E8"/>
    <w:rsid w:val="00222083"/>
    <w:rsid w:val="00227998"/>
    <w:rsid w:val="002346A3"/>
    <w:rsid w:val="00236466"/>
    <w:rsid w:val="002364D8"/>
    <w:rsid w:val="002436B4"/>
    <w:rsid w:val="0024748D"/>
    <w:rsid w:val="002564D7"/>
    <w:rsid w:val="00256865"/>
    <w:rsid w:val="00266456"/>
    <w:rsid w:val="00272D07"/>
    <w:rsid w:val="002731E1"/>
    <w:rsid w:val="0027493D"/>
    <w:rsid w:val="002A093B"/>
    <w:rsid w:val="002A14A4"/>
    <w:rsid w:val="002A37C8"/>
    <w:rsid w:val="002C1AB8"/>
    <w:rsid w:val="002C219A"/>
    <w:rsid w:val="002C3CA7"/>
    <w:rsid w:val="002D70BF"/>
    <w:rsid w:val="002E0D92"/>
    <w:rsid w:val="002E23EC"/>
    <w:rsid w:val="002F4FCE"/>
    <w:rsid w:val="002F5905"/>
    <w:rsid w:val="003133EA"/>
    <w:rsid w:val="003141F2"/>
    <w:rsid w:val="00323440"/>
    <w:rsid w:val="00330F84"/>
    <w:rsid w:val="00330FE6"/>
    <w:rsid w:val="003378D1"/>
    <w:rsid w:val="00361C93"/>
    <w:rsid w:val="003639E3"/>
    <w:rsid w:val="0036659F"/>
    <w:rsid w:val="00367EC4"/>
    <w:rsid w:val="00375C9F"/>
    <w:rsid w:val="003B2BDE"/>
    <w:rsid w:val="003C1715"/>
    <w:rsid w:val="003C24AF"/>
    <w:rsid w:val="003C4C22"/>
    <w:rsid w:val="003C5FC1"/>
    <w:rsid w:val="003C7D27"/>
    <w:rsid w:val="003E4E04"/>
    <w:rsid w:val="003F0887"/>
    <w:rsid w:val="00404302"/>
    <w:rsid w:val="00407F16"/>
    <w:rsid w:val="00414542"/>
    <w:rsid w:val="00420CFA"/>
    <w:rsid w:val="00423586"/>
    <w:rsid w:val="004276B6"/>
    <w:rsid w:val="00430E48"/>
    <w:rsid w:val="00440029"/>
    <w:rsid w:val="00451570"/>
    <w:rsid w:val="00455826"/>
    <w:rsid w:val="00456BA9"/>
    <w:rsid w:val="00457272"/>
    <w:rsid w:val="0047031B"/>
    <w:rsid w:val="004759ED"/>
    <w:rsid w:val="00486BE1"/>
    <w:rsid w:val="004947E0"/>
    <w:rsid w:val="004A1F03"/>
    <w:rsid w:val="004A4319"/>
    <w:rsid w:val="004A619C"/>
    <w:rsid w:val="004B1732"/>
    <w:rsid w:val="004B342D"/>
    <w:rsid w:val="004B3870"/>
    <w:rsid w:val="004B7459"/>
    <w:rsid w:val="004B747E"/>
    <w:rsid w:val="004B7746"/>
    <w:rsid w:val="004C078C"/>
    <w:rsid w:val="004D7E6D"/>
    <w:rsid w:val="004E1186"/>
    <w:rsid w:val="004E1D55"/>
    <w:rsid w:val="00505340"/>
    <w:rsid w:val="00512048"/>
    <w:rsid w:val="00522868"/>
    <w:rsid w:val="00524193"/>
    <w:rsid w:val="005254A2"/>
    <w:rsid w:val="00543A49"/>
    <w:rsid w:val="005457CC"/>
    <w:rsid w:val="00545F97"/>
    <w:rsid w:val="00546A2F"/>
    <w:rsid w:val="00554B3F"/>
    <w:rsid w:val="00570833"/>
    <w:rsid w:val="005761E5"/>
    <w:rsid w:val="00584138"/>
    <w:rsid w:val="005942B4"/>
    <w:rsid w:val="005A0008"/>
    <w:rsid w:val="005A6992"/>
    <w:rsid w:val="005A723F"/>
    <w:rsid w:val="005A7583"/>
    <w:rsid w:val="005C19FE"/>
    <w:rsid w:val="005C7B9D"/>
    <w:rsid w:val="005D7212"/>
    <w:rsid w:val="005F4B20"/>
    <w:rsid w:val="005F4DE4"/>
    <w:rsid w:val="005F5429"/>
    <w:rsid w:val="00601DFD"/>
    <w:rsid w:val="0060257F"/>
    <w:rsid w:val="00614F24"/>
    <w:rsid w:val="00626AA6"/>
    <w:rsid w:val="00632AA7"/>
    <w:rsid w:val="00635114"/>
    <w:rsid w:val="00650FA5"/>
    <w:rsid w:val="00662BFC"/>
    <w:rsid w:val="00663724"/>
    <w:rsid w:val="00666341"/>
    <w:rsid w:val="0067741B"/>
    <w:rsid w:val="00683D83"/>
    <w:rsid w:val="006947DD"/>
    <w:rsid w:val="006A031D"/>
    <w:rsid w:val="006A53F4"/>
    <w:rsid w:val="006B1E98"/>
    <w:rsid w:val="006C73F3"/>
    <w:rsid w:val="006E2FFD"/>
    <w:rsid w:val="006E66C2"/>
    <w:rsid w:val="006F088F"/>
    <w:rsid w:val="007112F6"/>
    <w:rsid w:val="00714EED"/>
    <w:rsid w:val="00723686"/>
    <w:rsid w:val="00731620"/>
    <w:rsid w:val="00734E90"/>
    <w:rsid w:val="007459EF"/>
    <w:rsid w:val="00771727"/>
    <w:rsid w:val="00786674"/>
    <w:rsid w:val="007902B8"/>
    <w:rsid w:val="00792F5C"/>
    <w:rsid w:val="00793491"/>
    <w:rsid w:val="007959B1"/>
    <w:rsid w:val="007A2BD4"/>
    <w:rsid w:val="007B13D6"/>
    <w:rsid w:val="007B190B"/>
    <w:rsid w:val="007B20F3"/>
    <w:rsid w:val="007B24A7"/>
    <w:rsid w:val="007B58A1"/>
    <w:rsid w:val="007C6483"/>
    <w:rsid w:val="007D0680"/>
    <w:rsid w:val="007D0C6D"/>
    <w:rsid w:val="007D24B2"/>
    <w:rsid w:val="007E1D6E"/>
    <w:rsid w:val="007E5976"/>
    <w:rsid w:val="007E5B85"/>
    <w:rsid w:val="008056CD"/>
    <w:rsid w:val="00806BA6"/>
    <w:rsid w:val="00810DA3"/>
    <w:rsid w:val="00841AD4"/>
    <w:rsid w:val="00845515"/>
    <w:rsid w:val="00845D83"/>
    <w:rsid w:val="0084712A"/>
    <w:rsid w:val="00861511"/>
    <w:rsid w:val="00864C0E"/>
    <w:rsid w:val="00873FA3"/>
    <w:rsid w:val="008761A7"/>
    <w:rsid w:val="0088606C"/>
    <w:rsid w:val="00887D2C"/>
    <w:rsid w:val="008A07DE"/>
    <w:rsid w:val="008A5D24"/>
    <w:rsid w:val="008A7BAE"/>
    <w:rsid w:val="008C0B1A"/>
    <w:rsid w:val="008C0DEE"/>
    <w:rsid w:val="008C33FB"/>
    <w:rsid w:val="008D0685"/>
    <w:rsid w:val="008D0E88"/>
    <w:rsid w:val="008D0EA9"/>
    <w:rsid w:val="008D1D77"/>
    <w:rsid w:val="008D20DB"/>
    <w:rsid w:val="008D3667"/>
    <w:rsid w:val="008D3744"/>
    <w:rsid w:val="008D6CC6"/>
    <w:rsid w:val="008D6D7F"/>
    <w:rsid w:val="008E1E9B"/>
    <w:rsid w:val="008F1D54"/>
    <w:rsid w:val="008F7EA7"/>
    <w:rsid w:val="0090149A"/>
    <w:rsid w:val="00915556"/>
    <w:rsid w:val="009223BB"/>
    <w:rsid w:val="00924890"/>
    <w:rsid w:val="00931A4C"/>
    <w:rsid w:val="00932078"/>
    <w:rsid w:val="00934DFF"/>
    <w:rsid w:val="00943832"/>
    <w:rsid w:val="00944C5C"/>
    <w:rsid w:val="00945C05"/>
    <w:rsid w:val="0096281A"/>
    <w:rsid w:val="00964E0A"/>
    <w:rsid w:val="0096629E"/>
    <w:rsid w:val="009704CA"/>
    <w:rsid w:val="0097162E"/>
    <w:rsid w:val="00980366"/>
    <w:rsid w:val="00981D8A"/>
    <w:rsid w:val="009848D6"/>
    <w:rsid w:val="009975EE"/>
    <w:rsid w:val="009A0DFB"/>
    <w:rsid w:val="009B23A2"/>
    <w:rsid w:val="009B5F82"/>
    <w:rsid w:val="009B698D"/>
    <w:rsid w:val="009C1F25"/>
    <w:rsid w:val="009C4B28"/>
    <w:rsid w:val="009D1592"/>
    <w:rsid w:val="009D31CC"/>
    <w:rsid w:val="009F0C24"/>
    <w:rsid w:val="00A25FAB"/>
    <w:rsid w:val="00A31C75"/>
    <w:rsid w:val="00A42865"/>
    <w:rsid w:val="00A433B7"/>
    <w:rsid w:val="00A435B0"/>
    <w:rsid w:val="00A50F76"/>
    <w:rsid w:val="00A55FB8"/>
    <w:rsid w:val="00A712D1"/>
    <w:rsid w:val="00A83FF8"/>
    <w:rsid w:val="00A95856"/>
    <w:rsid w:val="00AA6A1F"/>
    <w:rsid w:val="00AB1AF4"/>
    <w:rsid w:val="00AB3E0E"/>
    <w:rsid w:val="00AC6B3B"/>
    <w:rsid w:val="00AF4686"/>
    <w:rsid w:val="00B01A71"/>
    <w:rsid w:val="00B04025"/>
    <w:rsid w:val="00B05DBC"/>
    <w:rsid w:val="00B063DF"/>
    <w:rsid w:val="00B12CB7"/>
    <w:rsid w:val="00B34D3A"/>
    <w:rsid w:val="00B413C7"/>
    <w:rsid w:val="00B533B1"/>
    <w:rsid w:val="00B6062E"/>
    <w:rsid w:val="00B714F4"/>
    <w:rsid w:val="00B80E41"/>
    <w:rsid w:val="00B96332"/>
    <w:rsid w:val="00BA763A"/>
    <w:rsid w:val="00BC2DDE"/>
    <w:rsid w:val="00BD0C33"/>
    <w:rsid w:val="00BE3231"/>
    <w:rsid w:val="00BE5F61"/>
    <w:rsid w:val="00BF5CD0"/>
    <w:rsid w:val="00BF74C4"/>
    <w:rsid w:val="00C07EC4"/>
    <w:rsid w:val="00C101F4"/>
    <w:rsid w:val="00C147E4"/>
    <w:rsid w:val="00C1553D"/>
    <w:rsid w:val="00C167AA"/>
    <w:rsid w:val="00C20A49"/>
    <w:rsid w:val="00C25554"/>
    <w:rsid w:val="00C343BD"/>
    <w:rsid w:val="00C365CF"/>
    <w:rsid w:val="00C36759"/>
    <w:rsid w:val="00C40CE1"/>
    <w:rsid w:val="00C42157"/>
    <w:rsid w:val="00C51DBB"/>
    <w:rsid w:val="00C52F6A"/>
    <w:rsid w:val="00C567C7"/>
    <w:rsid w:val="00C667D9"/>
    <w:rsid w:val="00C7276F"/>
    <w:rsid w:val="00C801FA"/>
    <w:rsid w:val="00C90FDC"/>
    <w:rsid w:val="00C95621"/>
    <w:rsid w:val="00C95C34"/>
    <w:rsid w:val="00CA1FFD"/>
    <w:rsid w:val="00CA47D0"/>
    <w:rsid w:val="00CC34DE"/>
    <w:rsid w:val="00CD7035"/>
    <w:rsid w:val="00CE56CB"/>
    <w:rsid w:val="00CF1DC1"/>
    <w:rsid w:val="00D01037"/>
    <w:rsid w:val="00D2158C"/>
    <w:rsid w:val="00D23685"/>
    <w:rsid w:val="00D253D2"/>
    <w:rsid w:val="00D3293F"/>
    <w:rsid w:val="00D3537D"/>
    <w:rsid w:val="00D42A74"/>
    <w:rsid w:val="00D4305E"/>
    <w:rsid w:val="00D4546E"/>
    <w:rsid w:val="00D46057"/>
    <w:rsid w:val="00D53C10"/>
    <w:rsid w:val="00D56DB9"/>
    <w:rsid w:val="00D61204"/>
    <w:rsid w:val="00D65FBA"/>
    <w:rsid w:val="00D711D1"/>
    <w:rsid w:val="00D71913"/>
    <w:rsid w:val="00D73628"/>
    <w:rsid w:val="00D801C6"/>
    <w:rsid w:val="00D80A83"/>
    <w:rsid w:val="00D824A0"/>
    <w:rsid w:val="00D8512E"/>
    <w:rsid w:val="00D8578C"/>
    <w:rsid w:val="00D8650E"/>
    <w:rsid w:val="00D91706"/>
    <w:rsid w:val="00D92710"/>
    <w:rsid w:val="00D92937"/>
    <w:rsid w:val="00D935AE"/>
    <w:rsid w:val="00DA6A79"/>
    <w:rsid w:val="00DB1252"/>
    <w:rsid w:val="00DB23F1"/>
    <w:rsid w:val="00DB40E4"/>
    <w:rsid w:val="00DC152D"/>
    <w:rsid w:val="00DC21F4"/>
    <w:rsid w:val="00DC5303"/>
    <w:rsid w:val="00DC5F99"/>
    <w:rsid w:val="00DD05DE"/>
    <w:rsid w:val="00DD5937"/>
    <w:rsid w:val="00DD7CFB"/>
    <w:rsid w:val="00DE1036"/>
    <w:rsid w:val="00DE54B7"/>
    <w:rsid w:val="00DF3623"/>
    <w:rsid w:val="00E024BE"/>
    <w:rsid w:val="00E21B2D"/>
    <w:rsid w:val="00E271EE"/>
    <w:rsid w:val="00E30BF8"/>
    <w:rsid w:val="00E42F14"/>
    <w:rsid w:val="00E51AE6"/>
    <w:rsid w:val="00E550CB"/>
    <w:rsid w:val="00E637F8"/>
    <w:rsid w:val="00E64CE1"/>
    <w:rsid w:val="00E809E0"/>
    <w:rsid w:val="00E93AAD"/>
    <w:rsid w:val="00E97DFB"/>
    <w:rsid w:val="00EB1B96"/>
    <w:rsid w:val="00EC1BB7"/>
    <w:rsid w:val="00EE2FE5"/>
    <w:rsid w:val="00EF53C3"/>
    <w:rsid w:val="00EF593A"/>
    <w:rsid w:val="00F17ADB"/>
    <w:rsid w:val="00F257EB"/>
    <w:rsid w:val="00F26D03"/>
    <w:rsid w:val="00F26E58"/>
    <w:rsid w:val="00F2704D"/>
    <w:rsid w:val="00F41BC0"/>
    <w:rsid w:val="00F523D5"/>
    <w:rsid w:val="00F529F1"/>
    <w:rsid w:val="00F5616C"/>
    <w:rsid w:val="00F57148"/>
    <w:rsid w:val="00F57238"/>
    <w:rsid w:val="00F71D2F"/>
    <w:rsid w:val="00F85196"/>
    <w:rsid w:val="00F91AAA"/>
    <w:rsid w:val="00F91B3C"/>
    <w:rsid w:val="00F95AC7"/>
    <w:rsid w:val="00F97A96"/>
    <w:rsid w:val="00FA00A1"/>
    <w:rsid w:val="00FA529E"/>
    <w:rsid w:val="00FB2511"/>
    <w:rsid w:val="00FD09EE"/>
    <w:rsid w:val="00FD40B2"/>
    <w:rsid w:val="00FE01CC"/>
    <w:rsid w:val="00FE122C"/>
    <w:rsid w:val="00FF6103"/>
    <w:rsid w:val="00FF6D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C05"/>
    <w:pPr>
      <w:spacing w:after="0" w:line="240" w:lineRule="auto"/>
    </w:pPr>
    <w:rPr>
      <w:rFonts w:ascii="GothicPS" w:eastAsia="Times New Roman" w:hAnsi="GothicPS" w:cs="Times New Roman"/>
      <w:b/>
      <w:color w:val="000000"/>
      <w:sz w:val="24"/>
      <w:szCs w:val="20"/>
      <w:lang w:eastAsia="es-ES"/>
    </w:rPr>
  </w:style>
  <w:style w:type="paragraph" w:styleId="Ttulo2">
    <w:name w:val="heading 2"/>
    <w:basedOn w:val="Normal"/>
    <w:next w:val="Normal"/>
    <w:link w:val="Ttulo2Car"/>
    <w:qFormat/>
    <w:rsid w:val="00945C05"/>
    <w:pPr>
      <w:keepNext/>
      <w:jc w:val="center"/>
      <w:outlineLvl w:val="1"/>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945C05"/>
    <w:rPr>
      <w:rFonts w:ascii="Arial" w:eastAsia="Times New Roman" w:hAnsi="Arial" w:cs="Arial"/>
      <w:b/>
      <w:color w:val="000000"/>
      <w:sz w:val="24"/>
      <w:szCs w:val="20"/>
      <w:lang w:val="es-ES_tradnl" w:eastAsia="es-ES"/>
    </w:rPr>
  </w:style>
  <w:style w:type="paragraph" w:styleId="Ttulo">
    <w:name w:val="Title"/>
    <w:basedOn w:val="Normal"/>
    <w:link w:val="TtuloCar"/>
    <w:qFormat/>
    <w:rsid w:val="00945C05"/>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rsid w:val="00945C05"/>
    <w:rPr>
      <w:rFonts w:ascii="Arial" w:eastAsia="Times New Roman" w:hAnsi="Arial" w:cs="Times New Roman"/>
      <w:b/>
      <w:sz w:val="24"/>
      <w:szCs w:val="24"/>
      <w:u w:val="single"/>
      <w:lang w:val="es-UY" w:eastAsia="es-ES"/>
    </w:rPr>
  </w:style>
  <w:style w:type="paragraph" w:styleId="Prrafodelista">
    <w:name w:val="List Paragraph"/>
    <w:basedOn w:val="Normal"/>
    <w:uiPriority w:val="34"/>
    <w:qFormat/>
    <w:rsid w:val="00457272"/>
    <w:pPr>
      <w:ind w:left="720"/>
      <w:contextualSpacing/>
    </w:pPr>
  </w:style>
  <w:style w:type="paragraph" w:styleId="Encabezado">
    <w:name w:val="header"/>
    <w:basedOn w:val="Normal"/>
    <w:link w:val="EncabezadoCar"/>
    <w:uiPriority w:val="99"/>
    <w:unhideWhenUsed/>
    <w:rsid w:val="00924890"/>
    <w:pPr>
      <w:tabs>
        <w:tab w:val="center" w:pos="4252"/>
        <w:tab w:val="right" w:pos="8504"/>
      </w:tabs>
    </w:pPr>
  </w:style>
  <w:style w:type="character" w:customStyle="1" w:styleId="EncabezadoCar">
    <w:name w:val="Encabezado Car"/>
    <w:basedOn w:val="Fuentedeprrafopredeter"/>
    <w:link w:val="Encabezado"/>
    <w:uiPriority w:val="99"/>
    <w:rsid w:val="00924890"/>
    <w:rPr>
      <w:rFonts w:ascii="GothicPS" w:eastAsia="Times New Roman" w:hAnsi="GothicPS" w:cs="Times New Roman"/>
      <w:b/>
      <w:color w:val="000000"/>
      <w:sz w:val="24"/>
      <w:szCs w:val="20"/>
      <w:lang w:eastAsia="es-ES"/>
    </w:rPr>
  </w:style>
  <w:style w:type="paragraph" w:styleId="Piedepgina">
    <w:name w:val="footer"/>
    <w:basedOn w:val="Normal"/>
    <w:link w:val="PiedepginaCar"/>
    <w:uiPriority w:val="99"/>
    <w:unhideWhenUsed/>
    <w:rsid w:val="00924890"/>
    <w:pPr>
      <w:tabs>
        <w:tab w:val="center" w:pos="4252"/>
        <w:tab w:val="right" w:pos="8504"/>
      </w:tabs>
    </w:pPr>
  </w:style>
  <w:style w:type="character" w:customStyle="1" w:styleId="PiedepginaCar">
    <w:name w:val="Pie de página Car"/>
    <w:basedOn w:val="Fuentedeprrafopredeter"/>
    <w:link w:val="Piedepgina"/>
    <w:uiPriority w:val="99"/>
    <w:rsid w:val="00924890"/>
    <w:rPr>
      <w:rFonts w:ascii="GothicPS" w:eastAsia="Times New Roman" w:hAnsi="GothicPS" w:cs="Times New Roman"/>
      <w:b/>
      <w:color w:val="000000"/>
      <w:sz w:val="24"/>
      <w:szCs w:val="20"/>
      <w:lang w:eastAsia="es-ES"/>
    </w:rPr>
  </w:style>
  <w:style w:type="table" w:styleId="Tablaconcuadrcula">
    <w:name w:val="Table Grid"/>
    <w:basedOn w:val="Tablanormal"/>
    <w:uiPriority w:val="59"/>
    <w:rsid w:val="008056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link w:val="Sangra2detindependienteCar"/>
    <w:rsid w:val="000874B3"/>
    <w:pPr>
      <w:spacing w:line="360" w:lineRule="auto"/>
      <w:ind w:left="480"/>
    </w:pPr>
    <w:rPr>
      <w:rFonts w:ascii="Arial" w:hAnsi="Arial"/>
      <w:bCs/>
      <w:color w:val="auto"/>
      <w:szCs w:val="24"/>
      <w:lang w:val="es-ES_tradnl"/>
    </w:rPr>
  </w:style>
  <w:style w:type="character" w:customStyle="1" w:styleId="Sangra2detindependienteCar">
    <w:name w:val="Sangría 2 de t. independiente Car"/>
    <w:basedOn w:val="Fuentedeprrafopredeter"/>
    <w:link w:val="Sangra2detindependiente"/>
    <w:rsid w:val="000874B3"/>
    <w:rPr>
      <w:rFonts w:ascii="Arial" w:eastAsia="Times New Roman" w:hAnsi="Arial" w:cs="Times New Roman"/>
      <w:b/>
      <w:bCs/>
      <w:sz w:val="24"/>
      <w:szCs w:val="24"/>
      <w:lang w:val="es-ES_tradnl" w:eastAsia="es-ES"/>
    </w:rPr>
  </w:style>
  <w:style w:type="paragraph" w:styleId="Textoindependiente">
    <w:name w:val="Body Text"/>
    <w:basedOn w:val="Normal"/>
    <w:link w:val="TextoindependienteCar"/>
    <w:uiPriority w:val="99"/>
    <w:semiHidden/>
    <w:unhideWhenUsed/>
    <w:rsid w:val="00C567C7"/>
    <w:pPr>
      <w:spacing w:after="120"/>
    </w:pPr>
  </w:style>
  <w:style w:type="character" w:customStyle="1" w:styleId="TextoindependienteCar">
    <w:name w:val="Texto independiente Car"/>
    <w:basedOn w:val="Fuentedeprrafopredeter"/>
    <w:link w:val="Textoindependiente"/>
    <w:semiHidden/>
    <w:rsid w:val="00C567C7"/>
    <w:rPr>
      <w:rFonts w:ascii="GothicPS" w:eastAsia="Times New Roman" w:hAnsi="GothicPS" w:cs="Times New Roman"/>
      <w:b/>
      <w:color w:val="000000"/>
      <w:sz w:val="24"/>
      <w:szCs w:val="20"/>
      <w:lang w:eastAsia="es-ES"/>
    </w:rPr>
  </w:style>
  <w:style w:type="paragraph" w:styleId="Textodeglobo">
    <w:name w:val="Balloon Text"/>
    <w:basedOn w:val="Normal"/>
    <w:link w:val="TextodegloboCar"/>
    <w:uiPriority w:val="99"/>
    <w:semiHidden/>
    <w:unhideWhenUsed/>
    <w:rsid w:val="003133EA"/>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3EA"/>
    <w:rPr>
      <w:rFonts w:ascii="Tahoma" w:eastAsia="Times New Roman" w:hAnsi="Tahoma" w:cs="Tahoma"/>
      <w:b/>
      <w:color w:val="000000"/>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C05"/>
    <w:pPr>
      <w:spacing w:after="0" w:line="240" w:lineRule="auto"/>
    </w:pPr>
    <w:rPr>
      <w:rFonts w:ascii="GothicPS" w:eastAsia="Times New Roman" w:hAnsi="GothicPS" w:cs="Times New Roman"/>
      <w:b/>
      <w:color w:val="000000"/>
      <w:sz w:val="24"/>
      <w:szCs w:val="20"/>
      <w:lang w:eastAsia="es-ES"/>
    </w:rPr>
  </w:style>
  <w:style w:type="paragraph" w:styleId="Ttulo2">
    <w:name w:val="heading 2"/>
    <w:basedOn w:val="Normal"/>
    <w:next w:val="Normal"/>
    <w:link w:val="Ttulo2Car"/>
    <w:qFormat/>
    <w:rsid w:val="00945C05"/>
    <w:pPr>
      <w:keepNext/>
      <w:jc w:val="center"/>
      <w:outlineLvl w:val="1"/>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945C05"/>
    <w:rPr>
      <w:rFonts w:ascii="Arial" w:eastAsia="Times New Roman" w:hAnsi="Arial" w:cs="Arial"/>
      <w:b/>
      <w:color w:val="000000"/>
      <w:sz w:val="24"/>
      <w:szCs w:val="20"/>
      <w:lang w:val="es-ES_tradnl" w:eastAsia="es-ES"/>
    </w:rPr>
  </w:style>
  <w:style w:type="paragraph" w:styleId="Ttulo">
    <w:name w:val="Title"/>
    <w:basedOn w:val="Normal"/>
    <w:link w:val="TtuloCar"/>
    <w:qFormat/>
    <w:rsid w:val="00945C05"/>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rsid w:val="00945C05"/>
    <w:rPr>
      <w:rFonts w:ascii="Arial" w:eastAsia="Times New Roman" w:hAnsi="Arial" w:cs="Times New Roman"/>
      <w:b/>
      <w:sz w:val="24"/>
      <w:szCs w:val="24"/>
      <w:u w:val="single"/>
      <w:lang w:val="es-UY" w:eastAsia="es-ES"/>
    </w:rPr>
  </w:style>
  <w:style w:type="paragraph" w:styleId="Prrafodelista">
    <w:name w:val="List Paragraph"/>
    <w:basedOn w:val="Normal"/>
    <w:uiPriority w:val="34"/>
    <w:qFormat/>
    <w:rsid w:val="00457272"/>
    <w:pPr>
      <w:ind w:left="720"/>
      <w:contextualSpacing/>
    </w:pPr>
  </w:style>
  <w:style w:type="paragraph" w:styleId="Encabezado">
    <w:name w:val="header"/>
    <w:basedOn w:val="Normal"/>
    <w:link w:val="EncabezadoCar"/>
    <w:uiPriority w:val="99"/>
    <w:unhideWhenUsed/>
    <w:rsid w:val="00924890"/>
    <w:pPr>
      <w:tabs>
        <w:tab w:val="center" w:pos="4252"/>
        <w:tab w:val="right" w:pos="8504"/>
      </w:tabs>
    </w:pPr>
  </w:style>
  <w:style w:type="character" w:customStyle="1" w:styleId="EncabezadoCar">
    <w:name w:val="Encabezado Car"/>
    <w:basedOn w:val="Fuentedeprrafopredeter"/>
    <w:link w:val="Encabezado"/>
    <w:uiPriority w:val="99"/>
    <w:rsid w:val="00924890"/>
    <w:rPr>
      <w:rFonts w:ascii="GothicPS" w:eastAsia="Times New Roman" w:hAnsi="GothicPS" w:cs="Times New Roman"/>
      <w:b/>
      <w:color w:val="000000"/>
      <w:sz w:val="24"/>
      <w:szCs w:val="20"/>
      <w:lang w:eastAsia="es-ES"/>
    </w:rPr>
  </w:style>
  <w:style w:type="paragraph" w:styleId="Piedepgina">
    <w:name w:val="footer"/>
    <w:basedOn w:val="Normal"/>
    <w:link w:val="PiedepginaCar"/>
    <w:uiPriority w:val="99"/>
    <w:unhideWhenUsed/>
    <w:rsid w:val="00924890"/>
    <w:pPr>
      <w:tabs>
        <w:tab w:val="center" w:pos="4252"/>
        <w:tab w:val="right" w:pos="8504"/>
      </w:tabs>
    </w:pPr>
  </w:style>
  <w:style w:type="character" w:customStyle="1" w:styleId="PiedepginaCar">
    <w:name w:val="Pie de página Car"/>
    <w:basedOn w:val="Fuentedeprrafopredeter"/>
    <w:link w:val="Piedepgina"/>
    <w:uiPriority w:val="99"/>
    <w:rsid w:val="00924890"/>
    <w:rPr>
      <w:rFonts w:ascii="GothicPS" w:eastAsia="Times New Roman" w:hAnsi="GothicPS" w:cs="Times New Roman"/>
      <w:b/>
      <w:color w:val="000000"/>
      <w:sz w:val="24"/>
      <w:szCs w:val="20"/>
      <w:lang w:eastAsia="es-ES"/>
    </w:rPr>
  </w:style>
  <w:style w:type="table" w:styleId="Tablaconcuadrcula">
    <w:name w:val="Table Grid"/>
    <w:basedOn w:val="Tablanormal"/>
    <w:uiPriority w:val="59"/>
    <w:rsid w:val="008056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link w:val="Sangra2detindependienteCar"/>
    <w:rsid w:val="000874B3"/>
    <w:pPr>
      <w:spacing w:line="360" w:lineRule="auto"/>
      <w:ind w:left="480"/>
    </w:pPr>
    <w:rPr>
      <w:rFonts w:ascii="Arial" w:hAnsi="Arial"/>
      <w:bCs/>
      <w:color w:val="auto"/>
      <w:szCs w:val="24"/>
      <w:lang w:val="es-ES_tradnl"/>
    </w:rPr>
  </w:style>
  <w:style w:type="character" w:customStyle="1" w:styleId="Sangra2detindependienteCar">
    <w:name w:val="Sangría 2 de t. independiente Car"/>
    <w:basedOn w:val="Fuentedeprrafopredeter"/>
    <w:link w:val="Sangra2detindependiente"/>
    <w:rsid w:val="000874B3"/>
    <w:rPr>
      <w:rFonts w:ascii="Arial" w:eastAsia="Times New Roman" w:hAnsi="Arial" w:cs="Times New Roman"/>
      <w:b/>
      <w:bCs/>
      <w:sz w:val="24"/>
      <w:szCs w:val="24"/>
      <w:lang w:val="es-ES_tradnl" w:eastAsia="es-ES"/>
    </w:rPr>
  </w:style>
  <w:style w:type="paragraph" w:styleId="Textoindependiente">
    <w:name w:val="Body Text"/>
    <w:basedOn w:val="Normal"/>
    <w:link w:val="TextoindependienteCar"/>
    <w:uiPriority w:val="99"/>
    <w:semiHidden/>
    <w:unhideWhenUsed/>
    <w:rsid w:val="00C567C7"/>
    <w:pPr>
      <w:spacing w:after="120"/>
    </w:pPr>
  </w:style>
  <w:style w:type="character" w:customStyle="1" w:styleId="TextoindependienteCar">
    <w:name w:val="Texto independiente Car"/>
    <w:basedOn w:val="Fuentedeprrafopredeter"/>
    <w:link w:val="Textoindependiente"/>
    <w:semiHidden/>
    <w:rsid w:val="00C567C7"/>
    <w:rPr>
      <w:rFonts w:ascii="GothicPS" w:eastAsia="Times New Roman" w:hAnsi="GothicPS" w:cs="Times New Roman"/>
      <w:b/>
      <w:color w:val="000000"/>
      <w:sz w:val="24"/>
      <w:szCs w:val="20"/>
      <w:lang w:eastAsia="es-ES"/>
    </w:rPr>
  </w:style>
  <w:style w:type="paragraph" w:styleId="Textodeglobo">
    <w:name w:val="Balloon Text"/>
    <w:basedOn w:val="Normal"/>
    <w:link w:val="TextodegloboCar"/>
    <w:uiPriority w:val="99"/>
    <w:semiHidden/>
    <w:unhideWhenUsed/>
    <w:rsid w:val="003133EA"/>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3EA"/>
    <w:rPr>
      <w:rFonts w:ascii="Tahoma" w:eastAsia="Times New Roman" w:hAnsi="Tahoma" w:cs="Tahoma"/>
      <w:b/>
      <w:color w:val="000000"/>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DE9FE-920D-4770-AF70-456E7A2B4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1026</Words>
  <Characters>5649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MARIZA GONZALEZ PADILLA</dc:creator>
  <cp:lastModifiedBy>Tribunal1</cp:lastModifiedBy>
  <cp:revision>10</cp:revision>
  <cp:lastPrinted>2018-02-22T17:52:00Z</cp:lastPrinted>
  <dcterms:created xsi:type="dcterms:W3CDTF">2018-02-19T14:17:00Z</dcterms:created>
  <dcterms:modified xsi:type="dcterms:W3CDTF">2018-02-22T18:29:00Z</dcterms:modified>
</cp:coreProperties>
</file>