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0D" w:rsidRPr="00786EEB" w:rsidRDefault="002C220D" w:rsidP="002C220D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</w:t>
      </w:r>
      <w:r w:rsidR="00B86014">
        <w:rPr>
          <w:rFonts w:cs="Arial"/>
          <w:b/>
          <w:sz w:val="28"/>
          <w:szCs w:val="28"/>
          <w:lang w:val="es-ES_tradnl"/>
        </w:rPr>
        <w:t>762</w:t>
      </w: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 xml:space="preserve"> /18</w:t>
      </w:r>
    </w:p>
    <w:p w:rsidR="002C220D" w:rsidRDefault="002C220D" w:rsidP="002C220D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C220D" w:rsidRPr="00BF0DF7" w:rsidRDefault="002C220D" w:rsidP="002C220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BF0DF7">
        <w:rPr>
          <w:rFonts w:cs="Arial"/>
          <w:b/>
          <w:lang w:val="es-ES_tradnl"/>
        </w:rPr>
        <w:t>RESOLUCION ADOPTADA POR EL</w:t>
      </w:r>
    </w:p>
    <w:p w:rsidR="002C220D" w:rsidRPr="00BF0DF7" w:rsidRDefault="002C220D" w:rsidP="002C220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C220D" w:rsidRPr="00BF0DF7" w:rsidRDefault="002C220D" w:rsidP="002C220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BF0DF7">
        <w:rPr>
          <w:rFonts w:cs="Arial"/>
          <w:b/>
          <w:lang w:val="es-ES_tradnl"/>
        </w:rPr>
        <w:t>TRIBUNAL DE CUENTAS</w:t>
      </w:r>
    </w:p>
    <w:p w:rsidR="002C220D" w:rsidRPr="00BF0DF7" w:rsidRDefault="002C220D" w:rsidP="002C220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C220D" w:rsidRPr="00BF0DF7" w:rsidRDefault="002C220D" w:rsidP="002C220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BF0DF7">
        <w:rPr>
          <w:rFonts w:cs="Arial"/>
          <w:b/>
          <w:lang w:val="es-ES_tradnl"/>
        </w:rPr>
        <w:t>EN SESION DE FECHA 28 DE FEBRERO DE 2018</w:t>
      </w:r>
    </w:p>
    <w:p w:rsidR="002C220D" w:rsidRPr="00BF0DF7" w:rsidRDefault="002C220D" w:rsidP="002C220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C220D" w:rsidRPr="00BF0DF7" w:rsidRDefault="002C220D" w:rsidP="002C220D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BF0DF7">
        <w:rPr>
          <w:rFonts w:cs="Arial"/>
          <w:b/>
          <w:lang w:val="en-US"/>
        </w:rPr>
        <w:t xml:space="preserve">(E. E. Nº </w:t>
      </w:r>
      <w:r w:rsidRPr="00091AA4">
        <w:rPr>
          <w:rFonts w:cs="Arial"/>
          <w:b/>
          <w:lang w:val="es-MX"/>
        </w:rPr>
        <w:t>201</w:t>
      </w:r>
      <w:r>
        <w:rPr>
          <w:rFonts w:cs="Arial"/>
          <w:b/>
          <w:lang w:val="es-MX"/>
        </w:rPr>
        <w:t>3</w:t>
      </w:r>
      <w:r w:rsidRPr="00091AA4">
        <w:rPr>
          <w:rFonts w:cs="Arial"/>
          <w:b/>
          <w:lang w:val="es-MX"/>
        </w:rPr>
        <w:t>-17-1-000</w:t>
      </w:r>
      <w:r>
        <w:rPr>
          <w:rFonts w:cs="Arial"/>
          <w:b/>
          <w:lang w:val="es-MX"/>
        </w:rPr>
        <w:t>1864</w:t>
      </w:r>
      <w:r w:rsidRPr="00BF0DF7">
        <w:rPr>
          <w:rFonts w:cs="Arial"/>
          <w:b/>
          <w:lang w:val="en-US"/>
        </w:rPr>
        <w:t xml:space="preserve">, </w:t>
      </w:r>
      <w:proofErr w:type="gramStart"/>
      <w:r w:rsidRPr="00BF0DF7">
        <w:rPr>
          <w:rFonts w:cs="Arial"/>
          <w:b/>
          <w:lang w:val="en-US"/>
        </w:rPr>
        <w:t>Ent</w:t>
      </w:r>
      <w:proofErr w:type="gramEnd"/>
      <w:r w:rsidRPr="00BF0DF7">
        <w:rPr>
          <w:rFonts w:cs="Arial"/>
          <w:b/>
          <w:lang w:val="en-US"/>
        </w:rPr>
        <w:t>.</w:t>
      </w:r>
      <w:r>
        <w:rPr>
          <w:rFonts w:cs="Arial"/>
          <w:b/>
          <w:lang w:val="en-US"/>
        </w:rPr>
        <w:t xml:space="preserve"> </w:t>
      </w:r>
      <w:r>
        <w:rPr>
          <w:rFonts w:cs="Arial"/>
          <w:b/>
          <w:lang w:val="en-US"/>
        </w:rPr>
        <w:t>N° 695/18</w:t>
      </w:r>
      <w:r w:rsidRPr="00BF0DF7">
        <w:rPr>
          <w:rFonts w:cs="Arial"/>
          <w:b/>
          <w:lang w:val="en-US"/>
        </w:rPr>
        <w:t>)</w:t>
      </w:r>
    </w:p>
    <w:p w:rsidR="002C220D" w:rsidRPr="00BF0DF7" w:rsidRDefault="002C220D" w:rsidP="002C220D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</w:p>
    <w:p w:rsidR="004831B6" w:rsidRPr="004831B6" w:rsidRDefault="004831B6" w:rsidP="004831B6"/>
    <w:p w:rsidR="00B6385A" w:rsidRPr="00A71525" w:rsidRDefault="00B6385A" w:rsidP="002C220D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 xml:space="preserve">VISTO: </w:t>
      </w:r>
      <w:r>
        <w:t>los antecedentes remitidos por el Ministerio de Ganadería, Agricultura y Pesca (MGAP)</w:t>
      </w:r>
      <w:r>
        <w:rPr>
          <w:bCs/>
        </w:rPr>
        <w:t xml:space="preserve">, </w:t>
      </w:r>
      <w:r>
        <w:t xml:space="preserve">relacionados con el </w:t>
      </w:r>
      <w:r w:rsidR="00F17FAB">
        <w:t>c</w:t>
      </w:r>
      <w:r w:rsidRPr="00A71525">
        <w:rPr>
          <w:rFonts w:cs="Arial"/>
        </w:rPr>
        <w:t xml:space="preserve">onvenio de </w:t>
      </w:r>
      <w:r w:rsidR="00F17FAB">
        <w:rPr>
          <w:rFonts w:cs="Arial"/>
        </w:rPr>
        <w:t>c</w:t>
      </w:r>
      <w:r w:rsidRPr="00A71525">
        <w:rPr>
          <w:rFonts w:cs="Arial"/>
        </w:rPr>
        <w:t xml:space="preserve">ooperación  </w:t>
      </w:r>
      <w:r w:rsidR="00A60EDC">
        <w:rPr>
          <w:rFonts w:cs="Arial"/>
        </w:rPr>
        <w:t xml:space="preserve">suscrito </w:t>
      </w:r>
      <w:r w:rsidRPr="00A71525">
        <w:rPr>
          <w:rFonts w:cs="Arial"/>
        </w:rPr>
        <w:t xml:space="preserve"> con la Corporación Nacional para el Desarrollo</w:t>
      </w:r>
      <w:r>
        <w:rPr>
          <w:rFonts w:cs="Arial"/>
        </w:rPr>
        <w:t xml:space="preserve"> (CND)</w:t>
      </w:r>
      <w:r w:rsidRPr="00A71525">
        <w:rPr>
          <w:rFonts w:cs="Arial"/>
        </w:rPr>
        <w:t>;</w:t>
      </w:r>
    </w:p>
    <w:p w:rsidR="00B6385A" w:rsidRPr="00A71525" w:rsidRDefault="00B6385A" w:rsidP="002C22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bCs/>
        </w:rPr>
      </w:pPr>
      <w:r w:rsidRPr="00A71525">
        <w:rPr>
          <w:rFonts w:cs="Arial"/>
          <w:b/>
          <w:bCs/>
        </w:rPr>
        <w:t xml:space="preserve">RESULTANDO: 1) </w:t>
      </w:r>
      <w:r w:rsidRPr="00A71525">
        <w:rPr>
          <w:rFonts w:cs="Arial"/>
          <w:bCs/>
        </w:rPr>
        <w:t xml:space="preserve">que con fecha 3/1/07, el </w:t>
      </w:r>
      <w:r w:rsidR="00F17FAB">
        <w:rPr>
          <w:rFonts w:cs="Arial"/>
          <w:bCs/>
        </w:rPr>
        <w:t>MGAP</w:t>
      </w:r>
      <w:r w:rsidRPr="00A71525">
        <w:rPr>
          <w:rFonts w:cs="Arial"/>
          <w:bCs/>
        </w:rPr>
        <w:t xml:space="preserve"> y la C</w:t>
      </w:r>
      <w:r w:rsidR="00F17FAB">
        <w:rPr>
          <w:rFonts w:cs="Arial"/>
          <w:bCs/>
        </w:rPr>
        <w:t>ND</w:t>
      </w:r>
      <w:r w:rsidR="00A60EDC">
        <w:rPr>
          <w:rFonts w:cs="Arial"/>
          <w:bCs/>
        </w:rPr>
        <w:t xml:space="preserve"> suscribieron un convenio con el objeto de</w:t>
      </w:r>
      <w:r w:rsidRPr="00A71525">
        <w:rPr>
          <w:rFonts w:cs="Arial"/>
          <w:bCs/>
        </w:rPr>
        <w:t xml:space="preserve"> </w:t>
      </w:r>
      <w:r w:rsidRPr="00A71525">
        <w:rPr>
          <w:rFonts w:cs="Arial"/>
        </w:rPr>
        <w:t>establecer las pautas de la cooperación</w:t>
      </w:r>
      <w:r>
        <w:rPr>
          <w:rFonts w:cs="Arial"/>
        </w:rPr>
        <w:t xml:space="preserve"> </w:t>
      </w:r>
      <w:r w:rsidRPr="00A71525">
        <w:rPr>
          <w:rFonts w:cs="Arial"/>
        </w:rPr>
        <w:t>y la regulación de los aspectos financieros</w:t>
      </w:r>
      <w:r w:rsidR="00A60EDC">
        <w:rPr>
          <w:rFonts w:cs="Arial"/>
        </w:rPr>
        <w:t xml:space="preserve"> </w:t>
      </w:r>
      <w:r w:rsidRPr="00A71525">
        <w:rPr>
          <w:rFonts w:cs="Arial"/>
        </w:rPr>
        <w:t xml:space="preserve"> para</w:t>
      </w:r>
      <w:r>
        <w:rPr>
          <w:rFonts w:cs="Arial"/>
        </w:rPr>
        <w:t xml:space="preserve"> </w:t>
      </w:r>
      <w:r w:rsidRPr="00A71525">
        <w:rPr>
          <w:rFonts w:cs="Arial"/>
        </w:rPr>
        <w:t>contribuir al desarrollo de sectores de la ganadería, agricultura y la pesca</w:t>
      </w:r>
      <w:r>
        <w:rPr>
          <w:rFonts w:cs="Arial"/>
        </w:rPr>
        <w:t>,</w:t>
      </w:r>
      <w:r w:rsidRPr="00A71525">
        <w:rPr>
          <w:rFonts w:cs="Arial"/>
        </w:rPr>
        <w:t xml:space="preserve"> así como favorecer el fortalecimiento del sector de micro y</w:t>
      </w:r>
      <w:r>
        <w:rPr>
          <w:rFonts w:cs="Arial"/>
        </w:rPr>
        <w:t xml:space="preserve"> </w:t>
      </w:r>
      <w:r w:rsidRPr="00A71525">
        <w:rPr>
          <w:rFonts w:cs="Arial"/>
        </w:rPr>
        <w:t>pequeñas empresas</w:t>
      </w:r>
      <w:r>
        <w:rPr>
          <w:rFonts w:cs="Arial"/>
        </w:rPr>
        <w:t>;</w:t>
      </w:r>
    </w:p>
    <w:p w:rsidR="002C220D" w:rsidRDefault="00B6385A" w:rsidP="002C220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 w:rsidRPr="00A71525">
        <w:rPr>
          <w:rFonts w:ascii="LiberationSans-Regular" w:hAnsi="LiberationSans-Regular" w:cs="LiberationSans-Regular"/>
          <w:b/>
        </w:rPr>
        <w:t>2)</w:t>
      </w:r>
      <w:r>
        <w:rPr>
          <w:rFonts w:ascii="LiberationSans-Regular" w:hAnsi="LiberationSans-Regular" w:cs="LiberationSans-Regular"/>
        </w:rPr>
        <w:t xml:space="preserve"> que c</w:t>
      </w:r>
      <w:r w:rsidR="00A60EDC">
        <w:rPr>
          <w:rFonts w:ascii="LiberationSans-Regular" w:hAnsi="LiberationSans-Regular" w:cs="LiberationSans-Regular"/>
        </w:rPr>
        <w:t>on fecha 22/9/09 se suscribió una</w:t>
      </w:r>
      <w:r>
        <w:rPr>
          <w:rFonts w:ascii="LiberationSans-Regular" w:hAnsi="LiberationSans-Regular" w:cs="LiberationSans-Regular"/>
        </w:rPr>
        <w:t xml:space="preserve"> </w:t>
      </w:r>
      <w:r w:rsidR="00A60EDC">
        <w:rPr>
          <w:rFonts w:ascii="LiberationSans-Regular" w:hAnsi="LiberationSans-Regular" w:cs="LiberationSans-Regular"/>
        </w:rPr>
        <w:t>ampliación del referido convenio</w:t>
      </w:r>
      <w:r>
        <w:rPr>
          <w:rFonts w:ascii="LiberationSans-Regular" w:hAnsi="LiberationSans-Regular" w:cs="LiberationSans-Regular"/>
        </w:rPr>
        <w:t xml:space="preserve"> y</w:t>
      </w:r>
      <w:r w:rsidR="004831B6">
        <w:rPr>
          <w:rFonts w:ascii="LiberationSans-Regular" w:hAnsi="LiberationSans-Regular" w:cs="LiberationSans-Regular"/>
        </w:rPr>
        <w:t>,</w:t>
      </w:r>
      <w:r>
        <w:rPr>
          <w:rFonts w:ascii="LiberationSans-Regular" w:hAnsi="LiberationSans-Regular" w:cs="LiberationSans-Regular"/>
        </w:rPr>
        <w:t xml:space="preserve"> </w:t>
      </w:r>
      <w:r w:rsidR="004831B6">
        <w:rPr>
          <w:rFonts w:ascii="LiberationSans-Regular" w:hAnsi="LiberationSans-Regular" w:cs="LiberationSans-Regular"/>
        </w:rPr>
        <w:t>remitidos los antecedentes, e</w:t>
      </w:r>
      <w:r w:rsidR="00A60EDC">
        <w:rPr>
          <w:rFonts w:ascii="LiberationSans-Regular" w:hAnsi="LiberationSans-Regular" w:cs="LiberationSans-Regular"/>
        </w:rPr>
        <w:t>ste Tribunal</w:t>
      </w:r>
      <w:r w:rsidR="004831B6">
        <w:rPr>
          <w:rFonts w:ascii="LiberationSans-Regular" w:hAnsi="LiberationSans-Regular" w:cs="LiberationSans-Regular"/>
        </w:rPr>
        <w:t>,</w:t>
      </w:r>
      <w:r w:rsidR="00A60EDC">
        <w:rPr>
          <w:rFonts w:ascii="LiberationSans-Regular" w:hAnsi="LiberationSans-Regular" w:cs="LiberationSans-Regular"/>
        </w:rPr>
        <w:t xml:space="preserve"> </w:t>
      </w:r>
      <w:r>
        <w:rPr>
          <w:rFonts w:ascii="LiberationSans-Regular" w:hAnsi="LiberationSans-Regular" w:cs="LiberationSans-Regular"/>
        </w:rPr>
        <w:t>en sesió</w:t>
      </w:r>
      <w:r w:rsidR="00A60EDC">
        <w:rPr>
          <w:rFonts w:ascii="LiberationSans-Regular" w:hAnsi="LiberationSans-Regular" w:cs="LiberationSans-Regular"/>
        </w:rPr>
        <w:t>n de fecha 18/2/10</w:t>
      </w:r>
      <w:r>
        <w:rPr>
          <w:rFonts w:ascii="LiberationSans-Regular" w:hAnsi="LiberationSans-Regular" w:cs="LiberationSans-Regular"/>
        </w:rPr>
        <w:t>, c</w:t>
      </w:r>
      <w:r w:rsidR="00A60EDC">
        <w:rPr>
          <w:rFonts w:ascii="LiberationSans-Regular" w:hAnsi="LiberationSans-Regular" w:cs="LiberationSans-Regular"/>
        </w:rPr>
        <w:t>ometió  al contador delegado ante el MGAP</w:t>
      </w:r>
      <w:r>
        <w:rPr>
          <w:rFonts w:ascii="LiberationSans-Regular" w:hAnsi="LiberationSans-Regular" w:cs="LiberationSans-Regular"/>
        </w:rPr>
        <w:t xml:space="preserve"> la intervención del gasto de $ 8.500.000 a favor de la CND</w:t>
      </w:r>
      <w:r w:rsidR="00F17FAB">
        <w:rPr>
          <w:rFonts w:ascii="LiberationSans-Regular" w:hAnsi="LiberationSans-Regular" w:cs="LiberationSans-Regular"/>
        </w:rPr>
        <w:t>,</w:t>
      </w:r>
      <w:r w:rsidR="00A60EDC" w:rsidRPr="00A60EDC">
        <w:rPr>
          <w:rFonts w:ascii="LiberationSans-Regular" w:hAnsi="LiberationSans-Regular" w:cs="LiberationSans-Regular"/>
        </w:rPr>
        <w:t xml:space="preserve"> una vez dictada la resolución por el ordenador competente</w:t>
      </w:r>
      <w:r w:rsidR="00A60EDC">
        <w:rPr>
          <w:rFonts w:ascii="LiberationSans-Regular" w:hAnsi="LiberationSans-Regular" w:cs="LiberationSans-Regular"/>
        </w:rPr>
        <w:t xml:space="preserve"> y</w:t>
      </w:r>
      <w:r>
        <w:rPr>
          <w:rFonts w:ascii="LiberationSans-Regular" w:hAnsi="LiberationSans-Regular" w:cs="LiberationSans-Regular"/>
        </w:rPr>
        <w:t xml:space="preserve"> previo control de su imputación en el grupo adecuado con disponibilidad suficiente;</w:t>
      </w:r>
    </w:p>
    <w:p w:rsidR="002C220D" w:rsidRDefault="00B6385A" w:rsidP="002C220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 w:rsidRPr="00A71525">
        <w:rPr>
          <w:rFonts w:ascii="LiberationSans-Regular" w:hAnsi="LiberationSans-Regular" w:cs="LiberationSans-Regular"/>
          <w:b/>
        </w:rPr>
        <w:t>3)</w:t>
      </w:r>
      <w:r>
        <w:rPr>
          <w:rFonts w:ascii="LiberationSans-Regular" w:hAnsi="LiberationSans-Regular" w:cs="LiberationSans-Regular"/>
        </w:rPr>
        <w:t xml:space="preserve"> que con fecha 21/3/13, el MGAP remitió</w:t>
      </w:r>
      <w:r w:rsidR="00F17FAB">
        <w:rPr>
          <w:rFonts w:ascii="LiberationSans-Regular" w:hAnsi="LiberationSans-Regular" w:cs="LiberationSans-Regular"/>
        </w:rPr>
        <w:t xml:space="preserve"> una </w:t>
      </w:r>
      <w:r>
        <w:rPr>
          <w:rFonts w:ascii="LiberationSans-Regular" w:hAnsi="LiberationSans-Regular" w:cs="LiberationSans-Regular"/>
        </w:rPr>
        <w:t xml:space="preserve"> segunda </w:t>
      </w:r>
      <w:r w:rsidR="00A60EDC">
        <w:rPr>
          <w:rFonts w:ascii="LiberationSans-Regular" w:hAnsi="LiberationSans-Regular" w:cs="LiberationSans-Regular"/>
        </w:rPr>
        <w:t>ampliación del mencionado convenio, que fue suscrita por las</w:t>
      </w:r>
      <w:r>
        <w:rPr>
          <w:rFonts w:ascii="LiberationSans-Regular" w:hAnsi="LiberationSans-Regular" w:cs="LiberationSans-Regular"/>
        </w:rPr>
        <w:t xml:space="preserve"> partes con fecha 24/12/12, por un monto de hasta $ 13.000.000;</w:t>
      </w:r>
    </w:p>
    <w:p w:rsidR="002C220D" w:rsidRDefault="00B6385A" w:rsidP="002C220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 w:rsidRPr="009861C8">
        <w:rPr>
          <w:rFonts w:ascii="LiberationSans-Regular" w:hAnsi="LiberationSans-Regular" w:cs="LiberationSans-Regular"/>
          <w:b/>
        </w:rPr>
        <w:t xml:space="preserve">4) </w:t>
      </w:r>
      <w:r w:rsidRPr="009861C8">
        <w:rPr>
          <w:rFonts w:ascii="LiberationSans-Regular" w:hAnsi="LiberationSans-Regular" w:cs="LiberationSans-Regular"/>
        </w:rPr>
        <w:t>que</w:t>
      </w:r>
      <w:r w:rsidR="00A60EDC">
        <w:rPr>
          <w:rFonts w:ascii="LiberationSans-Regular" w:hAnsi="LiberationSans-Regular" w:cs="LiberationSans-Regular"/>
        </w:rPr>
        <w:t xml:space="preserve"> este Tribunal</w:t>
      </w:r>
      <w:r w:rsidR="004831B6">
        <w:rPr>
          <w:rFonts w:ascii="LiberationSans-Regular" w:hAnsi="LiberationSans-Regular" w:cs="LiberationSans-Regular"/>
        </w:rPr>
        <w:t>,</w:t>
      </w:r>
      <w:r w:rsidRPr="009861C8">
        <w:rPr>
          <w:rFonts w:ascii="LiberationSans-Regular" w:hAnsi="LiberationSans-Regular" w:cs="LiberationSans-Regular"/>
        </w:rPr>
        <w:t xml:space="preserve"> </w:t>
      </w:r>
      <w:r w:rsidRPr="009861C8">
        <w:rPr>
          <w:rFonts w:cs="Arial"/>
        </w:rPr>
        <w:t>p</w:t>
      </w:r>
      <w:r w:rsidR="00A60EDC">
        <w:rPr>
          <w:rFonts w:cs="Arial"/>
        </w:rPr>
        <w:t>or Resolución de fecha 25/4/13,</w:t>
      </w:r>
      <w:r w:rsidRPr="009861C8">
        <w:rPr>
          <w:rFonts w:cs="Arial"/>
        </w:rPr>
        <w:t xml:space="preserve"> dispuso observar la ampliación referida, en la medida que la misma fue suscrita con anterioridad a su remisión al Tribunal y no se dejó constancia que se hiciera a</w:t>
      </w:r>
      <w:r w:rsidR="00A60EDC">
        <w:rPr>
          <w:rFonts w:cs="Arial"/>
        </w:rPr>
        <w:t>d referéndum de su</w:t>
      </w:r>
      <w:r w:rsidRPr="009861C8">
        <w:rPr>
          <w:rFonts w:cs="Arial"/>
        </w:rPr>
        <w:t xml:space="preserve"> intervenci</w:t>
      </w:r>
      <w:r w:rsidR="00A60EDC">
        <w:rPr>
          <w:rFonts w:cs="Arial"/>
        </w:rPr>
        <w:t>ón</w:t>
      </w:r>
      <w:r w:rsidRPr="009861C8">
        <w:rPr>
          <w:rFonts w:cs="Arial"/>
        </w:rPr>
        <w:t>, vulnerando lo dispuesto en el art. 211 literal B) de la Constitución;</w:t>
      </w:r>
    </w:p>
    <w:p w:rsidR="002C220D" w:rsidRDefault="00B6385A" w:rsidP="002C220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 w:rsidRPr="009861C8">
        <w:rPr>
          <w:rFonts w:cs="Arial"/>
          <w:b/>
        </w:rPr>
        <w:t>5)</w:t>
      </w:r>
      <w:r>
        <w:rPr>
          <w:rFonts w:cs="Arial"/>
        </w:rPr>
        <w:t xml:space="preserve"> que oportunamente, el MGAP remitió Resolución de fecha 13/12/</w:t>
      </w:r>
      <w:r w:rsidR="009B372B">
        <w:rPr>
          <w:rFonts w:cs="Arial"/>
        </w:rPr>
        <w:t>13, reiterando</w:t>
      </w:r>
      <w:r>
        <w:rPr>
          <w:rFonts w:cs="Arial"/>
        </w:rPr>
        <w:t xml:space="preserve"> el gasto derivado de la ampliación del convenio suscrito entre dicha Secretaría de Estado y la C</w:t>
      </w:r>
      <w:r w:rsidR="00F17FAB">
        <w:rPr>
          <w:rFonts w:cs="Arial"/>
        </w:rPr>
        <w:t>ND</w:t>
      </w:r>
      <w:r>
        <w:rPr>
          <w:rFonts w:cs="Arial"/>
        </w:rPr>
        <w:t>;</w:t>
      </w:r>
    </w:p>
    <w:p w:rsidR="002C220D" w:rsidRDefault="00B6385A" w:rsidP="002C220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 w:rsidRPr="009F1C69">
        <w:rPr>
          <w:rFonts w:cs="Arial"/>
          <w:b/>
        </w:rPr>
        <w:t xml:space="preserve">  6)</w:t>
      </w:r>
      <w:r>
        <w:rPr>
          <w:rFonts w:cs="Arial"/>
        </w:rPr>
        <w:t xml:space="preserve"> que este Tribunal por Resolución de fecha</w:t>
      </w:r>
      <w:r w:rsidR="009B372B">
        <w:rPr>
          <w:rFonts w:cs="Arial"/>
        </w:rPr>
        <w:t xml:space="preserve"> 30/12/13</w:t>
      </w:r>
      <w:r>
        <w:rPr>
          <w:rFonts w:cs="Arial"/>
        </w:rPr>
        <w:t xml:space="preserve">  mantuvo la observación  </w:t>
      </w:r>
      <w:r w:rsidR="009B372B">
        <w:rPr>
          <w:rFonts w:cs="Arial"/>
        </w:rPr>
        <w:t>formulada</w:t>
      </w:r>
      <w:r w:rsidRPr="009F1C69">
        <w:rPr>
          <w:rFonts w:cs="Arial"/>
          <w:b/>
        </w:rPr>
        <w:t>;</w:t>
      </w:r>
    </w:p>
    <w:p w:rsidR="002C220D" w:rsidRDefault="00A60EDC" w:rsidP="002C220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>
        <w:rPr>
          <w:rFonts w:cs="Arial"/>
          <w:b/>
        </w:rPr>
        <w:t>7</w:t>
      </w:r>
      <w:r w:rsidR="00A90EAD" w:rsidRPr="00A90EAD">
        <w:rPr>
          <w:rFonts w:cs="Arial"/>
          <w:b/>
        </w:rPr>
        <w:t xml:space="preserve">) </w:t>
      </w:r>
      <w:r w:rsidR="00A90EAD">
        <w:rPr>
          <w:rFonts w:cs="Arial"/>
        </w:rPr>
        <w:t xml:space="preserve">que </w:t>
      </w:r>
      <w:r w:rsidR="00B6385A">
        <w:rPr>
          <w:rFonts w:cs="Arial"/>
        </w:rPr>
        <w:t>en esta oportunidad</w:t>
      </w:r>
      <w:r w:rsidR="00F17FAB">
        <w:rPr>
          <w:rFonts w:cs="Arial"/>
        </w:rPr>
        <w:t>,</w:t>
      </w:r>
      <w:r w:rsidR="00B6385A">
        <w:rPr>
          <w:rFonts w:cs="Arial"/>
        </w:rPr>
        <w:t xml:space="preserve"> se remite</w:t>
      </w:r>
      <w:r w:rsidR="009B372B">
        <w:rPr>
          <w:rFonts w:cs="Arial"/>
        </w:rPr>
        <w:t xml:space="preserve"> </w:t>
      </w:r>
      <w:r w:rsidR="00A90EAD">
        <w:rPr>
          <w:rFonts w:cs="Arial"/>
        </w:rPr>
        <w:t xml:space="preserve">resolución </w:t>
      </w:r>
      <w:r w:rsidR="00A87DC2">
        <w:rPr>
          <w:rFonts w:cs="Arial"/>
        </w:rPr>
        <w:t xml:space="preserve">de la Dirección General de Servicios Ganaderos de fecha 26/12/17, por la que se dispone una transferencia a favor de la CND, por la suma de $ 7:207.301, a fin </w:t>
      </w:r>
      <w:r w:rsidR="00A87DC2">
        <w:rPr>
          <w:rFonts w:cs="Arial"/>
        </w:rPr>
        <w:lastRenderedPageBreak/>
        <w:t>de ejecutar el Programa de Fortalecimiento Institucional de la UE, con destino a actividades de readecuación edilicia y equipamiento de la División Laboratorios Veterinarios  (DILAVE)</w:t>
      </w:r>
      <w:r>
        <w:rPr>
          <w:rFonts w:cs="Arial"/>
        </w:rPr>
        <w:t xml:space="preserve">, </w:t>
      </w:r>
      <w:r w:rsidR="00A87DC2">
        <w:rPr>
          <w:rFonts w:cs="Arial"/>
        </w:rPr>
        <w:t xml:space="preserve">insistiendo en el gasto; </w:t>
      </w:r>
    </w:p>
    <w:p w:rsidR="002C220D" w:rsidRDefault="00A87DC2" w:rsidP="002C220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 w:rsidRPr="00A87DC2">
        <w:rPr>
          <w:rFonts w:cs="Arial"/>
          <w:b/>
        </w:rPr>
        <w:t xml:space="preserve">9) </w:t>
      </w:r>
      <w:r>
        <w:rPr>
          <w:rFonts w:cs="Arial"/>
        </w:rPr>
        <w:t xml:space="preserve">que de acuerdo a lo expresado en la resolución, </w:t>
      </w:r>
      <w:r w:rsidR="00D11311">
        <w:rPr>
          <w:rFonts w:cs="Arial"/>
        </w:rPr>
        <w:t xml:space="preserve">existe crédito para atender la erogación estimada, no obstante lo cual, ya se ha excedido el monto del total de la segunda ampliación del convenio firmado oportunamente; </w:t>
      </w:r>
    </w:p>
    <w:p w:rsidR="00A87DC2" w:rsidRPr="002C220D" w:rsidRDefault="00D11311" w:rsidP="002C220D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</w:rPr>
      </w:pPr>
      <w:r w:rsidRPr="00D11311">
        <w:rPr>
          <w:rFonts w:cs="Arial"/>
          <w:b/>
        </w:rPr>
        <w:t xml:space="preserve">10) </w:t>
      </w:r>
      <w:r>
        <w:rPr>
          <w:rFonts w:cs="Arial"/>
        </w:rPr>
        <w:t xml:space="preserve">que constan afectaciones Nos. 3619 y 3620, por las sumas de $ 3:650.000 y 3:557.301, con cargo al programa 320, Objeto de gasto 521, Financiamiento 1.1 y 1.2 respectivamente, ambas del Ejercicio 2017; </w:t>
      </w:r>
    </w:p>
    <w:p w:rsidR="00F17FAB" w:rsidRPr="00F17FAB" w:rsidRDefault="00B6385A" w:rsidP="00F17FAB">
      <w:pPr>
        <w:pStyle w:val="Textoindependiente2"/>
        <w:tabs>
          <w:tab w:val="left" w:pos="2127"/>
        </w:tabs>
        <w:spacing w:line="360" w:lineRule="auto"/>
        <w:ind w:firstLine="709"/>
        <w:jc w:val="both"/>
        <w:rPr>
          <w:rFonts w:cs="Arial"/>
          <w:bCs/>
        </w:rPr>
      </w:pPr>
      <w:r>
        <w:rPr>
          <w:rFonts w:cs="Arial"/>
          <w:b/>
          <w:bCs/>
        </w:rPr>
        <w:t>CONSIDERANDO:</w:t>
      </w:r>
      <w:r w:rsidR="00F17FAB">
        <w:rPr>
          <w:rFonts w:cs="Arial"/>
          <w:b/>
          <w:bCs/>
        </w:rPr>
        <w:t xml:space="preserve"> 1) </w:t>
      </w:r>
      <w:r w:rsidR="00F17FAB" w:rsidRPr="00F17FAB">
        <w:rPr>
          <w:rFonts w:cs="Arial"/>
          <w:bCs/>
        </w:rPr>
        <w:t>que conforme lo dispone el artículo 11 del decreto Nº 574/974  del 12/7/1974</w:t>
      </w:r>
      <w:r w:rsidR="006550FD">
        <w:rPr>
          <w:rFonts w:cs="Arial"/>
          <w:bCs/>
        </w:rPr>
        <w:t>,</w:t>
      </w:r>
      <w:r w:rsidR="00F17FAB" w:rsidRPr="00F17FAB">
        <w:rPr>
          <w:rFonts w:cs="Arial"/>
          <w:bCs/>
        </w:rPr>
        <w:t xml:space="preserve"> al MGAP  le corresponde</w:t>
      </w:r>
      <w:r w:rsidR="008D335D">
        <w:rPr>
          <w:rFonts w:cs="Arial"/>
          <w:bCs/>
        </w:rPr>
        <w:t>n</w:t>
      </w:r>
      <w:r w:rsidR="00F17FAB" w:rsidRPr="00F17FAB">
        <w:rPr>
          <w:rFonts w:cs="Arial"/>
          <w:bCs/>
        </w:rPr>
        <w:t xml:space="preserve">   las cuestiones atinentes a la ganadería, agricultura y a la pesca;</w:t>
      </w:r>
      <w:r w:rsidRPr="00F17FAB">
        <w:rPr>
          <w:rFonts w:cs="Arial"/>
          <w:bCs/>
        </w:rPr>
        <w:t xml:space="preserve"> </w:t>
      </w:r>
    </w:p>
    <w:p w:rsidR="00B6385A" w:rsidRDefault="006550FD" w:rsidP="00F17FAB">
      <w:pPr>
        <w:pStyle w:val="Textoindependiente2"/>
        <w:tabs>
          <w:tab w:val="left" w:pos="2127"/>
        </w:tabs>
        <w:spacing w:line="360" w:lineRule="auto"/>
        <w:ind w:firstLine="709"/>
        <w:jc w:val="both"/>
      </w:pPr>
      <w:r>
        <w:rPr>
          <w:rFonts w:cs="Arial"/>
          <w:b/>
          <w:bCs/>
        </w:rPr>
        <w:t xml:space="preserve">                            </w:t>
      </w:r>
      <w:r w:rsidR="00D11311">
        <w:rPr>
          <w:rFonts w:cs="Arial"/>
          <w:b/>
          <w:bCs/>
        </w:rPr>
        <w:t xml:space="preserve">       </w:t>
      </w:r>
      <w:r w:rsidR="008D335D">
        <w:rPr>
          <w:rFonts w:cs="Arial"/>
          <w:b/>
          <w:bCs/>
        </w:rPr>
        <w:t xml:space="preserve"> </w:t>
      </w:r>
      <w:r w:rsidR="00B6385A">
        <w:rPr>
          <w:rFonts w:cs="Arial"/>
          <w:b/>
          <w:bCs/>
        </w:rPr>
        <w:t xml:space="preserve">2) </w:t>
      </w:r>
      <w:r w:rsidR="008D335D">
        <w:t>que el artículo</w:t>
      </w:r>
      <w:r w:rsidR="00B6385A">
        <w:t xml:space="preserve"> 11 de la Ley Nº 15.785 de</w:t>
      </w:r>
      <w:r>
        <w:t>l</w:t>
      </w:r>
      <w:r w:rsidR="00B6385A">
        <w:t xml:space="preserve"> 04/12/85, en la redacción dada por el a</w:t>
      </w:r>
      <w:r w:rsidR="00695067">
        <w:t>rtículo</w:t>
      </w:r>
      <w:r w:rsidR="00B6385A">
        <w:t xml:space="preserve"> 345 de la Ley Nº 18.996 de</w:t>
      </w:r>
      <w:r>
        <w:t>l</w:t>
      </w:r>
      <w:r w:rsidR="00B6385A">
        <w:t xml:space="preserve"> 07/11/12, </w:t>
      </w:r>
      <w:r w:rsidR="008D335D">
        <w:t xml:space="preserve">dispone que </w:t>
      </w:r>
      <w:r w:rsidR="00B6385A">
        <w:t xml:space="preserve">la CND tiene, entre otros, el cometido de </w:t>
      </w:r>
      <w:r w:rsidR="00B6385A">
        <w:rPr>
          <w:i/>
        </w:rPr>
        <w:t>“prestar servicios de administración de fondos, de recursos humanos o de administración contable y financiera, siempre y cuando los mismos no puedan ser prestados por otras personas públicas en razón de sus cometidos. La verificación de la condición precedente constará en el acuerdo o en la decisión que determine la prestación de dichos servicios”</w:t>
      </w:r>
      <w:r w:rsidR="00B6385A">
        <w:t>;</w:t>
      </w:r>
    </w:p>
    <w:p w:rsidR="008D335D" w:rsidRDefault="00B6385A" w:rsidP="006A3076">
      <w:pPr>
        <w:pStyle w:val="Textoindependiente2"/>
        <w:spacing w:after="0" w:line="360" w:lineRule="auto"/>
        <w:jc w:val="both"/>
        <w:rPr>
          <w:rFonts w:cs="Arial"/>
          <w:lang w:val="es-MX"/>
        </w:rPr>
      </w:pPr>
      <w:r w:rsidRPr="002F4117">
        <w:rPr>
          <w:rFonts w:cs="Arial"/>
        </w:rPr>
        <w:t xml:space="preserve">                                </w:t>
      </w:r>
      <w:r>
        <w:rPr>
          <w:rFonts w:cs="Arial"/>
        </w:rPr>
        <w:t xml:space="preserve">      </w:t>
      </w:r>
      <w:r w:rsidR="00D11311">
        <w:rPr>
          <w:rFonts w:cs="Arial"/>
        </w:rPr>
        <w:t xml:space="preserve">       </w:t>
      </w:r>
      <w:r w:rsidR="008D335D">
        <w:rPr>
          <w:rFonts w:cs="Arial"/>
        </w:rPr>
        <w:t xml:space="preserve">  </w:t>
      </w:r>
      <w:r>
        <w:rPr>
          <w:rFonts w:cs="Arial"/>
          <w:b/>
        </w:rPr>
        <w:t>3</w:t>
      </w:r>
      <w:r w:rsidRPr="00566ACE">
        <w:rPr>
          <w:rFonts w:cs="Arial"/>
          <w:b/>
        </w:rPr>
        <w:t>)</w:t>
      </w:r>
      <w:r w:rsidRPr="002F4117">
        <w:rPr>
          <w:rFonts w:cs="Arial"/>
          <w:b/>
        </w:rPr>
        <w:t xml:space="preserve"> </w:t>
      </w:r>
      <w:r>
        <w:rPr>
          <w:rFonts w:cs="Arial"/>
          <w:lang w:val="es-MX"/>
        </w:rPr>
        <w:t xml:space="preserve">que por su parte, </w:t>
      </w:r>
      <w:r w:rsidR="006A3076">
        <w:rPr>
          <w:rFonts w:cs="Arial"/>
          <w:lang w:val="es-MX"/>
        </w:rPr>
        <w:t>la transferencia sometida a consideración, excede los montos dispuestos en la segunda ampliación, que</w:t>
      </w:r>
      <w:r w:rsidR="008D335D">
        <w:rPr>
          <w:rFonts w:cs="Arial"/>
          <w:lang w:val="es-MX"/>
        </w:rPr>
        <w:t xml:space="preserve">, además </w:t>
      </w:r>
      <w:r w:rsidR="006A3076">
        <w:rPr>
          <w:rFonts w:cs="Arial"/>
          <w:lang w:val="es-MX"/>
        </w:rPr>
        <w:t xml:space="preserve">fuera observada por este Tribunal con fecha 25/4/13; </w:t>
      </w:r>
    </w:p>
    <w:p w:rsidR="006A3076" w:rsidRPr="008D335D" w:rsidRDefault="008D335D" w:rsidP="006A3076">
      <w:pPr>
        <w:pStyle w:val="Textoindependiente2"/>
        <w:spacing w:after="0" w:line="360" w:lineRule="auto"/>
        <w:jc w:val="both"/>
        <w:rPr>
          <w:rFonts w:cs="Arial"/>
          <w:b/>
          <w:lang w:val="es-MX"/>
        </w:rPr>
      </w:pPr>
      <w:r>
        <w:rPr>
          <w:rFonts w:cs="Arial"/>
          <w:lang w:val="es-MX"/>
        </w:rPr>
        <w:t xml:space="preserve">                  </w:t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 w:rsidRPr="008D335D">
        <w:rPr>
          <w:rFonts w:cs="Arial"/>
          <w:b/>
          <w:lang w:val="es-MX"/>
        </w:rPr>
        <w:tab/>
        <w:t xml:space="preserve">4) </w:t>
      </w:r>
      <w:r>
        <w:rPr>
          <w:rFonts w:cs="Arial"/>
          <w:lang w:val="es-MX"/>
        </w:rPr>
        <w:t>que tratándose de un gasto cuyo monto excede el de la ampliación oportunamente remitida, no corresponde la insistencia del ordenador mientras este Tribunal no se haya expedido al respecto;</w:t>
      </w:r>
    </w:p>
    <w:p w:rsidR="00B6385A" w:rsidRDefault="00B6385A" w:rsidP="002C220D">
      <w:pPr>
        <w:pStyle w:val="Ttulo2"/>
        <w:spacing w:before="0" w:after="0" w:line="360" w:lineRule="auto"/>
        <w:ind w:firstLine="851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3A4CE4">
        <w:rPr>
          <w:rFonts w:ascii="Arial" w:hAnsi="Arial" w:cs="Arial"/>
          <w:i w:val="0"/>
          <w:sz w:val="24"/>
          <w:szCs w:val="24"/>
        </w:rPr>
        <w:t xml:space="preserve">ATENTO </w:t>
      </w:r>
      <w:r w:rsidRPr="003A4CE4">
        <w:rPr>
          <w:rFonts w:ascii="Arial" w:hAnsi="Arial" w:cs="Arial"/>
          <w:b w:val="0"/>
          <w:bCs w:val="0"/>
          <w:i w:val="0"/>
          <w:sz w:val="24"/>
          <w:szCs w:val="24"/>
        </w:rPr>
        <w:t>a lo expresado</w:t>
      </w:r>
      <w:r w:rsidR="006A3076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 y a lo establecido por el artículo 211 literal B) de la Constitución de la República</w:t>
      </w:r>
      <w:r w:rsidRPr="003A4CE4">
        <w:rPr>
          <w:rFonts w:ascii="Arial" w:hAnsi="Arial" w:cs="Arial"/>
          <w:b w:val="0"/>
          <w:bCs w:val="0"/>
          <w:i w:val="0"/>
          <w:sz w:val="24"/>
          <w:szCs w:val="24"/>
        </w:rPr>
        <w:t>;</w:t>
      </w:r>
    </w:p>
    <w:p w:rsidR="004831B6" w:rsidRPr="004831B6" w:rsidRDefault="004831B6" w:rsidP="004831B6"/>
    <w:p w:rsidR="004831B6" w:rsidRDefault="004831B6" w:rsidP="002C220D">
      <w:pPr>
        <w:spacing w:line="360" w:lineRule="auto"/>
        <w:ind w:firstLine="708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EL TRIBUNAL ACUERDA</w:t>
      </w:r>
    </w:p>
    <w:p w:rsidR="006A3076" w:rsidRDefault="006A3076" w:rsidP="002C220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rPr>
          <w:rFonts w:cs="Arial"/>
          <w:bCs/>
        </w:rPr>
        <w:t xml:space="preserve">Observar el gasto dispuesto;  </w:t>
      </w:r>
    </w:p>
    <w:p w:rsidR="00466885" w:rsidRDefault="00466885" w:rsidP="002C220D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Comunicar al  Contador Auditor</w:t>
      </w:r>
      <w:r w:rsidR="008D335D">
        <w:t xml:space="preserve"> destacado ante el Ministerio</w:t>
      </w:r>
      <w:r w:rsidR="006A3076">
        <w:t xml:space="preserve">; </w:t>
      </w:r>
      <w:r>
        <w:t xml:space="preserve"> </w:t>
      </w:r>
      <w:r w:rsidR="006A3076">
        <w:t>y</w:t>
      </w:r>
      <w:r>
        <w:t xml:space="preserve"> </w:t>
      </w:r>
    </w:p>
    <w:p w:rsidR="006A3076" w:rsidRDefault="00466885" w:rsidP="002C220D">
      <w:pPr>
        <w:numPr>
          <w:ilvl w:val="0"/>
          <w:numId w:val="2"/>
        </w:numPr>
        <w:spacing w:line="360" w:lineRule="auto"/>
        <w:ind w:left="284" w:hanging="284"/>
      </w:pPr>
      <w:r>
        <w:t>Devolver los antecedentes.</w:t>
      </w:r>
    </w:p>
    <w:p w:rsidR="002C220D" w:rsidRPr="002C220D" w:rsidRDefault="002C220D" w:rsidP="002C220D">
      <w:pPr>
        <w:spacing w:line="36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CLC</w:t>
      </w:r>
    </w:p>
    <w:sectPr w:rsidR="002C220D" w:rsidRPr="002C220D" w:rsidSect="002C220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F6E61"/>
    <w:multiLevelType w:val="hybridMultilevel"/>
    <w:tmpl w:val="53FAF008"/>
    <w:lvl w:ilvl="0" w:tplc="249E05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5A"/>
    <w:rsid w:val="00100A1A"/>
    <w:rsid w:val="002756C8"/>
    <w:rsid w:val="002C220D"/>
    <w:rsid w:val="003C27A4"/>
    <w:rsid w:val="00466885"/>
    <w:rsid w:val="004831B6"/>
    <w:rsid w:val="00620A0E"/>
    <w:rsid w:val="006550FD"/>
    <w:rsid w:val="00695067"/>
    <w:rsid w:val="006A3076"/>
    <w:rsid w:val="007F3374"/>
    <w:rsid w:val="008D335D"/>
    <w:rsid w:val="009700A0"/>
    <w:rsid w:val="009B19DF"/>
    <w:rsid w:val="009B372B"/>
    <w:rsid w:val="00A60EDC"/>
    <w:rsid w:val="00A87DC2"/>
    <w:rsid w:val="00A90EAD"/>
    <w:rsid w:val="00B6385A"/>
    <w:rsid w:val="00B86014"/>
    <w:rsid w:val="00BF63F7"/>
    <w:rsid w:val="00D0089B"/>
    <w:rsid w:val="00D11311"/>
    <w:rsid w:val="00F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5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385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85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6385A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6385A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6385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6385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6385A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5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385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85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6385A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6385A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6385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6385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6385A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dcterms:created xsi:type="dcterms:W3CDTF">2018-03-02T17:02:00Z</dcterms:created>
  <dcterms:modified xsi:type="dcterms:W3CDTF">2018-03-02T17:06:00Z</dcterms:modified>
</cp:coreProperties>
</file>