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767" w:rsidRPr="00786EEB" w:rsidRDefault="00624767" w:rsidP="00624767">
      <w:pPr>
        <w:tabs>
          <w:tab w:val="center" w:pos="4253"/>
        </w:tabs>
        <w:suppressAutoHyphens/>
        <w:spacing w:after="0" w:line="360" w:lineRule="auto"/>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61/1</w:t>
      </w:r>
      <w:r w:rsidR="00D54F5F">
        <w:rPr>
          <w:rFonts w:ascii="Arial" w:hAnsi="Arial" w:cs="Arial"/>
          <w:b/>
          <w:sz w:val="28"/>
          <w:szCs w:val="28"/>
          <w:lang w:val="es-ES_tradnl"/>
        </w:rPr>
        <w:t>8</w:t>
      </w:r>
    </w:p>
    <w:p w:rsidR="00624767" w:rsidRPr="00762B34" w:rsidRDefault="00624767" w:rsidP="00624767">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624767" w:rsidRPr="00762B34" w:rsidRDefault="00624767" w:rsidP="00624767">
      <w:pPr>
        <w:tabs>
          <w:tab w:val="left" w:pos="-720"/>
        </w:tabs>
        <w:suppressAutoHyphens/>
        <w:spacing w:after="0" w:line="240" w:lineRule="auto"/>
        <w:jc w:val="center"/>
        <w:rPr>
          <w:rFonts w:ascii="Arial" w:hAnsi="Arial" w:cs="Arial"/>
          <w:b/>
          <w:lang w:val="es-ES_tradnl"/>
        </w:rPr>
      </w:pPr>
    </w:p>
    <w:p w:rsidR="00624767" w:rsidRPr="00762B34" w:rsidRDefault="00624767" w:rsidP="00624767">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624767" w:rsidRPr="00762B34" w:rsidRDefault="00624767" w:rsidP="00624767">
      <w:pPr>
        <w:tabs>
          <w:tab w:val="left" w:pos="-720"/>
        </w:tabs>
        <w:suppressAutoHyphens/>
        <w:spacing w:after="0" w:line="240" w:lineRule="auto"/>
        <w:jc w:val="center"/>
        <w:rPr>
          <w:rFonts w:ascii="Arial" w:hAnsi="Arial" w:cs="Arial"/>
          <w:b/>
          <w:lang w:val="es-ES_tradnl"/>
        </w:rPr>
      </w:pPr>
    </w:p>
    <w:p w:rsidR="00624767" w:rsidRPr="00762B34" w:rsidRDefault="00624767" w:rsidP="00624767">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27 DE DICIEMBRE </w:t>
      </w:r>
      <w:r>
        <w:rPr>
          <w:rFonts w:ascii="Helvetica" w:hAnsi="Helvetica"/>
          <w:b/>
          <w:lang w:val="es-ES_tradnl"/>
        </w:rPr>
        <w:t>DE 2017</w:t>
      </w:r>
    </w:p>
    <w:p w:rsidR="00624767" w:rsidRPr="00762B34" w:rsidRDefault="00624767" w:rsidP="00624767">
      <w:pPr>
        <w:tabs>
          <w:tab w:val="center" w:pos="4253"/>
        </w:tabs>
        <w:suppressAutoHyphens/>
        <w:spacing w:after="0" w:line="240" w:lineRule="auto"/>
        <w:jc w:val="center"/>
        <w:rPr>
          <w:rFonts w:ascii="Arial" w:hAnsi="Arial" w:cs="Arial"/>
          <w:b/>
          <w:lang w:val="es-ES_tradnl"/>
        </w:rPr>
      </w:pPr>
    </w:p>
    <w:p w:rsidR="00624767" w:rsidRPr="00D54F5F" w:rsidRDefault="00624767" w:rsidP="00624767">
      <w:pPr>
        <w:tabs>
          <w:tab w:val="center" w:pos="4253"/>
        </w:tabs>
        <w:suppressAutoHyphens/>
        <w:spacing w:after="0" w:line="240" w:lineRule="auto"/>
        <w:jc w:val="center"/>
        <w:rPr>
          <w:rFonts w:ascii="Arial" w:hAnsi="Arial" w:cs="Arial"/>
          <w:b/>
          <w:sz w:val="24"/>
          <w:szCs w:val="24"/>
        </w:rPr>
      </w:pPr>
      <w:r w:rsidRPr="00D54F5F">
        <w:rPr>
          <w:rFonts w:ascii="Arial" w:hAnsi="Arial" w:cs="Arial"/>
          <w:b/>
          <w:sz w:val="24"/>
          <w:szCs w:val="24"/>
        </w:rPr>
        <w:t xml:space="preserve">(E. E. Nº 2017-17-1-0003395, </w:t>
      </w:r>
      <w:proofErr w:type="spellStart"/>
      <w:r w:rsidRPr="00D54F5F">
        <w:rPr>
          <w:rFonts w:ascii="Arial" w:hAnsi="Arial" w:cs="Arial"/>
          <w:b/>
          <w:sz w:val="24"/>
          <w:szCs w:val="24"/>
        </w:rPr>
        <w:t>Ent</w:t>
      </w:r>
      <w:proofErr w:type="spellEnd"/>
      <w:r w:rsidRPr="00D54F5F">
        <w:rPr>
          <w:rFonts w:ascii="Arial" w:hAnsi="Arial" w:cs="Arial"/>
          <w:b/>
          <w:sz w:val="24"/>
          <w:szCs w:val="24"/>
        </w:rPr>
        <w:t>. N° 2760/17)</w:t>
      </w:r>
    </w:p>
    <w:p w:rsidR="00624767" w:rsidRPr="00D54F5F" w:rsidRDefault="00624767" w:rsidP="00624767">
      <w:pPr>
        <w:tabs>
          <w:tab w:val="center" w:pos="4253"/>
        </w:tabs>
        <w:suppressAutoHyphens/>
        <w:spacing w:after="0" w:line="240" w:lineRule="auto"/>
        <w:jc w:val="center"/>
        <w:rPr>
          <w:rFonts w:ascii="Helvetica" w:hAnsi="Helvetica"/>
          <w:b/>
          <w:sz w:val="24"/>
          <w:szCs w:val="24"/>
        </w:rPr>
      </w:pPr>
    </w:p>
    <w:p w:rsidR="00D141D8" w:rsidRPr="00D141D8" w:rsidRDefault="00D141D8" w:rsidP="006C18E9">
      <w:pPr>
        <w:spacing w:after="0" w:line="360" w:lineRule="auto"/>
        <w:ind w:firstLine="851"/>
        <w:jc w:val="both"/>
        <w:rPr>
          <w:rFonts w:ascii="Arial" w:eastAsia="Times New Roman" w:hAnsi="Arial" w:cs="Arial"/>
          <w:spacing w:val="-3"/>
          <w:sz w:val="24"/>
          <w:szCs w:val="24"/>
          <w:lang w:val="es-ES_tradnl" w:eastAsia="es-ES"/>
        </w:rPr>
      </w:pPr>
      <w:r w:rsidRPr="00D141D8">
        <w:rPr>
          <w:rFonts w:ascii="Arial" w:eastAsia="Times New Roman" w:hAnsi="Arial" w:cs="Arial"/>
          <w:b/>
          <w:spacing w:val="-3"/>
          <w:sz w:val="24"/>
          <w:szCs w:val="24"/>
          <w:lang w:val="es-ES_tradnl" w:eastAsia="es-ES"/>
        </w:rPr>
        <w:t>VISTO</w:t>
      </w:r>
      <w:r w:rsidRPr="00D141D8">
        <w:rPr>
          <w:rFonts w:ascii="Arial" w:eastAsia="Times New Roman" w:hAnsi="Arial" w:cs="Arial"/>
          <w:b/>
          <w:bCs/>
          <w:spacing w:val="-3"/>
          <w:sz w:val="24"/>
          <w:szCs w:val="24"/>
          <w:lang w:val="es-ES_tradnl" w:eastAsia="es-ES"/>
        </w:rPr>
        <w:t>:</w:t>
      </w:r>
      <w:r w:rsidRPr="00D141D8">
        <w:rPr>
          <w:rFonts w:ascii="Arial" w:eastAsia="Times New Roman" w:hAnsi="Arial" w:cs="Arial"/>
          <w:b/>
          <w:spacing w:val="-3"/>
          <w:sz w:val="24"/>
          <w:szCs w:val="24"/>
          <w:lang w:val="es-ES_tradnl" w:eastAsia="es-ES"/>
        </w:rPr>
        <w:t xml:space="preserve"> </w:t>
      </w:r>
      <w:r w:rsidR="003D0687" w:rsidRPr="003D0687">
        <w:rPr>
          <w:rFonts w:ascii="Arial" w:eastAsia="Times New Roman" w:hAnsi="Arial" w:cs="Arial"/>
          <w:spacing w:val="-3"/>
          <w:sz w:val="24"/>
          <w:szCs w:val="24"/>
          <w:lang w:val="es-ES_tradnl" w:eastAsia="es-ES"/>
        </w:rPr>
        <w:t>que</w:t>
      </w:r>
      <w:r w:rsidR="007B0E09">
        <w:rPr>
          <w:rFonts w:ascii="Arial" w:eastAsia="Times New Roman" w:hAnsi="Arial" w:cs="Arial"/>
          <w:spacing w:val="-3"/>
          <w:sz w:val="24"/>
          <w:szCs w:val="24"/>
          <w:lang w:val="es-ES_tradnl" w:eastAsia="es-ES"/>
        </w:rPr>
        <w:t xml:space="preserve"> este Tribunal ha examinado el Balance</w:t>
      </w:r>
      <w:r w:rsidR="003D0687" w:rsidRPr="003D0687">
        <w:rPr>
          <w:rFonts w:ascii="Arial" w:eastAsia="Times New Roman" w:hAnsi="Arial" w:cs="Arial"/>
          <w:spacing w:val="-3"/>
          <w:sz w:val="24"/>
          <w:szCs w:val="24"/>
          <w:lang w:val="es-ES_tradnl" w:eastAsia="es-ES"/>
        </w:rPr>
        <w:t xml:space="preserve"> de Ejecución Presupuestal del Banco de Seguros del Estado (BSE) correspondiente al </w:t>
      </w:r>
      <w:r w:rsidR="00624767">
        <w:rPr>
          <w:rFonts w:ascii="Arial" w:eastAsia="Times New Roman" w:hAnsi="Arial" w:cs="Arial"/>
          <w:spacing w:val="-3"/>
          <w:sz w:val="24"/>
          <w:szCs w:val="24"/>
          <w:lang w:val="es-ES_tradnl" w:eastAsia="es-ES"/>
        </w:rPr>
        <w:t>E</w:t>
      </w:r>
      <w:r w:rsidR="003D0687" w:rsidRPr="003D0687">
        <w:rPr>
          <w:rFonts w:ascii="Arial" w:eastAsia="Times New Roman" w:hAnsi="Arial" w:cs="Arial"/>
          <w:spacing w:val="-3"/>
          <w:sz w:val="24"/>
          <w:szCs w:val="24"/>
          <w:lang w:val="es-ES_tradnl" w:eastAsia="es-ES"/>
        </w:rPr>
        <w:t>jercicio 201</w:t>
      </w:r>
      <w:r w:rsidR="003D0687">
        <w:rPr>
          <w:rFonts w:ascii="Arial" w:eastAsia="Times New Roman" w:hAnsi="Arial" w:cs="Arial"/>
          <w:spacing w:val="-3"/>
          <w:sz w:val="24"/>
          <w:szCs w:val="24"/>
          <w:lang w:val="es-ES_tradnl" w:eastAsia="es-ES"/>
        </w:rPr>
        <w:t>6</w:t>
      </w:r>
      <w:r w:rsidR="003D0687" w:rsidRPr="003D0687">
        <w:rPr>
          <w:rFonts w:ascii="Arial" w:eastAsia="Times New Roman" w:hAnsi="Arial" w:cs="Arial"/>
          <w:spacing w:val="-3"/>
          <w:sz w:val="24"/>
          <w:szCs w:val="24"/>
          <w:lang w:val="es-ES_tradnl" w:eastAsia="es-ES"/>
        </w:rPr>
        <w:t>;</w:t>
      </w:r>
    </w:p>
    <w:p w:rsidR="00D141D8" w:rsidRPr="00D141D8" w:rsidRDefault="00D141D8" w:rsidP="006C18E9">
      <w:pPr>
        <w:spacing w:after="0" w:line="360" w:lineRule="auto"/>
        <w:ind w:firstLine="851"/>
        <w:jc w:val="both"/>
        <w:rPr>
          <w:rFonts w:ascii="Arial" w:eastAsia="Times New Roman" w:hAnsi="Arial" w:cs="Arial"/>
          <w:b/>
          <w:spacing w:val="-3"/>
          <w:sz w:val="24"/>
          <w:szCs w:val="24"/>
          <w:lang w:val="es-ES_tradnl" w:eastAsia="es-ES"/>
        </w:rPr>
      </w:pPr>
      <w:r w:rsidRPr="00D141D8">
        <w:rPr>
          <w:rFonts w:ascii="Arial" w:eastAsia="Times New Roman" w:hAnsi="Arial" w:cs="Arial"/>
          <w:b/>
          <w:spacing w:val="-3"/>
          <w:sz w:val="24"/>
          <w:szCs w:val="24"/>
          <w:lang w:val="es-ES_tradnl" w:eastAsia="es-ES"/>
        </w:rPr>
        <w:t>RESULTANDO:</w:t>
      </w:r>
      <w:r w:rsidRPr="00D141D8">
        <w:rPr>
          <w:rFonts w:ascii="Arial" w:eastAsia="Times New Roman" w:hAnsi="Arial" w:cs="Arial"/>
          <w:spacing w:val="-3"/>
          <w:sz w:val="24"/>
          <w:szCs w:val="24"/>
          <w:lang w:val="es-ES_tradnl" w:eastAsia="es-ES"/>
        </w:rPr>
        <w:t xml:space="preserve"> </w:t>
      </w:r>
      <w:r w:rsidR="003D0687" w:rsidRPr="003D0687">
        <w:rPr>
          <w:rFonts w:ascii="Arial" w:eastAsia="Times New Roman" w:hAnsi="Arial" w:cs="Arial"/>
          <w:spacing w:val="-3"/>
          <w:sz w:val="24"/>
          <w:szCs w:val="24"/>
          <w:lang w:val="es-ES_tradnl" w:eastAsia="es-ES"/>
        </w:rPr>
        <w:t>que el examen se efectuó de acuerdo con los Principios Fundamentales de Auditoría (ISSAI 100 y 200) y las Directrices de Auditoría Financiera de la Organización Internacional de Entidades Fiscalizadoras Superiores (INTOSAI), habiéndose llevado a cabo los procedimientos considerados necesarios en las circunstancias;</w:t>
      </w:r>
    </w:p>
    <w:p w:rsidR="00D141D8" w:rsidRPr="00D141D8" w:rsidRDefault="00D141D8" w:rsidP="006C18E9">
      <w:pPr>
        <w:spacing w:after="0" w:line="360" w:lineRule="auto"/>
        <w:ind w:firstLine="851"/>
        <w:jc w:val="both"/>
        <w:rPr>
          <w:rFonts w:ascii="Arial" w:eastAsia="Times New Roman" w:hAnsi="Arial" w:cs="Arial"/>
          <w:spacing w:val="-3"/>
          <w:sz w:val="24"/>
          <w:szCs w:val="24"/>
          <w:lang w:val="es-ES_tradnl" w:eastAsia="es-ES"/>
        </w:rPr>
      </w:pPr>
      <w:r w:rsidRPr="00D141D8">
        <w:rPr>
          <w:rFonts w:ascii="Arial" w:eastAsia="Times New Roman" w:hAnsi="Arial" w:cs="Arial"/>
          <w:b/>
          <w:spacing w:val="-3"/>
          <w:sz w:val="24"/>
          <w:szCs w:val="24"/>
          <w:lang w:val="es-ES_tradnl" w:eastAsia="es-ES"/>
        </w:rPr>
        <w:t>CONSIDERANDO</w:t>
      </w:r>
      <w:r w:rsidRPr="00D141D8">
        <w:rPr>
          <w:rFonts w:ascii="Arial" w:eastAsia="Times New Roman" w:hAnsi="Arial" w:cs="Arial"/>
          <w:b/>
          <w:bCs/>
          <w:spacing w:val="-3"/>
          <w:sz w:val="24"/>
          <w:szCs w:val="24"/>
          <w:lang w:val="es-ES_tradnl" w:eastAsia="es-ES"/>
        </w:rPr>
        <w:t xml:space="preserve">: </w:t>
      </w:r>
      <w:r w:rsidR="003D0687" w:rsidRPr="003D0687">
        <w:rPr>
          <w:rFonts w:ascii="Arial" w:eastAsia="Times New Roman" w:hAnsi="Arial" w:cs="Arial"/>
          <w:spacing w:val="-3"/>
          <w:sz w:val="24"/>
          <w:szCs w:val="24"/>
          <w:lang w:val="es-ES_tradnl" w:eastAsia="es-ES"/>
        </w:rPr>
        <w:t>que las conclusiones y evidencias obtenidas son las que se expresan en el Informe de Auditoría, que incluye Dictamen e Informe a la Administración;</w:t>
      </w:r>
    </w:p>
    <w:p w:rsidR="003D0687" w:rsidRPr="003D0687" w:rsidRDefault="00D141D8" w:rsidP="006C18E9">
      <w:pPr>
        <w:spacing w:after="0" w:line="360" w:lineRule="auto"/>
        <w:ind w:firstLine="851"/>
        <w:jc w:val="both"/>
        <w:rPr>
          <w:rFonts w:ascii="Arial" w:eastAsia="Times New Roman" w:hAnsi="Arial" w:cs="Arial"/>
          <w:spacing w:val="-3"/>
          <w:sz w:val="24"/>
          <w:szCs w:val="24"/>
          <w:lang w:val="es-ES_tradnl" w:eastAsia="es-ES"/>
        </w:rPr>
      </w:pPr>
      <w:r w:rsidRPr="00D141D8">
        <w:rPr>
          <w:rFonts w:ascii="Arial" w:eastAsia="Times New Roman" w:hAnsi="Arial" w:cs="Arial"/>
          <w:b/>
          <w:spacing w:val="-3"/>
          <w:sz w:val="24"/>
          <w:szCs w:val="24"/>
          <w:lang w:val="es-ES_tradnl" w:eastAsia="es-ES"/>
        </w:rPr>
        <w:t>ATENTO</w:t>
      </w:r>
      <w:r w:rsidRPr="00D141D8">
        <w:rPr>
          <w:rFonts w:ascii="Arial" w:eastAsia="Times New Roman" w:hAnsi="Arial" w:cs="Arial"/>
          <w:b/>
          <w:bCs/>
          <w:spacing w:val="-3"/>
          <w:sz w:val="24"/>
          <w:szCs w:val="24"/>
          <w:lang w:val="es-ES_tradnl" w:eastAsia="es-ES"/>
        </w:rPr>
        <w:t>:</w:t>
      </w:r>
      <w:r w:rsidRPr="00D141D8">
        <w:rPr>
          <w:rFonts w:ascii="Arial" w:eastAsia="Times New Roman" w:hAnsi="Arial" w:cs="Arial"/>
          <w:spacing w:val="-3"/>
          <w:sz w:val="24"/>
          <w:szCs w:val="24"/>
          <w:lang w:val="es-ES_tradnl" w:eastAsia="es-ES"/>
        </w:rPr>
        <w:t xml:space="preserve"> </w:t>
      </w:r>
      <w:r w:rsidR="003D0687" w:rsidRPr="003D0687">
        <w:rPr>
          <w:rFonts w:ascii="Arial" w:eastAsia="Times New Roman" w:hAnsi="Arial" w:cs="Arial"/>
          <w:spacing w:val="-3"/>
          <w:sz w:val="24"/>
          <w:szCs w:val="24"/>
          <w:lang w:val="es-ES_tradnl" w:eastAsia="es-ES"/>
        </w:rPr>
        <w:t>a lo establecido por el Artículo 211 Literales C) y E) de la Constitución de la República;</w:t>
      </w:r>
    </w:p>
    <w:p w:rsidR="00D141D8" w:rsidRPr="00BF4C66" w:rsidRDefault="00D141D8" w:rsidP="00624767">
      <w:pPr>
        <w:keepNext/>
        <w:tabs>
          <w:tab w:val="left" w:pos="-720"/>
        </w:tabs>
        <w:spacing w:after="0" w:line="360" w:lineRule="auto"/>
        <w:jc w:val="center"/>
        <w:outlineLvl w:val="0"/>
        <w:rPr>
          <w:rFonts w:ascii="Arial" w:eastAsia="Times New Roman" w:hAnsi="Arial" w:cs="Arial"/>
          <w:b/>
          <w:sz w:val="24"/>
          <w:szCs w:val="24"/>
          <w:lang w:val="es-ES" w:eastAsia="es-ES"/>
        </w:rPr>
      </w:pPr>
      <w:r w:rsidRPr="00BF4C66">
        <w:rPr>
          <w:rFonts w:ascii="Arial" w:eastAsia="Times New Roman" w:hAnsi="Arial" w:cs="Arial"/>
          <w:b/>
          <w:sz w:val="24"/>
          <w:szCs w:val="24"/>
          <w:lang w:val="es-ES" w:eastAsia="es-ES"/>
        </w:rPr>
        <w:t>EL TRIBUNAL ACUERDA</w:t>
      </w:r>
    </w:p>
    <w:p w:rsidR="00BF4C66" w:rsidRPr="001A13DF" w:rsidRDefault="00D141D8" w:rsidP="00624767">
      <w:pPr>
        <w:pStyle w:val="Textoindependiente"/>
        <w:spacing w:line="360" w:lineRule="auto"/>
        <w:ind w:left="284" w:hanging="284"/>
        <w:rPr>
          <w:rFonts w:ascii="Arial" w:hAnsi="Arial" w:cs="Arial"/>
          <w:szCs w:val="24"/>
        </w:rPr>
      </w:pPr>
      <w:r w:rsidRPr="00BF4C66">
        <w:rPr>
          <w:rFonts w:ascii="Arial" w:hAnsi="Arial" w:cs="Arial"/>
          <w:b/>
          <w:bCs/>
          <w:snapToGrid w:val="0"/>
          <w:lang w:val="es-ES"/>
        </w:rPr>
        <w:t xml:space="preserve">1) </w:t>
      </w:r>
      <w:r w:rsidR="00BF4C66" w:rsidRPr="00105E5C">
        <w:rPr>
          <w:rFonts w:ascii="Arial" w:hAnsi="Arial" w:cs="Arial"/>
          <w:szCs w:val="24"/>
        </w:rPr>
        <w:t xml:space="preserve">Expedirse respecto al </w:t>
      </w:r>
      <w:r w:rsidR="001A13DF">
        <w:rPr>
          <w:rFonts w:ascii="Arial" w:hAnsi="Arial" w:cs="Arial"/>
          <w:szCs w:val="24"/>
        </w:rPr>
        <w:t>Balance</w:t>
      </w:r>
      <w:r w:rsidR="00BF4C66" w:rsidRPr="00105E5C">
        <w:rPr>
          <w:rFonts w:ascii="Arial" w:hAnsi="Arial" w:cs="Arial"/>
          <w:szCs w:val="24"/>
        </w:rPr>
        <w:t xml:space="preserve"> de Ejecución Presupuestal correspondiente al ejercicio 201</w:t>
      </w:r>
      <w:r w:rsidR="00105E5C">
        <w:rPr>
          <w:rFonts w:ascii="Arial" w:hAnsi="Arial" w:cs="Arial"/>
          <w:szCs w:val="24"/>
        </w:rPr>
        <w:t>6</w:t>
      </w:r>
      <w:r w:rsidR="00BF4C66" w:rsidRPr="00105E5C">
        <w:rPr>
          <w:rFonts w:ascii="Arial" w:hAnsi="Arial" w:cs="Arial"/>
          <w:szCs w:val="24"/>
        </w:rPr>
        <w:t xml:space="preserve"> del Banco de Seguros del Estado, en los términos del Informe </w:t>
      </w:r>
      <w:r w:rsidR="00BF4C66" w:rsidRPr="001A13DF">
        <w:rPr>
          <w:rFonts w:ascii="Arial" w:hAnsi="Arial" w:cs="Arial"/>
          <w:szCs w:val="24"/>
        </w:rPr>
        <w:t>de Auditoría que se adjunta;</w:t>
      </w:r>
    </w:p>
    <w:p w:rsidR="00BF4C66" w:rsidRPr="001A13DF" w:rsidRDefault="00BF4C66" w:rsidP="00624767">
      <w:pPr>
        <w:pStyle w:val="Textoindependiente"/>
        <w:spacing w:line="360" w:lineRule="auto"/>
        <w:ind w:left="284" w:hanging="284"/>
        <w:rPr>
          <w:rFonts w:ascii="Arial" w:hAnsi="Arial" w:cs="Arial"/>
          <w:szCs w:val="24"/>
        </w:rPr>
      </w:pPr>
      <w:r w:rsidRPr="001A13DF">
        <w:rPr>
          <w:rFonts w:ascii="Arial" w:hAnsi="Arial" w:cs="Arial"/>
          <w:b/>
          <w:szCs w:val="24"/>
        </w:rPr>
        <w:t>2)</w:t>
      </w:r>
      <w:r w:rsidRPr="001A13DF">
        <w:rPr>
          <w:rFonts w:ascii="Arial" w:hAnsi="Arial" w:cs="Arial"/>
          <w:szCs w:val="24"/>
        </w:rPr>
        <w:t xml:space="preserve"> Comunicar al Ministerio de Economía y Finanzas, a la Oficina de Planeamiento y Presupuesto, al Organismo y a los Contadores Delegados; </w:t>
      </w:r>
      <w:r w:rsidR="00133A47">
        <w:rPr>
          <w:rFonts w:ascii="Arial" w:hAnsi="Arial" w:cs="Arial"/>
          <w:szCs w:val="24"/>
        </w:rPr>
        <w:t>y</w:t>
      </w:r>
    </w:p>
    <w:p w:rsidR="00D141D8" w:rsidRPr="00105E5C" w:rsidRDefault="00133A47" w:rsidP="00624767">
      <w:pPr>
        <w:pStyle w:val="Textoindependiente"/>
        <w:spacing w:line="360" w:lineRule="auto"/>
        <w:ind w:left="284" w:hanging="284"/>
        <w:rPr>
          <w:rFonts w:ascii="Arial" w:hAnsi="Arial" w:cs="Arial"/>
          <w:szCs w:val="24"/>
        </w:rPr>
      </w:pPr>
      <w:r>
        <w:rPr>
          <w:rFonts w:ascii="Arial" w:hAnsi="Arial" w:cs="Arial"/>
          <w:b/>
          <w:szCs w:val="24"/>
        </w:rPr>
        <w:t>3</w:t>
      </w:r>
      <w:r w:rsidR="00BF4C66" w:rsidRPr="001A13DF">
        <w:rPr>
          <w:rFonts w:ascii="Arial" w:hAnsi="Arial" w:cs="Arial"/>
          <w:b/>
          <w:szCs w:val="24"/>
        </w:rPr>
        <w:t>)</w:t>
      </w:r>
      <w:r w:rsidR="00BF4C66" w:rsidRPr="001A13DF">
        <w:rPr>
          <w:rFonts w:ascii="Arial" w:hAnsi="Arial" w:cs="Arial"/>
          <w:szCs w:val="24"/>
        </w:rPr>
        <w:t xml:space="preserve"> Dar cuenta a la Asamblea General.</w:t>
      </w:r>
    </w:p>
    <w:p w:rsidR="00624767" w:rsidRDefault="00624767"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
    <w:p w:rsidR="00D141D8" w:rsidRDefault="00624767"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roofErr w:type="spellStart"/>
      <w:proofErr w:type="gramStart"/>
      <w:r>
        <w:rPr>
          <w:rFonts w:ascii="Arial" w:eastAsia="Times New Roman" w:hAnsi="Arial" w:cs="Times New Roman"/>
          <w:sz w:val="24"/>
          <w:szCs w:val="24"/>
          <w:lang w:val="es-ES_tradnl" w:eastAsia="es-ES"/>
        </w:rPr>
        <w:t>cr</w:t>
      </w:r>
      <w:proofErr w:type="spellEnd"/>
      <w:proofErr w:type="gramEnd"/>
    </w:p>
    <w:p w:rsidR="001F1ED5" w:rsidRDefault="001F1ED5"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
    <w:p w:rsidR="001F1ED5" w:rsidRPr="006C18E9" w:rsidRDefault="001F1ED5" w:rsidP="00F05EE0">
      <w:pPr>
        <w:keepNext/>
        <w:jc w:val="center"/>
        <w:outlineLvl w:val="7"/>
        <w:rPr>
          <w:rFonts w:ascii="Arial" w:hAnsi="Arial" w:cs="Arial"/>
          <w:b/>
          <w:sz w:val="24"/>
          <w:szCs w:val="24"/>
        </w:rPr>
      </w:pPr>
      <w:r w:rsidRPr="006C18E9">
        <w:rPr>
          <w:rFonts w:ascii="Arial" w:eastAsia="Calibri" w:hAnsi="Arial" w:cs="Arial"/>
          <w:b/>
          <w:sz w:val="24"/>
          <w:szCs w:val="24"/>
        </w:rPr>
        <w:lastRenderedPageBreak/>
        <w:t>DICTAMEN</w:t>
      </w:r>
    </w:p>
    <w:p w:rsidR="001F1ED5" w:rsidRPr="006C18E9" w:rsidRDefault="001F1ED5" w:rsidP="00F05EE0">
      <w:pPr>
        <w:spacing w:line="360" w:lineRule="auto"/>
        <w:jc w:val="both"/>
        <w:rPr>
          <w:rFonts w:ascii="Arial" w:hAnsi="Arial" w:cs="Arial"/>
          <w:sz w:val="24"/>
          <w:szCs w:val="24"/>
          <w:lang w:val="es-MX"/>
        </w:rPr>
      </w:pPr>
      <w:r w:rsidRPr="006C18E9">
        <w:rPr>
          <w:rFonts w:ascii="Arial" w:hAnsi="Arial" w:cs="Arial"/>
          <w:sz w:val="24"/>
          <w:szCs w:val="24"/>
        </w:rPr>
        <w:t xml:space="preserve">El Tribunal de Cuentas ha examinado el Balance de Ejecución Presupuestal  del Banco de Seguros del Estado (BSE), que comprende la Ejecución de Egresos y de Ingresos por el ejercicio finalizado el 31/12/2016, los anexos y las notas explicativas a los estados. También se presentan, en caso de corresponder, los incumplimientos legales constatados por el Tribunal de Cuentas en el </w:t>
      </w:r>
      <w:r w:rsidR="006C18E9">
        <w:rPr>
          <w:rFonts w:ascii="Arial" w:hAnsi="Arial" w:cs="Arial"/>
          <w:sz w:val="24"/>
          <w:szCs w:val="24"/>
        </w:rPr>
        <w:t>curso de la auditoria efectuada.</w:t>
      </w:r>
    </w:p>
    <w:p w:rsidR="001F1ED5" w:rsidRPr="006C18E9" w:rsidRDefault="006C18E9" w:rsidP="00A8009F">
      <w:pPr>
        <w:spacing w:line="360" w:lineRule="auto"/>
        <w:jc w:val="both"/>
        <w:rPr>
          <w:rFonts w:ascii="Arial" w:hAnsi="Arial" w:cs="Arial"/>
          <w:b/>
          <w:sz w:val="24"/>
          <w:szCs w:val="24"/>
        </w:rPr>
      </w:pPr>
      <w:r>
        <w:rPr>
          <w:rFonts w:ascii="Arial" w:hAnsi="Arial" w:cs="Arial"/>
          <w:b/>
          <w:sz w:val="24"/>
          <w:szCs w:val="24"/>
        </w:rPr>
        <w:t>Responsabilidad de la Dirección</w:t>
      </w:r>
    </w:p>
    <w:p w:rsidR="001F1ED5" w:rsidRPr="006C18E9" w:rsidRDefault="001F1ED5" w:rsidP="00E371EE">
      <w:pPr>
        <w:spacing w:line="360" w:lineRule="auto"/>
        <w:jc w:val="both"/>
        <w:rPr>
          <w:rFonts w:ascii="Arial" w:eastAsia="Calibri" w:hAnsi="Arial" w:cs="Arial"/>
          <w:spacing w:val="-3"/>
          <w:sz w:val="24"/>
          <w:szCs w:val="24"/>
          <w:lang w:val="es-MX"/>
        </w:rPr>
      </w:pPr>
      <w:r w:rsidRPr="006C18E9">
        <w:rPr>
          <w:rFonts w:ascii="Arial" w:eastAsia="Calibri" w:hAnsi="Arial" w:cs="Arial"/>
          <w:spacing w:val="-3"/>
          <w:sz w:val="24"/>
          <w:szCs w:val="24"/>
          <w:lang w:val="es-MX"/>
        </w:rPr>
        <w:t>La Dirección del BSE es responsable por la preparación y la razonable presentación de estos estados de ejecución presupuestal  de acuerdo con las normas establecidas en el TOCAF, en el Presupuesto vigente para el ejercicio 2016 y en la Ordenanza Nº 75 de 16/09/1998 del Tribunal de Cuentas. Esta responsabilidad incluye diseñar, implementar y mantener un control interno adecuado para la preparación y presentación razonable de los estados que estén libres de errores significativos, ya sea debido a fraude o error, seleccionar y aplicar políticas apropiadas.</w:t>
      </w:r>
    </w:p>
    <w:p w:rsidR="001F1ED5" w:rsidRPr="006C18E9" w:rsidRDefault="001F1ED5" w:rsidP="00E371EE">
      <w:pPr>
        <w:spacing w:line="360" w:lineRule="auto"/>
        <w:jc w:val="both"/>
        <w:rPr>
          <w:rFonts w:ascii="Arial" w:eastAsia="Calibri" w:hAnsi="Arial" w:cs="Arial"/>
          <w:b/>
          <w:sz w:val="24"/>
          <w:szCs w:val="24"/>
        </w:rPr>
      </w:pPr>
      <w:r w:rsidRPr="006C18E9">
        <w:rPr>
          <w:rFonts w:ascii="Arial" w:eastAsia="Calibri" w:hAnsi="Arial" w:cs="Arial"/>
          <w:b/>
          <w:sz w:val="24"/>
          <w:szCs w:val="24"/>
        </w:rPr>
        <w:t>Responsabilidad del auditor</w:t>
      </w:r>
    </w:p>
    <w:p w:rsidR="001F1ED5" w:rsidRPr="006C18E9" w:rsidRDefault="001F1ED5" w:rsidP="0076798F">
      <w:pPr>
        <w:spacing w:line="360" w:lineRule="auto"/>
        <w:jc w:val="both"/>
        <w:rPr>
          <w:rFonts w:ascii="Arial" w:hAnsi="Arial" w:cs="Arial"/>
          <w:sz w:val="24"/>
          <w:szCs w:val="24"/>
        </w:rPr>
      </w:pPr>
      <w:r w:rsidRPr="006C18E9">
        <w:rPr>
          <w:rFonts w:ascii="Arial" w:eastAsia="Calibri" w:hAnsi="Arial" w:cs="Arial"/>
          <w:spacing w:val="-3"/>
          <w:sz w:val="24"/>
          <w:szCs w:val="24"/>
          <w:lang w:val="es-MX"/>
        </w:rPr>
        <w:t xml:space="preserve">La responsabilidad del Tribunal de Cuentas es expresar una opinión sobre dichos estados basada en la auditoría realizada. Esta auditoría fue practicada de acuerdo </w:t>
      </w:r>
      <w:r w:rsidRPr="006C18E9">
        <w:rPr>
          <w:rFonts w:ascii="Arial" w:eastAsia="Calibri" w:hAnsi="Arial" w:cs="Arial"/>
          <w:sz w:val="24"/>
          <w:szCs w:val="24"/>
        </w:rPr>
        <w:t xml:space="preserve">con los Principios Fundamentales de Auditoría (ISSAI 100 y 200) y las Directrices de Auditoría Financiera de la Organización Internacional de Entidades Fiscalizadoras Superiores (INTOSAI). </w:t>
      </w:r>
      <w:r w:rsidRPr="006C18E9">
        <w:rPr>
          <w:rFonts w:ascii="Arial" w:hAnsi="Arial" w:cs="Arial"/>
          <w:sz w:val="24"/>
          <w:szCs w:val="24"/>
        </w:rPr>
        <w:t>Estas normas requieren que se cumpla con requisitos éticos, se planifique y se realice la auditoría para obtener seguridad razonable acerca de si los estados mencionados estén libres de errores significativos.</w:t>
      </w:r>
    </w:p>
    <w:p w:rsidR="001F1ED5" w:rsidRPr="006C18E9" w:rsidRDefault="001F1ED5" w:rsidP="0076798F">
      <w:pPr>
        <w:spacing w:line="360" w:lineRule="auto"/>
        <w:jc w:val="both"/>
        <w:rPr>
          <w:rFonts w:ascii="Arial" w:hAnsi="Arial" w:cs="Arial"/>
          <w:sz w:val="24"/>
          <w:szCs w:val="24"/>
        </w:rPr>
      </w:pPr>
      <w:r w:rsidRPr="006C18E9">
        <w:rPr>
          <w:rFonts w:ascii="Arial" w:hAnsi="Arial" w:cs="Arial"/>
          <w:sz w:val="24"/>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1F1ED5" w:rsidRPr="006C18E9" w:rsidRDefault="001F1ED5" w:rsidP="0076798F">
      <w:pPr>
        <w:spacing w:line="360" w:lineRule="auto"/>
        <w:jc w:val="both"/>
        <w:rPr>
          <w:rFonts w:ascii="Arial" w:hAnsi="Arial" w:cs="Arial"/>
          <w:b/>
          <w:sz w:val="24"/>
          <w:szCs w:val="24"/>
        </w:rPr>
      </w:pPr>
      <w:r w:rsidRPr="006C18E9">
        <w:rPr>
          <w:rFonts w:ascii="Arial" w:hAnsi="Arial" w:cs="Arial"/>
          <w:sz w:val="24"/>
          <w:szCs w:val="24"/>
        </w:rPr>
        <w:t>Se considera  que la evidencia de auditoría obtenida brinda una base suficiente y apropiada para sustentar la opinión.</w:t>
      </w:r>
    </w:p>
    <w:p w:rsidR="001F1ED5" w:rsidRPr="006C18E9" w:rsidRDefault="001F1ED5" w:rsidP="00975F12">
      <w:pPr>
        <w:spacing w:line="360" w:lineRule="auto"/>
        <w:jc w:val="both"/>
        <w:rPr>
          <w:rFonts w:ascii="Arial" w:hAnsi="Arial" w:cs="Arial"/>
          <w:b/>
          <w:sz w:val="24"/>
          <w:szCs w:val="24"/>
        </w:rPr>
      </w:pPr>
      <w:r w:rsidRPr="006C18E9">
        <w:rPr>
          <w:rFonts w:ascii="Arial" w:hAnsi="Arial" w:cs="Arial"/>
          <w:b/>
          <w:sz w:val="24"/>
          <w:szCs w:val="24"/>
        </w:rPr>
        <w:t>Opinión</w:t>
      </w:r>
    </w:p>
    <w:p w:rsidR="001F1ED5" w:rsidRPr="006C18E9" w:rsidRDefault="001F1ED5" w:rsidP="00975F12">
      <w:pPr>
        <w:spacing w:line="360" w:lineRule="auto"/>
        <w:jc w:val="both"/>
        <w:rPr>
          <w:rFonts w:ascii="Arial" w:hAnsi="Arial" w:cs="Arial"/>
          <w:sz w:val="24"/>
          <w:szCs w:val="24"/>
        </w:rPr>
      </w:pPr>
      <w:r w:rsidRPr="006C18E9">
        <w:rPr>
          <w:rFonts w:ascii="Arial" w:hAnsi="Arial" w:cs="Arial"/>
          <w:sz w:val="24"/>
          <w:szCs w:val="24"/>
        </w:rPr>
        <w:t>En opinión del Tribunal de Cuentas los estados referidos precedentemente  presentan razonablemente, en todos sus aspectos importantes, la ejecución presupuestal del BSE correspondiente al ejercicio finalizado el 31/12/2016, de acuerdo con las normas establecidas en el TOCAF, en el Presupuesto vigente para el ejercicio 2016 y en la Ordenanza Nº 75 del 16/09/1998 del Tribunal de Cuentas.</w:t>
      </w:r>
    </w:p>
    <w:p w:rsidR="001F1ED5" w:rsidRPr="006C18E9" w:rsidRDefault="001F1ED5" w:rsidP="00975F12">
      <w:pPr>
        <w:spacing w:line="360" w:lineRule="auto"/>
        <w:jc w:val="both"/>
        <w:rPr>
          <w:rFonts w:ascii="Arial" w:hAnsi="Arial" w:cs="Arial"/>
          <w:sz w:val="24"/>
          <w:szCs w:val="24"/>
        </w:rPr>
      </w:pPr>
      <w:r w:rsidRPr="006C18E9">
        <w:rPr>
          <w:rFonts w:ascii="Arial" w:hAnsi="Arial" w:cs="Arial"/>
          <w:sz w:val="24"/>
          <w:szCs w:val="24"/>
        </w:rPr>
        <w:t>Con relación  a la normativa vigente, en el curso de la auditoría realizada, se ha constatado que no se ha dado cumplimiento a:</w:t>
      </w:r>
    </w:p>
    <w:p w:rsidR="001F1ED5" w:rsidRDefault="001F1ED5" w:rsidP="001F1ED5">
      <w:pPr>
        <w:pStyle w:val="Prrafodelista"/>
        <w:numPr>
          <w:ilvl w:val="0"/>
          <w:numId w:val="1"/>
        </w:numPr>
        <w:spacing w:line="360" w:lineRule="auto"/>
        <w:ind w:left="720"/>
        <w:jc w:val="both"/>
        <w:rPr>
          <w:rFonts w:cs="Arial"/>
          <w:lang w:val="es-ES_tradnl"/>
        </w:rPr>
      </w:pPr>
      <w:r w:rsidRPr="00A5080C">
        <w:rPr>
          <w:rFonts w:cs="Arial"/>
          <w:lang w:val="es-ES_tradnl"/>
        </w:rPr>
        <w:t>Artículo 15 del TOCAF, por haber comprometido gastos sin crédito disponible por un monto de $ 84:</w:t>
      </w:r>
      <w:r>
        <w:rPr>
          <w:rFonts w:cs="Arial"/>
          <w:lang w:val="es-ES_tradnl"/>
        </w:rPr>
        <w:t>707</w:t>
      </w:r>
      <w:r w:rsidRPr="00A5080C">
        <w:rPr>
          <w:rFonts w:cs="Arial"/>
          <w:lang w:val="es-ES_tradnl"/>
        </w:rPr>
        <w:t>.</w:t>
      </w:r>
      <w:r>
        <w:rPr>
          <w:rFonts w:cs="Arial"/>
          <w:lang w:val="es-ES_tradnl"/>
        </w:rPr>
        <w:t>328.</w:t>
      </w:r>
    </w:p>
    <w:p w:rsidR="001F1ED5" w:rsidRPr="006C18E9" w:rsidRDefault="001F1ED5" w:rsidP="00975F12">
      <w:pPr>
        <w:pStyle w:val="Prrafodelista"/>
        <w:numPr>
          <w:ilvl w:val="0"/>
          <w:numId w:val="1"/>
        </w:numPr>
        <w:spacing w:line="360" w:lineRule="auto"/>
        <w:ind w:left="720"/>
        <w:jc w:val="both"/>
        <w:rPr>
          <w:rFonts w:cs="Arial"/>
          <w:lang w:val="es-ES_tradnl"/>
        </w:rPr>
      </w:pPr>
      <w:r w:rsidRPr="006C18E9">
        <w:rPr>
          <w:rFonts w:cs="Arial"/>
          <w:lang w:val="es-ES_tradnl"/>
        </w:rPr>
        <w:t xml:space="preserve">Artículo 33 del TOCAF, por no haber cumplido </w:t>
      </w:r>
      <w:r w:rsidRPr="006C18E9">
        <w:rPr>
          <w:rFonts w:cs="Arial"/>
          <w:lang w:eastAsia="es-UY"/>
        </w:rPr>
        <w:t xml:space="preserve">las formalidades en la contratación de profesionales arancelados y en los montos correspondientes a las Licitaciones Abreviadas por un importe de </w:t>
      </w:r>
      <w:r w:rsidR="006C18E9">
        <w:rPr>
          <w:rFonts w:cs="Arial"/>
          <w:lang w:eastAsia="es-UY"/>
        </w:rPr>
        <w:t>$62:915.436.</w:t>
      </w:r>
    </w:p>
    <w:p w:rsidR="001F1ED5" w:rsidRPr="00363175" w:rsidRDefault="001F1ED5" w:rsidP="001F1ED5">
      <w:pPr>
        <w:pStyle w:val="Prrafodelista"/>
        <w:numPr>
          <w:ilvl w:val="0"/>
          <w:numId w:val="1"/>
        </w:numPr>
        <w:spacing w:line="360" w:lineRule="auto"/>
        <w:ind w:left="720"/>
        <w:jc w:val="both"/>
        <w:rPr>
          <w:rFonts w:cs="Arial"/>
          <w:lang w:val="es-ES_tradnl"/>
        </w:rPr>
      </w:pPr>
      <w:r w:rsidRPr="00A5080C">
        <w:rPr>
          <w:rFonts w:cs="Arial"/>
          <w:lang w:val="es-ES_tradnl"/>
        </w:rPr>
        <w:t xml:space="preserve">Artículo 38 del TOCAF, por no cumplir los requisitos de contratación </w:t>
      </w:r>
      <w:r>
        <w:rPr>
          <w:rFonts w:cs="Arial"/>
          <w:lang w:val="es-ES_tradnl"/>
        </w:rPr>
        <w:t xml:space="preserve">previstos en el citado artículo, </w:t>
      </w:r>
      <w:r w:rsidRPr="00A5080C">
        <w:rPr>
          <w:rFonts w:cs="Arial"/>
          <w:lang w:eastAsia="es-UY"/>
        </w:rPr>
        <w:t>por un monto de $ 179.762</w:t>
      </w:r>
      <w:r>
        <w:rPr>
          <w:rFonts w:cs="Arial"/>
          <w:lang w:eastAsia="es-UY"/>
        </w:rPr>
        <w:t>.</w:t>
      </w:r>
    </w:p>
    <w:p w:rsidR="001F1ED5" w:rsidRPr="00363175" w:rsidRDefault="001F1ED5" w:rsidP="001F1ED5">
      <w:pPr>
        <w:pStyle w:val="Prrafodelista"/>
        <w:numPr>
          <w:ilvl w:val="0"/>
          <w:numId w:val="1"/>
        </w:numPr>
        <w:spacing w:line="360" w:lineRule="auto"/>
        <w:ind w:left="720"/>
        <w:jc w:val="both"/>
        <w:rPr>
          <w:rFonts w:cs="Arial"/>
          <w:lang w:val="es-ES_tradnl"/>
        </w:rPr>
      </w:pPr>
      <w:r>
        <w:rPr>
          <w:rFonts w:cs="Arial"/>
          <w:lang w:val="es-ES_tradnl" w:eastAsia="es-UY"/>
        </w:rPr>
        <w:t xml:space="preserve">Artículo  </w:t>
      </w:r>
      <w:r w:rsidRPr="00363175">
        <w:rPr>
          <w:rFonts w:cs="Arial"/>
          <w:lang w:eastAsia="es-UY"/>
        </w:rPr>
        <w:t>44 del TOCAF, por haber comprometido gastos que excedieron el tope de la compra directa por un total de $2:991.604.</w:t>
      </w:r>
    </w:p>
    <w:p w:rsidR="001F1ED5" w:rsidRPr="006C18E9" w:rsidRDefault="001F1ED5" w:rsidP="00975F12">
      <w:pPr>
        <w:pStyle w:val="Prrafodelista"/>
        <w:numPr>
          <w:ilvl w:val="0"/>
          <w:numId w:val="1"/>
        </w:numPr>
        <w:spacing w:line="360" w:lineRule="auto"/>
        <w:ind w:left="720"/>
        <w:jc w:val="both"/>
        <w:rPr>
          <w:rFonts w:cs="Arial"/>
          <w:lang w:val="es-ES_tradnl"/>
        </w:rPr>
      </w:pPr>
      <w:r w:rsidRPr="006C18E9">
        <w:rPr>
          <w:rFonts w:cs="Arial"/>
          <w:lang w:val="es-ES_tradnl" w:eastAsia="es-UY"/>
        </w:rPr>
        <w:t>Artículo</w:t>
      </w:r>
      <w:r w:rsidRPr="006C18E9">
        <w:rPr>
          <w:rFonts w:cs="Arial"/>
          <w:lang w:eastAsia="es-UY"/>
        </w:rPr>
        <w:t xml:space="preserve"> 46 del TOCAF por realizar contrataciones por un importe de </w:t>
      </w:r>
      <w:r w:rsidR="006C18E9">
        <w:rPr>
          <w:rFonts w:cs="Arial"/>
          <w:lang w:eastAsia="es-UY"/>
        </w:rPr>
        <w:t>$</w:t>
      </w:r>
      <w:r w:rsidRPr="006C18E9">
        <w:rPr>
          <w:rFonts w:cs="Arial"/>
          <w:lang w:eastAsia="es-UY"/>
        </w:rPr>
        <w:t>5:435.437, sin considerar los requisi</w:t>
      </w:r>
      <w:r w:rsidR="006C18E9">
        <w:rPr>
          <w:rFonts w:cs="Arial"/>
          <w:lang w:eastAsia="es-UY"/>
        </w:rPr>
        <w:t>tos estipulados en dicha norma.</w:t>
      </w:r>
    </w:p>
    <w:p w:rsidR="001F1ED5" w:rsidRPr="00865ACA" w:rsidRDefault="001F1ED5" w:rsidP="001F1ED5">
      <w:pPr>
        <w:pStyle w:val="Prrafodelista"/>
        <w:numPr>
          <w:ilvl w:val="0"/>
          <w:numId w:val="1"/>
        </w:numPr>
        <w:spacing w:line="360" w:lineRule="auto"/>
        <w:jc w:val="both"/>
        <w:rPr>
          <w:rFonts w:cs="Arial"/>
          <w:lang w:val="es-ES_tradnl"/>
        </w:rPr>
      </w:pPr>
      <w:r>
        <w:rPr>
          <w:rFonts w:cs="Arial"/>
          <w:lang w:val="es-ES_tradnl" w:eastAsia="es-UY"/>
        </w:rPr>
        <w:t>Artículos</w:t>
      </w:r>
      <w:r w:rsidRPr="00363175">
        <w:rPr>
          <w:rFonts w:cs="Arial"/>
          <w:lang w:eastAsia="es-UY"/>
        </w:rPr>
        <w:t xml:space="preserve"> 33 y 46 del TOCAF por un monto de $</w:t>
      </w:r>
      <w:r>
        <w:rPr>
          <w:rFonts w:cs="Arial"/>
          <w:lang w:eastAsia="es-UY"/>
        </w:rPr>
        <w:t xml:space="preserve"> </w:t>
      </w:r>
      <w:r w:rsidRPr="00363175">
        <w:rPr>
          <w:rFonts w:cs="Arial"/>
          <w:lang w:eastAsia="es-UY"/>
        </w:rPr>
        <w:t>24.205, por realizar contrataciones que no cumplen con las formalidades estipuladas en los mismos.</w:t>
      </w:r>
    </w:p>
    <w:p w:rsidR="001F1ED5" w:rsidRPr="00865ACA" w:rsidRDefault="001F1ED5" w:rsidP="00865ACA">
      <w:pPr>
        <w:pStyle w:val="Prrafodelista"/>
        <w:spacing w:line="360" w:lineRule="auto"/>
        <w:ind w:left="644"/>
        <w:jc w:val="both"/>
        <w:rPr>
          <w:rFonts w:cs="Arial"/>
          <w:lang w:val="es-ES_tradnl"/>
        </w:rPr>
      </w:pPr>
      <w:r w:rsidRPr="00865ACA">
        <w:rPr>
          <w:rFonts w:cs="Arial"/>
          <w:lang w:eastAsia="es-UY"/>
        </w:rPr>
        <w:t xml:space="preserve">Los gastos mencionados precedentemente fueron observados por el Contador Delegado y reiterados oportunamente por el </w:t>
      </w:r>
      <w:r>
        <w:rPr>
          <w:rFonts w:cs="Arial"/>
          <w:lang w:eastAsia="es-UY"/>
        </w:rPr>
        <w:t>O</w:t>
      </w:r>
      <w:r w:rsidRPr="00865ACA">
        <w:rPr>
          <w:rFonts w:cs="Arial"/>
          <w:lang w:eastAsia="es-UY"/>
        </w:rPr>
        <w:t>rdenador competente.</w:t>
      </w:r>
    </w:p>
    <w:p w:rsidR="001F1ED5" w:rsidRPr="00865ACA" w:rsidRDefault="001F1ED5" w:rsidP="001F1ED5">
      <w:pPr>
        <w:pStyle w:val="Prrafodelista"/>
        <w:numPr>
          <w:ilvl w:val="0"/>
          <w:numId w:val="1"/>
        </w:numPr>
        <w:spacing w:line="360" w:lineRule="auto"/>
        <w:ind w:left="720"/>
        <w:jc w:val="both"/>
        <w:rPr>
          <w:rFonts w:cs="Arial"/>
          <w:lang w:val="es-ES_tradnl" w:eastAsia="es-UY"/>
        </w:rPr>
      </w:pPr>
      <w:r>
        <w:rPr>
          <w:rFonts w:cs="Arial"/>
          <w:lang w:val="es-ES_tradnl" w:eastAsia="es-UY"/>
        </w:rPr>
        <w:t>Artículo</w:t>
      </w:r>
      <w:r w:rsidRPr="00865ACA">
        <w:rPr>
          <w:rFonts w:cs="Arial"/>
          <w:lang w:val="es-ES_tradnl" w:eastAsia="es-UY"/>
        </w:rPr>
        <w:t xml:space="preserve"> 146 del TOCAF, debido a que el Organismo remitió al Tribunal de Cuentas las actuaciones de un sumario una vez que el Directorio ya había adoptado la Resolución destituyendo a los sumariados.</w:t>
      </w:r>
    </w:p>
    <w:p w:rsidR="001F1ED5" w:rsidRPr="0029588F" w:rsidRDefault="001F1ED5" w:rsidP="001F1ED5">
      <w:pPr>
        <w:pStyle w:val="Prrafodelista"/>
        <w:numPr>
          <w:ilvl w:val="0"/>
          <w:numId w:val="1"/>
        </w:numPr>
        <w:spacing w:line="360" w:lineRule="auto"/>
        <w:ind w:left="720"/>
        <w:jc w:val="both"/>
        <w:rPr>
          <w:rFonts w:cs="Arial"/>
          <w:lang w:val="es-ES_tradnl" w:eastAsia="es-UY"/>
        </w:rPr>
      </w:pPr>
      <w:r w:rsidRPr="0029588F">
        <w:rPr>
          <w:rFonts w:cs="Arial"/>
          <w:lang w:val="es-ES_tradnl" w:eastAsia="es-UY"/>
        </w:rPr>
        <w:t>Artículo 643 de la Ley Nº 16.170, Decreto</w:t>
      </w:r>
      <w:r>
        <w:rPr>
          <w:rFonts w:cs="Arial"/>
          <w:lang w:val="es-ES_tradnl" w:eastAsia="es-UY"/>
        </w:rPr>
        <w:t xml:space="preserve">s N°161/991y </w:t>
      </w:r>
      <w:r w:rsidRPr="0029588F">
        <w:rPr>
          <w:rFonts w:cs="Arial"/>
          <w:lang w:val="es-ES_tradnl" w:eastAsia="es-UY"/>
        </w:rPr>
        <w:t>436/002 debido a que en el ejercicio 201</w:t>
      </w:r>
      <w:r>
        <w:rPr>
          <w:rFonts w:cs="Arial"/>
          <w:lang w:val="es-ES_tradnl" w:eastAsia="es-UY"/>
        </w:rPr>
        <w:t>6</w:t>
      </w:r>
      <w:r w:rsidRPr="0029588F">
        <w:rPr>
          <w:rFonts w:cs="Arial"/>
          <w:lang w:val="es-ES_tradnl" w:eastAsia="es-UY"/>
        </w:rPr>
        <w:t xml:space="preserve"> no se realizaron transferencias al Ministerio de Economía y Finanzas.</w:t>
      </w:r>
    </w:p>
    <w:p w:rsidR="001F1ED5" w:rsidRPr="006C18E9" w:rsidRDefault="001F1ED5" w:rsidP="00975F12">
      <w:pPr>
        <w:pStyle w:val="Prrafodelista"/>
        <w:numPr>
          <w:ilvl w:val="0"/>
          <w:numId w:val="1"/>
        </w:numPr>
        <w:spacing w:line="360" w:lineRule="auto"/>
        <w:ind w:left="720"/>
        <w:jc w:val="both"/>
        <w:rPr>
          <w:rFonts w:cs="Arial"/>
          <w:lang w:val="es-ES_tradnl" w:eastAsia="es-UY"/>
        </w:rPr>
      </w:pPr>
      <w:r w:rsidRPr="006C18E9">
        <w:rPr>
          <w:rFonts w:cs="Arial"/>
          <w:lang w:val="es-ES_tradnl" w:eastAsia="es-UY"/>
        </w:rPr>
        <w:t xml:space="preserve">Artículo 5 de la Ley N° 18.381 y Artículos 18 y 38 del Decreto </w:t>
      </w:r>
      <w:r w:rsidR="006C18E9">
        <w:rPr>
          <w:rFonts w:cs="Arial"/>
          <w:lang w:val="es-ES_tradnl" w:eastAsia="es-UY"/>
        </w:rPr>
        <w:t>N°</w:t>
      </w:r>
      <w:r w:rsidRPr="006C18E9">
        <w:rPr>
          <w:rFonts w:cs="Arial"/>
          <w:lang w:val="es-ES_tradnl" w:eastAsia="es-UY"/>
        </w:rPr>
        <w:t>232/2010, al no publicar la totalidad de la información requerida por dichas disposiciones en el sitio web del Organismo.</w:t>
      </w:r>
    </w:p>
    <w:p w:rsidR="001F1ED5" w:rsidRPr="0029588F" w:rsidRDefault="001F1ED5" w:rsidP="001F1ED5">
      <w:pPr>
        <w:pStyle w:val="Prrafodelista"/>
        <w:numPr>
          <w:ilvl w:val="0"/>
          <w:numId w:val="1"/>
        </w:numPr>
        <w:spacing w:line="360" w:lineRule="auto"/>
        <w:ind w:left="720"/>
        <w:jc w:val="both"/>
        <w:rPr>
          <w:rFonts w:cs="Arial"/>
          <w:lang w:val="es-ES_tradnl" w:eastAsia="es-UY"/>
        </w:rPr>
      </w:pPr>
      <w:r>
        <w:rPr>
          <w:rFonts w:cs="Arial"/>
          <w:lang w:val="es-ES_tradnl" w:eastAsia="es-UY"/>
        </w:rPr>
        <w:t xml:space="preserve">Artículo 5 del </w:t>
      </w:r>
      <w:r w:rsidRPr="0029588F">
        <w:rPr>
          <w:rFonts w:cs="Arial"/>
          <w:lang w:val="es-ES_tradnl" w:eastAsia="es-UY"/>
        </w:rPr>
        <w:t xml:space="preserve">Convenio N° 30 de OIT </w:t>
      </w:r>
      <w:r>
        <w:rPr>
          <w:rFonts w:cs="Arial"/>
          <w:lang w:val="es-ES_tradnl" w:eastAsia="es-UY"/>
        </w:rPr>
        <w:t xml:space="preserve">y </w:t>
      </w:r>
      <w:r w:rsidRPr="0029588F">
        <w:rPr>
          <w:rFonts w:cs="Arial"/>
          <w:lang w:val="es-ES_tradnl" w:eastAsia="es-UY"/>
        </w:rPr>
        <w:t>Ordenanza N° 61 del Tribunal de Cuentas, por realizar algunos funcionarios un número de horas extras mayor al permitido por dicha</w:t>
      </w:r>
      <w:r>
        <w:rPr>
          <w:rFonts w:cs="Arial"/>
          <w:lang w:val="es-ES_tradnl" w:eastAsia="es-UY"/>
        </w:rPr>
        <w:t>s</w:t>
      </w:r>
      <w:r w:rsidRPr="0029588F">
        <w:rPr>
          <w:rFonts w:cs="Arial"/>
          <w:lang w:val="es-ES_tradnl" w:eastAsia="es-UY"/>
        </w:rPr>
        <w:t xml:space="preserve"> norma</w:t>
      </w:r>
      <w:r>
        <w:rPr>
          <w:rFonts w:cs="Arial"/>
          <w:lang w:val="es-ES_tradnl" w:eastAsia="es-UY"/>
        </w:rPr>
        <w:t>s</w:t>
      </w:r>
      <w:r w:rsidRPr="0029588F">
        <w:rPr>
          <w:rFonts w:cs="Arial"/>
          <w:lang w:val="es-ES_tradnl" w:eastAsia="es-UY"/>
        </w:rPr>
        <w:t>.</w:t>
      </w:r>
    </w:p>
    <w:p w:rsidR="001F1ED5" w:rsidRDefault="001F1ED5" w:rsidP="001F1ED5">
      <w:pPr>
        <w:pStyle w:val="Prrafodelista"/>
        <w:numPr>
          <w:ilvl w:val="0"/>
          <w:numId w:val="1"/>
        </w:numPr>
        <w:spacing w:line="360" w:lineRule="auto"/>
        <w:ind w:left="720"/>
        <w:jc w:val="both"/>
        <w:rPr>
          <w:rFonts w:cs="Arial"/>
          <w:lang w:val="es-ES_tradnl" w:eastAsia="es-UY"/>
        </w:rPr>
      </w:pPr>
      <w:r>
        <w:rPr>
          <w:rFonts w:cs="Arial"/>
          <w:lang w:val="es-ES_tradnl" w:eastAsia="es-UY"/>
        </w:rPr>
        <w:t>A</w:t>
      </w:r>
      <w:r w:rsidRPr="00495286">
        <w:rPr>
          <w:rFonts w:cs="Arial"/>
          <w:lang w:val="es-ES_tradnl" w:eastAsia="es-UY"/>
        </w:rPr>
        <w:t>rtículo 49 de la Ley N°18.651, debido a que no ingresó el porcentaje de personal  con discapacidad que requiere dicha disposición.</w:t>
      </w:r>
    </w:p>
    <w:p w:rsidR="001F1ED5" w:rsidRPr="00495286" w:rsidRDefault="001F1ED5" w:rsidP="001F1ED5">
      <w:pPr>
        <w:pStyle w:val="Prrafodelista"/>
        <w:numPr>
          <w:ilvl w:val="0"/>
          <w:numId w:val="1"/>
        </w:numPr>
        <w:spacing w:line="360" w:lineRule="auto"/>
        <w:ind w:left="720"/>
        <w:jc w:val="both"/>
        <w:rPr>
          <w:rFonts w:cs="Arial"/>
          <w:lang w:val="es-ES_tradnl" w:eastAsia="es-UY"/>
        </w:rPr>
      </w:pPr>
      <w:r>
        <w:rPr>
          <w:rFonts w:cs="Arial"/>
          <w:lang w:val="es-ES_tradnl" w:eastAsia="es-UY"/>
        </w:rPr>
        <w:t>A</w:t>
      </w:r>
      <w:r w:rsidRPr="00495286">
        <w:rPr>
          <w:rFonts w:cs="Arial"/>
          <w:lang w:val="es-ES_tradnl" w:eastAsia="es-UY"/>
        </w:rPr>
        <w:t>rtículo 4 de la Ley N°19.122, debido a que no ingresó el mínimo de personal afrodescendiente requerido por la norma.</w:t>
      </w:r>
    </w:p>
    <w:p w:rsidR="001F1ED5" w:rsidRPr="006C18E9" w:rsidRDefault="001F1ED5" w:rsidP="00E06351">
      <w:pPr>
        <w:autoSpaceDE w:val="0"/>
        <w:autoSpaceDN w:val="0"/>
        <w:adjustRightInd w:val="0"/>
        <w:spacing w:line="360" w:lineRule="auto"/>
        <w:jc w:val="right"/>
        <w:rPr>
          <w:rFonts w:ascii="Arial" w:hAnsi="Arial" w:cs="Arial"/>
          <w:sz w:val="24"/>
          <w:szCs w:val="24"/>
        </w:rPr>
      </w:pPr>
      <w:r w:rsidRPr="006C18E9">
        <w:rPr>
          <w:rFonts w:ascii="Arial" w:hAnsi="Arial" w:cs="Arial"/>
          <w:sz w:val="24"/>
          <w:szCs w:val="24"/>
        </w:rPr>
        <w:t>Montevideo, 14 de diciembre de 201</w:t>
      </w:r>
      <w:r w:rsidR="006C18E9">
        <w:rPr>
          <w:rFonts w:ascii="Arial" w:hAnsi="Arial" w:cs="Arial"/>
          <w:sz w:val="24"/>
          <w:szCs w:val="24"/>
        </w:rPr>
        <w:t>7</w:t>
      </w:r>
    </w:p>
    <w:p w:rsidR="001F1ED5" w:rsidRPr="006C18E9" w:rsidRDefault="001F1ED5" w:rsidP="00975F12">
      <w:pPr>
        <w:spacing w:line="360" w:lineRule="auto"/>
        <w:jc w:val="both"/>
        <w:rPr>
          <w:rFonts w:ascii="Arial" w:hAnsi="Arial" w:cs="Arial"/>
          <w:b/>
          <w:sz w:val="24"/>
          <w:szCs w:val="24"/>
        </w:rPr>
      </w:pPr>
      <w:proofErr w:type="spellStart"/>
      <w:proofErr w:type="gramStart"/>
      <w:r w:rsidRPr="006C18E9">
        <w:rPr>
          <w:rFonts w:ascii="Arial" w:eastAsia="Calibri" w:hAnsi="Arial" w:cs="Arial"/>
          <w:bCs/>
          <w:spacing w:val="-3"/>
          <w:sz w:val="24"/>
          <w:szCs w:val="24"/>
          <w:lang w:val="es-MX"/>
        </w:rPr>
        <w:t>cr</w:t>
      </w:r>
      <w:proofErr w:type="spellEnd"/>
      <w:proofErr w:type="gramEnd"/>
    </w:p>
    <w:p w:rsidR="006C18E9" w:rsidRDefault="006C18E9" w:rsidP="00D141D8">
      <w:pPr>
        <w:tabs>
          <w:tab w:val="left" w:pos="-720"/>
        </w:tabs>
        <w:suppressAutoHyphens/>
        <w:spacing w:after="0" w:line="360" w:lineRule="auto"/>
        <w:jc w:val="both"/>
        <w:rPr>
          <w:rFonts w:ascii="Arial" w:eastAsia="Times New Roman" w:hAnsi="Arial" w:cs="Times New Roman"/>
          <w:sz w:val="24"/>
          <w:szCs w:val="24"/>
          <w:lang w:val="es-ES_tradnl" w:eastAsia="es-ES"/>
        </w:rPr>
      </w:pPr>
    </w:p>
    <w:p w:rsidR="001F1ED5" w:rsidRPr="00F05EE0" w:rsidRDefault="001F1ED5" w:rsidP="00A64F71">
      <w:pPr>
        <w:pStyle w:val="Ttulo3"/>
        <w:tabs>
          <w:tab w:val="left" w:pos="2552"/>
        </w:tabs>
        <w:spacing w:line="360" w:lineRule="auto"/>
        <w:rPr>
          <w:rFonts w:ascii="Arial" w:hAnsi="Arial" w:cs="Arial"/>
          <w:szCs w:val="24"/>
        </w:rPr>
      </w:pPr>
      <w:r w:rsidRPr="00F05EE0">
        <w:rPr>
          <w:rFonts w:ascii="Arial" w:hAnsi="Arial" w:cs="Arial"/>
          <w:szCs w:val="24"/>
        </w:rPr>
        <w:t>INFORME A LA ADMINISTRACIÓN</w:t>
      </w:r>
    </w:p>
    <w:p w:rsidR="001F1ED5" w:rsidRPr="00F05EE0" w:rsidRDefault="001F1ED5" w:rsidP="00F05EE0">
      <w:pPr>
        <w:pStyle w:val="Textoindependiente"/>
        <w:spacing w:line="360" w:lineRule="auto"/>
        <w:rPr>
          <w:rFonts w:ascii="Arial" w:hAnsi="Arial" w:cs="Arial"/>
          <w:szCs w:val="24"/>
          <w:lang w:val="es-MX"/>
        </w:rPr>
      </w:pPr>
    </w:p>
    <w:p w:rsidR="001F1ED5" w:rsidRPr="008F5F0C" w:rsidRDefault="001F1ED5" w:rsidP="008F5F0C">
      <w:pPr>
        <w:pStyle w:val="Textoindependiente"/>
        <w:spacing w:line="360" w:lineRule="auto"/>
        <w:rPr>
          <w:rFonts w:ascii="Arial" w:hAnsi="Arial" w:cs="Arial"/>
          <w:szCs w:val="24"/>
          <w:lang w:val="es-MX"/>
        </w:rPr>
      </w:pPr>
      <w:r w:rsidRPr="008F5F0C">
        <w:rPr>
          <w:rFonts w:ascii="Arial" w:hAnsi="Arial" w:cs="Arial"/>
          <w:szCs w:val="24"/>
          <w:lang w:val="es-MX"/>
        </w:rPr>
        <w:t xml:space="preserve">El Tribunal de Cuentas ha examinado el </w:t>
      </w:r>
      <w:r>
        <w:rPr>
          <w:rFonts w:ascii="Arial" w:hAnsi="Arial" w:cs="Arial"/>
          <w:szCs w:val="24"/>
          <w:lang w:val="es-MX"/>
        </w:rPr>
        <w:t>Balance</w:t>
      </w:r>
      <w:r w:rsidRPr="008F5F0C">
        <w:rPr>
          <w:rFonts w:ascii="Arial" w:hAnsi="Arial" w:cs="Arial"/>
          <w:szCs w:val="24"/>
          <w:lang w:val="es-MX"/>
        </w:rPr>
        <w:t xml:space="preserve"> de Ejecución Presupuestal del Banco de Seguros del Estado (BSE) correspondiente al </w:t>
      </w:r>
      <w:r>
        <w:rPr>
          <w:rFonts w:ascii="Arial" w:hAnsi="Arial" w:cs="Arial"/>
          <w:szCs w:val="24"/>
          <w:lang w:val="es-MX"/>
        </w:rPr>
        <w:t>E</w:t>
      </w:r>
      <w:r w:rsidRPr="008F5F0C">
        <w:rPr>
          <w:rFonts w:ascii="Arial" w:hAnsi="Arial" w:cs="Arial"/>
          <w:szCs w:val="24"/>
          <w:lang w:val="es-MX"/>
        </w:rPr>
        <w:t>jercicio 201</w:t>
      </w:r>
      <w:r>
        <w:rPr>
          <w:rFonts w:ascii="Arial" w:hAnsi="Arial" w:cs="Arial"/>
          <w:szCs w:val="24"/>
          <w:lang w:val="es-MX"/>
        </w:rPr>
        <w:t>6</w:t>
      </w:r>
      <w:r w:rsidRPr="008F5F0C">
        <w:rPr>
          <w:rFonts w:ascii="Arial" w:hAnsi="Arial" w:cs="Arial"/>
          <w:szCs w:val="24"/>
          <w:lang w:val="es-MX"/>
        </w:rPr>
        <w:t xml:space="preserve"> y ha emitido su Dictamen.</w:t>
      </w:r>
    </w:p>
    <w:p w:rsidR="001F1ED5" w:rsidRPr="00783885" w:rsidRDefault="001F1ED5" w:rsidP="00783885">
      <w:pPr>
        <w:pStyle w:val="Textoindependiente"/>
        <w:spacing w:line="360" w:lineRule="auto"/>
        <w:rPr>
          <w:rFonts w:ascii="Arial" w:hAnsi="Arial" w:cs="Arial"/>
          <w:szCs w:val="24"/>
          <w:lang w:val="es-MX"/>
        </w:rPr>
      </w:pPr>
      <w:r w:rsidRPr="00783885">
        <w:rPr>
          <w:rFonts w:ascii="Arial" w:hAnsi="Arial" w:cs="Arial"/>
          <w:szCs w:val="24"/>
          <w:lang w:val="es-MX"/>
        </w:rPr>
        <w:t>Este Informe incluye comentarios que se ha entendido conveniente exponer, relacionados con la aprobación y presentación de</w:t>
      </w:r>
      <w:r>
        <w:rPr>
          <w:rFonts w:ascii="Arial" w:hAnsi="Arial" w:cs="Arial"/>
          <w:szCs w:val="24"/>
          <w:lang w:val="es-MX"/>
        </w:rPr>
        <w:t xml:space="preserve"> este </w:t>
      </w:r>
      <w:r w:rsidRPr="00783885">
        <w:rPr>
          <w:rFonts w:ascii="Arial" w:hAnsi="Arial" w:cs="Arial"/>
          <w:szCs w:val="24"/>
          <w:lang w:val="es-MX"/>
        </w:rPr>
        <w:t xml:space="preserve"> </w:t>
      </w:r>
      <w:r>
        <w:rPr>
          <w:rFonts w:ascii="Arial" w:hAnsi="Arial" w:cs="Arial"/>
          <w:szCs w:val="24"/>
          <w:lang w:val="es-MX"/>
        </w:rPr>
        <w:t>e</w:t>
      </w:r>
      <w:r w:rsidRPr="00783885">
        <w:rPr>
          <w:rFonts w:ascii="Arial" w:hAnsi="Arial" w:cs="Arial"/>
          <w:szCs w:val="24"/>
          <w:lang w:val="es-MX"/>
        </w:rPr>
        <w:t>stado y la evaluación del sistema de control interno.</w:t>
      </w:r>
    </w:p>
    <w:p w:rsidR="001F1ED5" w:rsidRDefault="001F1ED5" w:rsidP="00783885">
      <w:pPr>
        <w:pStyle w:val="Textoindependiente"/>
        <w:spacing w:line="360" w:lineRule="auto"/>
        <w:rPr>
          <w:rFonts w:ascii="Arial" w:hAnsi="Arial" w:cs="Arial"/>
          <w:szCs w:val="24"/>
          <w:lang w:val="es-MX"/>
        </w:rPr>
      </w:pPr>
      <w:r w:rsidRPr="00783885">
        <w:rPr>
          <w:rFonts w:ascii="Arial" w:hAnsi="Arial" w:cs="Arial"/>
          <w:szCs w:val="24"/>
          <w:lang w:val="es-MX"/>
        </w:rPr>
        <w:t>También se agregan las principales recomendac</w:t>
      </w:r>
      <w:r>
        <w:rPr>
          <w:rFonts w:ascii="Arial" w:hAnsi="Arial" w:cs="Arial"/>
          <w:szCs w:val="24"/>
          <w:lang w:val="es-MX"/>
        </w:rPr>
        <w:t xml:space="preserve">iones que </w:t>
      </w:r>
      <w:proofErr w:type="gramStart"/>
      <w:r>
        <w:rPr>
          <w:rFonts w:ascii="Arial" w:hAnsi="Arial" w:cs="Arial"/>
          <w:szCs w:val="24"/>
          <w:lang w:val="es-MX"/>
        </w:rPr>
        <w:t>deberá</w:t>
      </w:r>
      <w:proofErr w:type="gramEnd"/>
      <w:r w:rsidRPr="00783885">
        <w:rPr>
          <w:rFonts w:ascii="Arial" w:hAnsi="Arial" w:cs="Arial"/>
          <w:szCs w:val="24"/>
          <w:lang w:val="es-MX"/>
        </w:rPr>
        <w:t xml:space="preserve"> atender el Organismo y una evaluación del cumplimiento de las recomendaciones señaladas en el Informe de Auditoría correspondiente al ejercicio anterior.</w:t>
      </w:r>
    </w:p>
    <w:p w:rsidR="001F1ED5" w:rsidRPr="00C349AB" w:rsidRDefault="001F1ED5" w:rsidP="001F1ED5">
      <w:pPr>
        <w:pStyle w:val="Prrafodelista"/>
        <w:numPr>
          <w:ilvl w:val="0"/>
          <w:numId w:val="2"/>
        </w:numPr>
        <w:spacing w:line="360" w:lineRule="auto"/>
        <w:rPr>
          <w:rFonts w:cs="Arial"/>
          <w:b/>
          <w:spacing w:val="-3"/>
          <w:lang w:val="es-ES_tradnl"/>
        </w:rPr>
      </w:pPr>
      <w:r w:rsidRPr="00C349AB">
        <w:rPr>
          <w:rFonts w:cs="Arial"/>
          <w:b/>
          <w:spacing w:val="-3"/>
          <w:lang w:val="es-ES_tradnl"/>
        </w:rPr>
        <w:t xml:space="preserve">Aprobación y presentación del </w:t>
      </w:r>
      <w:r>
        <w:rPr>
          <w:rFonts w:cs="Arial"/>
          <w:b/>
          <w:spacing w:val="-3"/>
          <w:lang w:val="es-ES_tradnl"/>
        </w:rPr>
        <w:t>Balance</w:t>
      </w:r>
      <w:r w:rsidRPr="00C349AB">
        <w:rPr>
          <w:rFonts w:cs="Arial"/>
          <w:b/>
          <w:spacing w:val="-3"/>
          <w:lang w:val="es-ES_tradnl"/>
        </w:rPr>
        <w:t xml:space="preserve"> de Ejecución Presupuestal</w:t>
      </w:r>
    </w:p>
    <w:p w:rsidR="001F1ED5" w:rsidRPr="00FA4A2F" w:rsidRDefault="001F1ED5" w:rsidP="00FA4A2F">
      <w:pPr>
        <w:pStyle w:val="Textoindependiente"/>
        <w:spacing w:line="360" w:lineRule="auto"/>
        <w:rPr>
          <w:rFonts w:ascii="Arial" w:hAnsi="Arial" w:cs="Arial"/>
          <w:szCs w:val="24"/>
          <w:lang w:val="es-MX"/>
        </w:rPr>
      </w:pPr>
      <w:r w:rsidRPr="00FA4A2F">
        <w:rPr>
          <w:rFonts w:ascii="Arial" w:hAnsi="Arial" w:cs="Arial"/>
          <w:szCs w:val="24"/>
          <w:lang w:val="es-MX"/>
        </w:rPr>
        <w:t xml:space="preserve">El </w:t>
      </w:r>
      <w:r>
        <w:rPr>
          <w:rFonts w:ascii="Arial" w:hAnsi="Arial" w:cs="Arial"/>
          <w:szCs w:val="24"/>
          <w:lang w:val="es-MX"/>
        </w:rPr>
        <w:t xml:space="preserve">Balance </w:t>
      </w:r>
      <w:r w:rsidRPr="00FA4A2F">
        <w:rPr>
          <w:rFonts w:ascii="Arial" w:hAnsi="Arial" w:cs="Arial"/>
          <w:szCs w:val="24"/>
          <w:lang w:val="es-MX"/>
        </w:rPr>
        <w:t xml:space="preserve">de Ejecución </w:t>
      </w:r>
      <w:r>
        <w:rPr>
          <w:rFonts w:ascii="Arial" w:hAnsi="Arial" w:cs="Arial"/>
          <w:szCs w:val="24"/>
          <w:lang w:val="es-MX"/>
        </w:rPr>
        <w:t xml:space="preserve">Presupuestal </w:t>
      </w:r>
      <w:r w:rsidRPr="00FA4A2F">
        <w:rPr>
          <w:rFonts w:ascii="Arial" w:hAnsi="Arial" w:cs="Arial"/>
          <w:szCs w:val="24"/>
          <w:lang w:val="es-MX"/>
        </w:rPr>
        <w:t xml:space="preserve">fue aprobado por Resolución de Directorio N° </w:t>
      </w:r>
      <w:r>
        <w:rPr>
          <w:rFonts w:ascii="Arial" w:hAnsi="Arial" w:cs="Arial"/>
          <w:szCs w:val="24"/>
          <w:lang w:val="es-MX"/>
        </w:rPr>
        <w:t>0318/2017</w:t>
      </w:r>
      <w:r w:rsidRPr="00FA4A2F">
        <w:rPr>
          <w:rFonts w:ascii="Arial" w:hAnsi="Arial" w:cs="Arial"/>
          <w:szCs w:val="24"/>
          <w:lang w:val="es-MX"/>
        </w:rPr>
        <w:t xml:space="preserve"> de fecha </w:t>
      </w:r>
      <w:r>
        <w:rPr>
          <w:rFonts w:ascii="Arial" w:hAnsi="Arial" w:cs="Arial"/>
          <w:szCs w:val="24"/>
          <w:lang w:val="es-MX"/>
        </w:rPr>
        <w:t>24/05/2017</w:t>
      </w:r>
      <w:r w:rsidRPr="00FA4A2F">
        <w:rPr>
          <w:rFonts w:ascii="Arial" w:hAnsi="Arial" w:cs="Arial"/>
          <w:szCs w:val="24"/>
          <w:lang w:val="es-MX"/>
        </w:rPr>
        <w:t xml:space="preserve"> y remitido a</w:t>
      </w:r>
      <w:r>
        <w:rPr>
          <w:rFonts w:ascii="Arial" w:hAnsi="Arial" w:cs="Arial"/>
          <w:szCs w:val="24"/>
          <w:lang w:val="es-MX"/>
        </w:rPr>
        <w:t>l</w:t>
      </w:r>
      <w:r w:rsidRPr="00FA4A2F">
        <w:rPr>
          <w:rFonts w:ascii="Arial" w:hAnsi="Arial" w:cs="Arial"/>
          <w:szCs w:val="24"/>
          <w:lang w:val="es-MX"/>
        </w:rPr>
        <w:t xml:space="preserve"> Tr</w:t>
      </w:r>
      <w:r>
        <w:rPr>
          <w:rFonts w:ascii="Arial" w:hAnsi="Arial" w:cs="Arial"/>
          <w:szCs w:val="24"/>
          <w:lang w:val="es-MX"/>
        </w:rPr>
        <w:t xml:space="preserve">ibunal de Cuentas mediante nota 50/2017 </w:t>
      </w:r>
      <w:r w:rsidRPr="00FA4A2F">
        <w:rPr>
          <w:rFonts w:ascii="Arial" w:hAnsi="Arial" w:cs="Arial"/>
          <w:szCs w:val="24"/>
          <w:lang w:val="es-MX"/>
        </w:rPr>
        <w:t>del 2</w:t>
      </w:r>
      <w:r>
        <w:rPr>
          <w:rFonts w:ascii="Arial" w:hAnsi="Arial" w:cs="Arial"/>
          <w:szCs w:val="24"/>
          <w:lang w:val="es-MX"/>
        </w:rPr>
        <w:t>4</w:t>
      </w:r>
      <w:r w:rsidRPr="00FA4A2F">
        <w:rPr>
          <w:rFonts w:ascii="Arial" w:hAnsi="Arial" w:cs="Arial"/>
          <w:szCs w:val="24"/>
          <w:lang w:val="es-MX"/>
        </w:rPr>
        <w:t>/05/201</w:t>
      </w:r>
      <w:r>
        <w:rPr>
          <w:rFonts w:ascii="Arial" w:hAnsi="Arial" w:cs="Arial"/>
          <w:szCs w:val="24"/>
          <w:lang w:val="es-MX"/>
        </w:rPr>
        <w:t>7</w:t>
      </w:r>
      <w:r w:rsidRPr="00FA4A2F">
        <w:rPr>
          <w:rFonts w:ascii="Arial" w:hAnsi="Arial" w:cs="Arial"/>
          <w:szCs w:val="24"/>
          <w:lang w:val="es-MX"/>
        </w:rPr>
        <w:t>, dando cumplimiento a lo establecido en el Numeral 1 de la Ordenanza Nº 75 de 16/09/1998.</w:t>
      </w:r>
    </w:p>
    <w:p w:rsidR="001F1ED5" w:rsidRPr="00FA4A2F" w:rsidRDefault="001F1ED5" w:rsidP="00FA4A2F">
      <w:pPr>
        <w:pStyle w:val="Textoindependiente"/>
        <w:spacing w:line="360" w:lineRule="auto"/>
        <w:rPr>
          <w:rFonts w:ascii="Arial" w:hAnsi="Arial" w:cs="Arial"/>
          <w:szCs w:val="24"/>
          <w:lang w:val="es-MX"/>
        </w:rPr>
      </w:pPr>
      <w:r w:rsidRPr="00FA4A2F">
        <w:rPr>
          <w:rFonts w:ascii="Arial" w:hAnsi="Arial" w:cs="Arial"/>
          <w:szCs w:val="24"/>
          <w:lang w:val="es-MX"/>
        </w:rPr>
        <w:t>Los créditos definitivos expuestos en el referido estado comprenden las asignaciones del Presupuesto 201</w:t>
      </w:r>
      <w:r>
        <w:rPr>
          <w:rFonts w:ascii="Arial" w:hAnsi="Arial" w:cs="Arial"/>
          <w:szCs w:val="24"/>
          <w:lang w:val="es-MX"/>
        </w:rPr>
        <w:t>6</w:t>
      </w:r>
      <w:r w:rsidRPr="00FA4A2F">
        <w:rPr>
          <w:rFonts w:ascii="Arial" w:hAnsi="Arial" w:cs="Arial"/>
          <w:szCs w:val="24"/>
          <w:lang w:val="es-MX"/>
        </w:rPr>
        <w:t xml:space="preserve"> aprobado por Decreto Nº </w:t>
      </w:r>
      <w:r>
        <w:rPr>
          <w:rFonts w:ascii="Arial" w:hAnsi="Arial" w:cs="Arial"/>
          <w:szCs w:val="24"/>
          <w:lang w:val="es-MX"/>
        </w:rPr>
        <w:t>70</w:t>
      </w:r>
      <w:r w:rsidRPr="00FA4A2F">
        <w:rPr>
          <w:rFonts w:ascii="Arial" w:hAnsi="Arial" w:cs="Arial"/>
          <w:szCs w:val="24"/>
          <w:lang w:val="es-MX"/>
        </w:rPr>
        <w:t>/201</w:t>
      </w:r>
      <w:r>
        <w:rPr>
          <w:rFonts w:ascii="Arial" w:hAnsi="Arial" w:cs="Arial"/>
          <w:szCs w:val="24"/>
          <w:lang w:val="es-MX"/>
        </w:rPr>
        <w:t>6</w:t>
      </w:r>
      <w:r w:rsidRPr="00FA4A2F">
        <w:rPr>
          <w:rFonts w:ascii="Arial" w:hAnsi="Arial" w:cs="Arial"/>
          <w:szCs w:val="24"/>
          <w:lang w:val="es-MX"/>
        </w:rPr>
        <w:t xml:space="preserve"> de</w:t>
      </w:r>
      <w:r>
        <w:rPr>
          <w:rFonts w:ascii="Arial" w:hAnsi="Arial" w:cs="Arial"/>
          <w:szCs w:val="24"/>
          <w:lang w:val="es-MX"/>
        </w:rPr>
        <w:t>l</w:t>
      </w:r>
      <w:r w:rsidRPr="00FA4A2F">
        <w:rPr>
          <w:rFonts w:ascii="Arial" w:hAnsi="Arial" w:cs="Arial"/>
          <w:szCs w:val="24"/>
          <w:lang w:val="es-MX"/>
        </w:rPr>
        <w:t xml:space="preserve"> </w:t>
      </w:r>
      <w:r>
        <w:rPr>
          <w:rFonts w:ascii="Arial" w:hAnsi="Arial" w:cs="Arial"/>
          <w:szCs w:val="24"/>
          <w:lang w:val="es-MX"/>
        </w:rPr>
        <w:t>09/03/2016</w:t>
      </w:r>
      <w:r w:rsidRPr="00FA4A2F">
        <w:rPr>
          <w:rFonts w:ascii="Arial" w:hAnsi="Arial" w:cs="Arial"/>
          <w:szCs w:val="24"/>
          <w:lang w:val="es-MX"/>
        </w:rPr>
        <w:t xml:space="preserve"> y las correspondientes trasposiciones y adecuaciones realizadas durante el ejercicio 201</w:t>
      </w:r>
      <w:r>
        <w:rPr>
          <w:rFonts w:ascii="Arial" w:hAnsi="Arial" w:cs="Arial"/>
          <w:szCs w:val="24"/>
          <w:lang w:val="es-MX"/>
        </w:rPr>
        <w:t>6</w:t>
      </w:r>
      <w:r w:rsidRPr="00FA4A2F">
        <w:rPr>
          <w:rFonts w:ascii="Arial" w:hAnsi="Arial" w:cs="Arial"/>
          <w:szCs w:val="24"/>
          <w:lang w:val="es-MX"/>
        </w:rPr>
        <w:t>, las que fueron aprobadas previamente por la Oficina de Planeamiento y Presupuesto (OPP) y comunicadas al Tribunal de Cuentas.</w:t>
      </w:r>
    </w:p>
    <w:p w:rsidR="001F1ED5" w:rsidRDefault="001F1ED5" w:rsidP="00FA4A2F">
      <w:pPr>
        <w:pStyle w:val="Textoindependiente"/>
        <w:spacing w:line="360" w:lineRule="auto"/>
        <w:rPr>
          <w:rFonts w:ascii="Arial" w:hAnsi="Arial" w:cs="Arial"/>
          <w:szCs w:val="24"/>
          <w:lang w:val="es-MX"/>
        </w:rPr>
      </w:pPr>
      <w:r w:rsidRPr="00FA4A2F">
        <w:rPr>
          <w:rFonts w:ascii="Arial" w:hAnsi="Arial" w:cs="Arial"/>
          <w:szCs w:val="24"/>
          <w:lang w:val="es-MX"/>
        </w:rPr>
        <w:t>De acuerdo con lo establecido en el Artículo 20 del TOCAF el BSE consideró ejecutados los créditos presupuestales cuando se devengaron los gastos para los cuales se habían destinado. Con relación a los recursos, el Organismo procedió a contabilizar los ingresos aplicando el criterio de lo percibido, de acuerdo con lo dispuesto por el Artículo 95 del TOCAF.</w:t>
      </w:r>
    </w:p>
    <w:p w:rsidR="001F1ED5" w:rsidRDefault="001F1ED5" w:rsidP="00FA4A2F">
      <w:pPr>
        <w:pStyle w:val="Textoindependiente"/>
        <w:spacing w:line="360" w:lineRule="auto"/>
        <w:rPr>
          <w:rFonts w:ascii="Arial" w:hAnsi="Arial" w:cs="Arial"/>
          <w:szCs w:val="24"/>
          <w:lang w:val="es-MX"/>
        </w:rPr>
      </w:pPr>
    </w:p>
    <w:p w:rsidR="001F1ED5" w:rsidRPr="00F70897" w:rsidRDefault="001F1ED5" w:rsidP="001F1ED5">
      <w:pPr>
        <w:pStyle w:val="Textoindependiente"/>
        <w:widowControl/>
        <w:numPr>
          <w:ilvl w:val="0"/>
          <w:numId w:val="2"/>
        </w:numPr>
        <w:tabs>
          <w:tab w:val="left" w:pos="0"/>
          <w:tab w:val="left" w:pos="567"/>
        </w:tabs>
        <w:suppressAutoHyphens w:val="0"/>
        <w:spacing w:line="360" w:lineRule="auto"/>
        <w:rPr>
          <w:rFonts w:ascii="Arial" w:hAnsi="Arial" w:cs="Arial"/>
          <w:b/>
          <w:szCs w:val="24"/>
        </w:rPr>
      </w:pPr>
      <w:r w:rsidRPr="00F70897">
        <w:rPr>
          <w:rFonts w:ascii="Arial" w:hAnsi="Arial" w:cs="Arial"/>
          <w:b/>
          <w:szCs w:val="24"/>
        </w:rPr>
        <w:t>Evaluación del sistema de control interno</w:t>
      </w:r>
    </w:p>
    <w:p w:rsidR="001F1ED5" w:rsidRDefault="001F1ED5" w:rsidP="00056FA9">
      <w:pPr>
        <w:pStyle w:val="Textoindependiente"/>
        <w:spacing w:line="360" w:lineRule="auto"/>
        <w:rPr>
          <w:rFonts w:ascii="Arial" w:hAnsi="Arial" w:cs="Arial"/>
          <w:bCs/>
        </w:rPr>
      </w:pPr>
      <w:r>
        <w:rPr>
          <w:rFonts w:ascii="Arial" w:hAnsi="Arial" w:cs="Arial"/>
          <w:bCs/>
        </w:rPr>
        <w:t>El examen de los aspectos de control interno relevantes para la preparación y presentación razonable del Balance de Ejecución Presupuestal permitió constatar que d</w:t>
      </w:r>
      <w:r w:rsidRPr="002E27F7">
        <w:rPr>
          <w:rFonts w:ascii="Arial" w:hAnsi="Arial" w:cs="Arial"/>
          <w:bCs/>
        </w:rPr>
        <w:t>os trasposiciones realizadas en el ejercicio e informadas al Tribunal de Cuentas,  por un total de $ 2:111.648</w:t>
      </w:r>
      <w:r>
        <w:rPr>
          <w:rFonts w:ascii="Arial" w:hAnsi="Arial" w:cs="Arial"/>
          <w:bCs/>
        </w:rPr>
        <w:t xml:space="preserve">, </w:t>
      </w:r>
      <w:r w:rsidRPr="002E27F7">
        <w:rPr>
          <w:rFonts w:ascii="Arial" w:hAnsi="Arial" w:cs="Arial"/>
          <w:bCs/>
        </w:rPr>
        <w:t xml:space="preserve"> no se </w:t>
      </w:r>
      <w:r>
        <w:rPr>
          <w:rFonts w:ascii="Arial" w:hAnsi="Arial" w:cs="Arial"/>
          <w:bCs/>
        </w:rPr>
        <w:t>expusieron</w:t>
      </w:r>
      <w:r w:rsidRPr="002E27F7">
        <w:rPr>
          <w:rFonts w:ascii="Arial" w:hAnsi="Arial" w:cs="Arial"/>
          <w:bCs/>
        </w:rPr>
        <w:t xml:space="preserve"> en </w:t>
      </w:r>
      <w:r>
        <w:rPr>
          <w:rFonts w:ascii="Arial" w:hAnsi="Arial" w:cs="Arial"/>
          <w:bCs/>
        </w:rPr>
        <w:t xml:space="preserve"> dicho estado</w:t>
      </w:r>
      <w:r w:rsidRPr="002E27F7">
        <w:rPr>
          <w:rFonts w:ascii="Arial" w:hAnsi="Arial" w:cs="Arial"/>
          <w:bCs/>
        </w:rPr>
        <w:t>.</w:t>
      </w:r>
    </w:p>
    <w:p w:rsidR="001F1ED5" w:rsidRDefault="001F1ED5" w:rsidP="00056FA9">
      <w:pPr>
        <w:pStyle w:val="Textoindependiente"/>
        <w:spacing w:line="360" w:lineRule="auto"/>
        <w:rPr>
          <w:rFonts w:ascii="Arial" w:hAnsi="Arial" w:cs="Arial"/>
          <w:bCs/>
          <w:color w:val="FF0000"/>
        </w:rPr>
      </w:pPr>
    </w:p>
    <w:p w:rsidR="001F1ED5" w:rsidRPr="00640DBA" w:rsidRDefault="001F1ED5" w:rsidP="001F1ED5">
      <w:pPr>
        <w:pStyle w:val="Textoindependiente"/>
        <w:widowControl/>
        <w:numPr>
          <w:ilvl w:val="0"/>
          <w:numId w:val="2"/>
        </w:numPr>
        <w:tabs>
          <w:tab w:val="left" w:pos="0"/>
          <w:tab w:val="left" w:pos="567"/>
        </w:tabs>
        <w:suppressAutoHyphens w:val="0"/>
        <w:spacing w:line="360" w:lineRule="auto"/>
        <w:rPr>
          <w:rFonts w:ascii="Arial" w:hAnsi="Arial" w:cs="Arial"/>
          <w:b/>
          <w:szCs w:val="24"/>
        </w:rPr>
      </w:pPr>
      <w:r w:rsidRPr="00640DBA">
        <w:rPr>
          <w:rFonts w:ascii="Arial" w:hAnsi="Arial" w:cs="Arial"/>
          <w:b/>
          <w:szCs w:val="24"/>
        </w:rPr>
        <w:t>Recomendaciones</w:t>
      </w:r>
    </w:p>
    <w:p w:rsidR="001F1ED5" w:rsidRDefault="001F1ED5" w:rsidP="009A31B4">
      <w:pPr>
        <w:pStyle w:val="Textoindependiente"/>
        <w:spacing w:after="200" w:line="360" w:lineRule="auto"/>
        <w:rPr>
          <w:rFonts w:ascii="Arial" w:hAnsi="Arial" w:cs="Arial"/>
          <w:szCs w:val="24"/>
          <w:lang w:val="es-MX"/>
        </w:rPr>
      </w:pPr>
      <w:r>
        <w:rPr>
          <w:rFonts w:ascii="Arial" w:hAnsi="Arial" w:cs="Arial"/>
          <w:szCs w:val="24"/>
          <w:lang w:val="es-MX"/>
        </w:rPr>
        <w:t>Efectuado el seguimiento de las</w:t>
      </w:r>
      <w:r w:rsidRPr="00A54A8D">
        <w:rPr>
          <w:rFonts w:ascii="Arial" w:hAnsi="Arial" w:cs="Arial"/>
          <w:szCs w:val="24"/>
          <w:lang w:val="es-MX"/>
        </w:rPr>
        <w:t xml:space="preserve"> </w:t>
      </w:r>
      <w:r>
        <w:rPr>
          <w:rFonts w:ascii="Arial" w:hAnsi="Arial" w:cs="Arial"/>
          <w:szCs w:val="24"/>
          <w:lang w:val="es-MX"/>
        </w:rPr>
        <w:t>recomendaciones  formuladas</w:t>
      </w:r>
      <w:r w:rsidRPr="00A54A8D">
        <w:rPr>
          <w:rFonts w:ascii="Arial" w:hAnsi="Arial" w:cs="Arial"/>
          <w:szCs w:val="24"/>
          <w:lang w:val="es-MX"/>
        </w:rPr>
        <w:t xml:space="preserve"> en</w:t>
      </w:r>
      <w:r>
        <w:rPr>
          <w:rFonts w:ascii="Arial" w:hAnsi="Arial" w:cs="Arial"/>
          <w:szCs w:val="24"/>
          <w:lang w:val="es-MX"/>
        </w:rPr>
        <w:t xml:space="preserve"> el</w:t>
      </w:r>
      <w:r w:rsidRPr="00A54A8D">
        <w:rPr>
          <w:rFonts w:ascii="Arial" w:hAnsi="Arial" w:cs="Arial"/>
          <w:szCs w:val="24"/>
          <w:lang w:val="es-MX"/>
        </w:rPr>
        <w:t xml:space="preserve"> </w:t>
      </w:r>
      <w:r>
        <w:rPr>
          <w:rFonts w:ascii="Arial" w:hAnsi="Arial" w:cs="Arial"/>
          <w:szCs w:val="24"/>
          <w:lang w:val="es-MX"/>
        </w:rPr>
        <w:t xml:space="preserve">Informe </w:t>
      </w:r>
      <w:r w:rsidRPr="00A54A8D">
        <w:rPr>
          <w:rFonts w:ascii="Arial" w:hAnsi="Arial" w:cs="Arial"/>
          <w:szCs w:val="24"/>
          <w:lang w:val="es-MX"/>
        </w:rPr>
        <w:t>de Auditoría de</w:t>
      </w:r>
      <w:r>
        <w:rPr>
          <w:rFonts w:ascii="Arial" w:hAnsi="Arial" w:cs="Arial"/>
          <w:szCs w:val="24"/>
          <w:lang w:val="es-MX"/>
        </w:rPr>
        <w:t>l</w:t>
      </w:r>
      <w:r w:rsidRPr="00A54A8D">
        <w:rPr>
          <w:rFonts w:ascii="Arial" w:hAnsi="Arial" w:cs="Arial"/>
          <w:szCs w:val="24"/>
          <w:lang w:val="es-MX"/>
        </w:rPr>
        <w:t xml:space="preserve"> ejercicio anterior, se concluye que:</w:t>
      </w:r>
    </w:p>
    <w:p w:rsidR="001F1ED5" w:rsidRPr="00684B33" w:rsidRDefault="001F1ED5" w:rsidP="001F1ED5">
      <w:pPr>
        <w:pStyle w:val="Textoindependiente"/>
        <w:widowControl/>
        <w:numPr>
          <w:ilvl w:val="1"/>
          <w:numId w:val="2"/>
        </w:numPr>
        <w:tabs>
          <w:tab w:val="left" w:pos="0"/>
          <w:tab w:val="left" w:pos="567"/>
        </w:tabs>
        <w:suppressAutoHyphens w:val="0"/>
        <w:spacing w:line="360" w:lineRule="auto"/>
        <w:ind w:left="426"/>
        <w:rPr>
          <w:rFonts w:ascii="Arial" w:hAnsi="Arial" w:cs="Arial"/>
          <w:szCs w:val="24"/>
          <w:lang w:val="es-MX"/>
        </w:rPr>
      </w:pPr>
      <w:r w:rsidRPr="006F3800">
        <w:rPr>
          <w:rFonts w:ascii="Arial" w:hAnsi="Arial" w:cs="Arial"/>
          <w:b/>
          <w:szCs w:val="24"/>
        </w:rPr>
        <w:t>Recomendaci</w:t>
      </w:r>
      <w:r>
        <w:rPr>
          <w:rFonts w:ascii="Arial" w:hAnsi="Arial" w:cs="Arial"/>
          <w:b/>
          <w:szCs w:val="24"/>
        </w:rPr>
        <w:t>ones de ejercicios anteriores no cumplidas</w:t>
      </w:r>
    </w:p>
    <w:p w:rsidR="001F1ED5" w:rsidRDefault="001F1ED5" w:rsidP="001F1ED5">
      <w:pPr>
        <w:pStyle w:val="Prrafodelista"/>
        <w:numPr>
          <w:ilvl w:val="2"/>
          <w:numId w:val="2"/>
        </w:numPr>
        <w:spacing w:line="360" w:lineRule="auto"/>
        <w:ind w:left="0" w:firstLine="0"/>
        <w:rPr>
          <w:rFonts w:cs="Arial"/>
          <w:spacing w:val="-3"/>
          <w:lang w:val="es-MX"/>
        </w:rPr>
      </w:pPr>
      <w:r w:rsidRPr="00F444BE">
        <w:rPr>
          <w:rFonts w:cs="Arial"/>
          <w:spacing w:val="-3"/>
          <w:lang w:val="es-MX"/>
        </w:rPr>
        <w:t>No se instrumentaron las acciones necesarias para lograr el cumplimie</w:t>
      </w:r>
      <w:r>
        <w:rPr>
          <w:rFonts w:cs="Arial"/>
          <w:spacing w:val="-3"/>
          <w:lang w:val="es-MX"/>
        </w:rPr>
        <w:t>nto de los Artículos 15, 33, 44, 46 y 48</w:t>
      </w:r>
      <w:r w:rsidRPr="00F444BE">
        <w:rPr>
          <w:rFonts w:cs="Arial"/>
          <w:spacing w:val="-3"/>
          <w:lang w:val="es-MX"/>
        </w:rPr>
        <w:t xml:space="preserve"> del TOCAF.</w:t>
      </w:r>
    </w:p>
    <w:p w:rsidR="001F1ED5" w:rsidRPr="00F444BE" w:rsidRDefault="001F1ED5" w:rsidP="001F1ED5">
      <w:pPr>
        <w:pStyle w:val="Prrafodelista"/>
        <w:numPr>
          <w:ilvl w:val="2"/>
          <w:numId w:val="2"/>
        </w:numPr>
        <w:spacing w:line="360" w:lineRule="auto"/>
        <w:ind w:left="0" w:firstLine="0"/>
        <w:rPr>
          <w:rFonts w:cs="Arial"/>
          <w:spacing w:val="-3"/>
          <w:lang w:val="es-MX"/>
        </w:rPr>
      </w:pPr>
      <w:r w:rsidRPr="00F444BE">
        <w:rPr>
          <w:rFonts w:cs="Arial"/>
          <w:spacing w:val="-3"/>
          <w:lang w:val="es-MX"/>
        </w:rPr>
        <w:t>No se realizaron transferencias al Minist</w:t>
      </w:r>
      <w:r>
        <w:rPr>
          <w:rFonts w:cs="Arial"/>
          <w:spacing w:val="-3"/>
          <w:lang w:val="es-MX"/>
        </w:rPr>
        <w:t xml:space="preserve">erio de Economía  y  Finanzas tal </w:t>
      </w:r>
      <w:r w:rsidRPr="00F444BE">
        <w:rPr>
          <w:rFonts w:cs="Arial"/>
          <w:spacing w:val="-3"/>
          <w:lang w:val="es-MX"/>
        </w:rPr>
        <w:t xml:space="preserve">como lo dispone el </w:t>
      </w:r>
      <w:r>
        <w:rPr>
          <w:rFonts w:cs="Arial"/>
          <w:spacing w:val="-3"/>
          <w:lang w:val="es-MX"/>
        </w:rPr>
        <w:t>A</w:t>
      </w:r>
      <w:r w:rsidRPr="00F444BE">
        <w:rPr>
          <w:rFonts w:cs="Arial"/>
          <w:spacing w:val="-3"/>
          <w:lang w:val="es-MX"/>
        </w:rPr>
        <w:t xml:space="preserve">rtículo 643 de la Ley Nº 16.170 y los Decretos </w:t>
      </w:r>
      <w:r>
        <w:rPr>
          <w:rFonts w:cs="Arial"/>
          <w:spacing w:val="-3"/>
          <w:lang w:val="es-MX"/>
        </w:rPr>
        <w:t xml:space="preserve">Nº </w:t>
      </w:r>
      <w:r w:rsidRPr="00F444BE">
        <w:rPr>
          <w:rFonts w:cs="Arial"/>
          <w:spacing w:val="-3"/>
          <w:lang w:val="es-MX"/>
        </w:rPr>
        <w:t>161/991 y 436/002.</w:t>
      </w:r>
    </w:p>
    <w:p w:rsidR="001F1ED5" w:rsidRPr="00F444BE" w:rsidRDefault="001F1ED5" w:rsidP="001F1ED5">
      <w:pPr>
        <w:pStyle w:val="Prrafodelista"/>
        <w:numPr>
          <w:ilvl w:val="2"/>
          <w:numId w:val="2"/>
        </w:numPr>
        <w:spacing w:line="360" w:lineRule="auto"/>
        <w:ind w:left="0" w:firstLine="0"/>
        <w:rPr>
          <w:rFonts w:cs="Arial"/>
          <w:spacing w:val="-3"/>
          <w:lang w:val="es-MX"/>
        </w:rPr>
      </w:pPr>
      <w:r w:rsidRPr="00F444BE">
        <w:rPr>
          <w:rFonts w:cs="Arial"/>
          <w:spacing w:val="-3"/>
          <w:lang w:val="es-MX"/>
        </w:rPr>
        <w:t xml:space="preserve">No se publicó la totalidad de la información requerida por el </w:t>
      </w:r>
      <w:r>
        <w:rPr>
          <w:rFonts w:cs="Arial"/>
          <w:spacing w:val="-3"/>
          <w:lang w:val="es-MX"/>
        </w:rPr>
        <w:t>a</w:t>
      </w:r>
      <w:r w:rsidRPr="00F444BE">
        <w:rPr>
          <w:rFonts w:cs="Arial"/>
          <w:spacing w:val="-3"/>
          <w:lang w:val="es-MX"/>
        </w:rPr>
        <w:t>rtículo 5 de la Ley</w:t>
      </w:r>
      <w:r>
        <w:rPr>
          <w:rFonts w:cs="Arial"/>
          <w:spacing w:val="-3"/>
          <w:lang w:val="es-MX"/>
        </w:rPr>
        <w:t xml:space="preserve"> </w:t>
      </w:r>
      <w:r w:rsidRPr="00F444BE">
        <w:rPr>
          <w:rFonts w:cs="Arial"/>
          <w:spacing w:val="-3"/>
          <w:lang w:val="es-MX"/>
        </w:rPr>
        <w:t xml:space="preserve"> N° 18.381 </w:t>
      </w:r>
      <w:r>
        <w:rPr>
          <w:rFonts w:cs="Arial"/>
          <w:spacing w:val="-3"/>
          <w:lang w:val="es-MX"/>
        </w:rPr>
        <w:t xml:space="preserve"> </w:t>
      </w:r>
      <w:r w:rsidRPr="00F444BE">
        <w:rPr>
          <w:rFonts w:cs="Arial"/>
          <w:spacing w:val="-3"/>
          <w:lang w:val="es-MX"/>
        </w:rPr>
        <w:t>y</w:t>
      </w:r>
      <w:r>
        <w:rPr>
          <w:rFonts w:cs="Arial"/>
          <w:spacing w:val="-3"/>
          <w:lang w:val="es-MX"/>
        </w:rPr>
        <w:t xml:space="preserve"> A</w:t>
      </w:r>
      <w:r w:rsidRPr="00F444BE">
        <w:rPr>
          <w:rFonts w:cs="Arial"/>
          <w:spacing w:val="-3"/>
          <w:lang w:val="es-MX"/>
        </w:rPr>
        <w:t xml:space="preserve">rtículos 18 </w:t>
      </w:r>
      <w:r>
        <w:rPr>
          <w:rFonts w:cs="Arial"/>
          <w:spacing w:val="-3"/>
          <w:lang w:val="es-MX"/>
        </w:rPr>
        <w:t xml:space="preserve"> </w:t>
      </w:r>
      <w:r w:rsidRPr="00F444BE">
        <w:rPr>
          <w:rFonts w:cs="Arial"/>
          <w:spacing w:val="-3"/>
          <w:lang w:val="es-MX"/>
        </w:rPr>
        <w:t xml:space="preserve">y 38 del Decreto </w:t>
      </w:r>
      <w:r>
        <w:rPr>
          <w:rFonts w:cs="Arial"/>
          <w:spacing w:val="-3"/>
          <w:lang w:val="es-MX"/>
        </w:rPr>
        <w:t xml:space="preserve">Nº </w:t>
      </w:r>
      <w:r w:rsidRPr="00F444BE">
        <w:rPr>
          <w:rFonts w:cs="Arial"/>
          <w:spacing w:val="-3"/>
          <w:lang w:val="es-MX"/>
        </w:rPr>
        <w:t>232/2010, en el sitio web del Organismo.</w:t>
      </w:r>
    </w:p>
    <w:p w:rsidR="001F1ED5" w:rsidRDefault="001F1ED5" w:rsidP="001F1ED5">
      <w:pPr>
        <w:pStyle w:val="Prrafodelista"/>
        <w:numPr>
          <w:ilvl w:val="2"/>
          <w:numId w:val="2"/>
        </w:numPr>
        <w:spacing w:line="360" w:lineRule="auto"/>
        <w:ind w:left="0" w:firstLine="0"/>
        <w:rPr>
          <w:rFonts w:cs="Arial"/>
          <w:spacing w:val="-3"/>
          <w:lang w:val="es-MX"/>
        </w:rPr>
      </w:pPr>
      <w:r w:rsidRPr="00F444BE">
        <w:rPr>
          <w:rFonts w:cs="Arial"/>
          <w:spacing w:val="-3"/>
          <w:lang w:val="es-MX"/>
        </w:rPr>
        <w:t xml:space="preserve">No se implementaron las acciones necesarias para dar cumplimiento al Convenio N° 30 </w:t>
      </w:r>
      <w:r>
        <w:rPr>
          <w:rFonts w:cs="Arial"/>
          <w:spacing w:val="-3"/>
          <w:lang w:val="es-MX"/>
        </w:rPr>
        <w:t xml:space="preserve">y </w:t>
      </w:r>
      <w:r w:rsidRPr="00F444BE">
        <w:rPr>
          <w:rFonts w:cs="Arial"/>
          <w:spacing w:val="-3"/>
          <w:lang w:val="es-MX"/>
        </w:rPr>
        <w:t>la Ordenanza N° 61 del Tribunal de Cuentas en lo referido al tope de realización de horas extras por los funcionarios del Organismo</w:t>
      </w:r>
      <w:r>
        <w:rPr>
          <w:rFonts w:cs="Arial"/>
          <w:spacing w:val="-3"/>
          <w:lang w:val="es-MX"/>
        </w:rPr>
        <w:t>.</w:t>
      </w:r>
    </w:p>
    <w:p w:rsidR="001F1ED5" w:rsidRDefault="001F1ED5" w:rsidP="00D61880">
      <w:pPr>
        <w:pStyle w:val="Prrafodelista"/>
        <w:spacing w:line="360" w:lineRule="auto"/>
        <w:ind w:left="0"/>
        <w:rPr>
          <w:rFonts w:cs="Arial"/>
          <w:spacing w:val="-3"/>
          <w:lang w:val="es-MX"/>
        </w:rPr>
      </w:pPr>
    </w:p>
    <w:p w:rsidR="001F1ED5" w:rsidRPr="002E27F7" w:rsidRDefault="001F1ED5" w:rsidP="001F1ED5">
      <w:pPr>
        <w:pStyle w:val="Textoindependiente"/>
        <w:widowControl/>
        <w:numPr>
          <w:ilvl w:val="1"/>
          <w:numId w:val="2"/>
        </w:numPr>
        <w:tabs>
          <w:tab w:val="left" w:pos="0"/>
          <w:tab w:val="left" w:pos="567"/>
        </w:tabs>
        <w:suppressAutoHyphens w:val="0"/>
        <w:spacing w:line="360" w:lineRule="auto"/>
        <w:ind w:left="426"/>
        <w:rPr>
          <w:rFonts w:ascii="Arial" w:hAnsi="Arial" w:cs="Arial"/>
          <w:szCs w:val="24"/>
          <w:lang w:val="es-MX"/>
        </w:rPr>
      </w:pPr>
      <w:r>
        <w:rPr>
          <w:rFonts w:ascii="Arial" w:hAnsi="Arial" w:cs="Arial"/>
          <w:b/>
          <w:szCs w:val="24"/>
        </w:rPr>
        <w:t>Recomendaciones del presente ejercicio</w:t>
      </w:r>
    </w:p>
    <w:p w:rsidR="001F1ED5" w:rsidRPr="002E27F7" w:rsidRDefault="001F1ED5" w:rsidP="000831B3">
      <w:pPr>
        <w:pStyle w:val="Textoindependiente"/>
        <w:tabs>
          <w:tab w:val="left" w:pos="0"/>
        </w:tabs>
        <w:spacing w:line="360" w:lineRule="auto"/>
        <w:rPr>
          <w:rFonts w:ascii="Arial" w:hAnsi="Arial" w:cs="Arial"/>
          <w:szCs w:val="24"/>
          <w:lang w:val="es-MX"/>
        </w:rPr>
      </w:pPr>
      <w:r w:rsidRPr="002E27F7">
        <w:rPr>
          <w:rFonts w:ascii="Arial" w:hAnsi="Arial" w:cs="Arial"/>
          <w:szCs w:val="24"/>
          <w:lang w:val="es-MX"/>
        </w:rPr>
        <w:t>Se reiteran las recomendaciones no cumplidas de ejercicios anteriores y se formula</w:t>
      </w:r>
      <w:r>
        <w:rPr>
          <w:rFonts w:ascii="Arial" w:hAnsi="Arial" w:cs="Arial"/>
          <w:szCs w:val="24"/>
          <w:lang w:val="es-MX"/>
        </w:rPr>
        <w:t>n</w:t>
      </w:r>
      <w:r w:rsidRPr="002E27F7">
        <w:rPr>
          <w:rFonts w:ascii="Arial" w:hAnsi="Arial" w:cs="Arial"/>
          <w:szCs w:val="24"/>
          <w:lang w:val="es-MX"/>
        </w:rPr>
        <w:t xml:space="preserve"> las siguientes:</w:t>
      </w:r>
    </w:p>
    <w:p w:rsidR="001F1ED5" w:rsidRDefault="001F1ED5" w:rsidP="001F1ED5">
      <w:pPr>
        <w:pStyle w:val="Prrafodelista"/>
        <w:numPr>
          <w:ilvl w:val="2"/>
          <w:numId w:val="2"/>
        </w:numPr>
        <w:spacing w:line="360" w:lineRule="auto"/>
        <w:ind w:left="0" w:firstLine="0"/>
        <w:jc w:val="both"/>
        <w:rPr>
          <w:rFonts w:cs="Arial"/>
          <w:spacing w:val="-3"/>
          <w:lang w:val="es-MX"/>
        </w:rPr>
      </w:pPr>
      <w:r w:rsidRPr="002E27F7">
        <w:rPr>
          <w:rFonts w:cs="Arial"/>
          <w:spacing w:val="-3"/>
          <w:lang w:val="es-MX"/>
        </w:rPr>
        <w:t>Implementar los mecanismos necesarios para evitar que se vuelvan a producir los incumplimientos de las disposiciones le</w:t>
      </w:r>
      <w:r w:rsidR="006C18E9">
        <w:rPr>
          <w:rFonts w:cs="Arial"/>
          <w:spacing w:val="-3"/>
          <w:lang w:val="es-MX"/>
        </w:rPr>
        <w:t>gales señalados en el Dictamen.</w:t>
      </w:r>
    </w:p>
    <w:p w:rsidR="001F1ED5" w:rsidRDefault="001F1ED5" w:rsidP="001F1ED5">
      <w:pPr>
        <w:pStyle w:val="Prrafodelista"/>
        <w:numPr>
          <w:ilvl w:val="2"/>
          <w:numId w:val="2"/>
        </w:numPr>
        <w:spacing w:line="360" w:lineRule="auto"/>
        <w:ind w:left="0" w:firstLine="0"/>
        <w:jc w:val="both"/>
        <w:rPr>
          <w:rFonts w:cs="Arial"/>
          <w:spacing w:val="-3"/>
          <w:lang w:val="es-MX"/>
        </w:rPr>
      </w:pPr>
      <w:r>
        <w:rPr>
          <w:rFonts w:cs="Arial"/>
          <w:spacing w:val="-3"/>
          <w:lang w:val="es-MX"/>
        </w:rPr>
        <w:t>Exponer la totalidad de las trasposiciones realizadas en el ejercicio en el Balance de Ejecución Presupuestal (Numeral 2).</w:t>
      </w:r>
    </w:p>
    <w:p w:rsidR="001F1ED5" w:rsidRDefault="001F1ED5" w:rsidP="002C4C99">
      <w:pPr>
        <w:pStyle w:val="Textoindependiente"/>
        <w:autoSpaceDE w:val="0"/>
        <w:autoSpaceDN w:val="0"/>
        <w:adjustRightInd w:val="0"/>
        <w:spacing w:line="360" w:lineRule="auto"/>
        <w:jc w:val="right"/>
        <w:rPr>
          <w:rFonts w:ascii="Arial" w:hAnsi="Arial" w:cs="Arial"/>
          <w:szCs w:val="24"/>
          <w:lang w:val="es-MX"/>
        </w:rPr>
      </w:pPr>
      <w:r w:rsidRPr="00460DC8">
        <w:rPr>
          <w:rFonts w:ascii="Arial" w:hAnsi="Arial" w:cs="Arial"/>
          <w:szCs w:val="24"/>
          <w:lang w:val="es-MX"/>
        </w:rPr>
        <w:t xml:space="preserve">Montevideo, </w:t>
      </w:r>
      <w:r>
        <w:rPr>
          <w:rFonts w:ascii="Arial" w:hAnsi="Arial" w:cs="Arial"/>
          <w:szCs w:val="24"/>
          <w:lang w:val="es-MX"/>
        </w:rPr>
        <w:t>14 de diciembre</w:t>
      </w:r>
      <w:r w:rsidRPr="00460DC8">
        <w:rPr>
          <w:rFonts w:ascii="Arial" w:hAnsi="Arial" w:cs="Arial"/>
          <w:szCs w:val="24"/>
          <w:lang w:val="es-MX"/>
        </w:rPr>
        <w:t xml:space="preserve"> de 2017</w:t>
      </w:r>
    </w:p>
    <w:p w:rsidR="001F1ED5" w:rsidRDefault="001F1ED5" w:rsidP="002C4C99">
      <w:pPr>
        <w:pStyle w:val="Textoindependiente"/>
        <w:autoSpaceDE w:val="0"/>
        <w:autoSpaceDN w:val="0"/>
        <w:adjustRightInd w:val="0"/>
        <w:spacing w:line="360" w:lineRule="auto"/>
        <w:jc w:val="right"/>
        <w:rPr>
          <w:rFonts w:ascii="Arial" w:hAnsi="Arial" w:cs="Arial"/>
          <w:szCs w:val="24"/>
          <w:lang w:val="es-MX"/>
        </w:rPr>
      </w:pPr>
    </w:p>
    <w:p w:rsidR="001F1ED5" w:rsidRDefault="001F1ED5" w:rsidP="002C4C99">
      <w:pPr>
        <w:pStyle w:val="Textoindependiente"/>
        <w:autoSpaceDE w:val="0"/>
        <w:autoSpaceDN w:val="0"/>
        <w:adjustRightInd w:val="0"/>
        <w:spacing w:line="360" w:lineRule="auto"/>
        <w:jc w:val="right"/>
        <w:rPr>
          <w:rFonts w:ascii="Arial" w:hAnsi="Arial" w:cs="Arial"/>
          <w:szCs w:val="24"/>
          <w:lang w:val="es-MX"/>
        </w:rPr>
      </w:pPr>
    </w:p>
    <w:p w:rsidR="001F1ED5" w:rsidRPr="001F1ED5" w:rsidRDefault="001F1ED5" w:rsidP="001F1ED5">
      <w:pPr>
        <w:pStyle w:val="Textoindependiente"/>
        <w:autoSpaceDE w:val="0"/>
        <w:autoSpaceDN w:val="0"/>
        <w:adjustRightInd w:val="0"/>
        <w:spacing w:line="360" w:lineRule="auto"/>
        <w:rPr>
          <w:rFonts w:ascii="Arial" w:hAnsi="Arial" w:cs="Arial"/>
          <w:szCs w:val="24"/>
          <w:lang w:val="es-MX"/>
        </w:rPr>
      </w:pPr>
      <w:proofErr w:type="spellStart"/>
      <w:proofErr w:type="gramStart"/>
      <w:r>
        <w:rPr>
          <w:rFonts w:ascii="Arial" w:hAnsi="Arial" w:cs="Arial"/>
          <w:szCs w:val="24"/>
          <w:lang w:val="es-MX"/>
        </w:rPr>
        <w:t>cr</w:t>
      </w:r>
      <w:proofErr w:type="spellEnd"/>
      <w:proofErr w:type="gramEnd"/>
    </w:p>
    <w:sectPr w:rsidR="001F1ED5" w:rsidRPr="001F1ED5" w:rsidSect="00624767">
      <w:footerReference w:type="even" r:id="rId8"/>
      <w:footerReference w:type="default" r:id="rId9"/>
      <w:pgSz w:w="11906" w:h="16838" w:code="9"/>
      <w:pgMar w:top="3402" w:right="1701" w:bottom="1418" w:left="1701" w:header="0" w:footer="0" w:gutter="0"/>
      <w:paperSrc w:first="4" w:other="4"/>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776" w:rsidRDefault="00D45390">
      <w:pPr>
        <w:spacing w:after="0" w:line="240" w:lineRule="auto"/>
      </w:pPr>
      <w:r>
        <w:separator/>
      </w:r>
    </w:p>
  </w:endnote>
  <w:endnote w:type="continuationSeparator" w:id="0">
    <w:p w:rsidR="00CE3776" w:rsidRDefault="00D4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5AD" w:rsidRDefault="004E6F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65AD" w:rsidRDefault="004171A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5AD" w:rsidRDefault="004E6F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171A0">
      <w:rPr>
        <w:rStyle w:val="Nmerodepgina"/>
        <w:noProof/>
      </w:rPr>
      <w:t>1</w:t>
    </w:r>
    <w:r>
      <w:rPr>
        <w:rStyle w:val="Nmerodepgina"/>
      </w:rPr>
      <w:fldChar w:fldCharType="end"/>
    </w:r>
  </w:p>
  <w:p w:rsidR="007F65AD" w:rsidRDefault="004171A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776" w:rsidRDefault="00D45390">
      <w:pPr>
        <w:spacing w:after="0" w:line="240" w:lineRule="auto"/>
      </w:pPr>
      <w:r>
        <w:separator/>
      </w:r>
    </w:p>
  </w:footnote>
  <w:footnote w:type="continuationSeparator" w:id="0">
    <w:p w:rsidR="00CE3776" w:rsidRDefault="00D453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72922"/>
    <w:multiLevelType w:val="multilevel"/>
    <w:tmpl w:val="FF226736"/>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Arial" w:hAnsi="Arial" w:cs="Arial" w:hint="default"/>
        <w:b/>
        <w:sz w:val="24"/>
      </w:rPr>
    </w:lvl>
    <w:lvl w:ilvl="2">
      <w:start w:val="1"/>
      <w:numFmt w:val="decimal"/>
      <w:lvlText w:val="%1.%2.%3."/>
      <w:lvlJc w:val="left"/>
      <w:pPr>
        <w:ind w:left="788" w:hanging="504"/>
      </w:pPr>
      <w:rPr>
        <w:rFonts w:ascii="Arial" w:hAnsi="Arial" w:cs="Aria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759516C1"/>
    <w:multiLevelType w:val="hybridMultilevel"/>
    <w:tmpl w:val="BAA4A978"/>
    <w:lvl w:ilvl="0" w:tplc="380A0001">
      <w:start w:val="1"/>
      <w:numFmt w:val="bullet"/>
      <w:lvlText w:val=""/>
      <w:lvlJc w:val="left"/>
      <w:pPr>
        <w:ind w:left="644"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D8"/>
    <w:rsid w:val="00071952"/>
    <w:rsid w:val="00105E5C"/>
    <w:rsid w:val="00133A47"/>
    <w:rsid w:val="001A13DF"/>
    <w:rsid w:val="001B4688"/>
    <w:rsid w:val="001F1ED5"/>
    <w:rsid w:val="002B2B1A"/>
    <w:rsid w:val="003D0687"/>
    <w:rsid w:val="004171A0"/>
    <w:rsid w:val="004E6F50"/>
    <w:rsid w:val="00624767"/>
    <w:rsid w:val="006C18E9"/>
    <w:rsid w:val="007B0E09"/>
    <w:rsid w:val="00805639"/>
    <w:rsid w:val="00A66807"/>
    <w:rsid w:val="00B35826"/>
    <w:rsid w:val="00BA06BE"/>
    <w:rsid w:val="00BF4C66"/>
    <w:rsid w:val="00C340E1"/>
    <w:rsid w:val="00CE3776"/>
    <w:rsid w:val="00CF0F56"/>
    <w:rsid w:val="00D141D8"/>
    <w:rsid w:val="00D45390"/>
    <w:rsid w:val="00D54F5F"/>
    <w:rsid w:val="00E17B57"/>
    <w:rsid w:val="00FA7B2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1F1ED5"/>
    <w:pPr>
      <w:keepNext/>
      <w:spacing w:after="0" w:line="240" w:lineRule="auto"/>
      <w:jc w:val="center"/>
      <w:outlineLvl w:val="2"/>
    </w:pPr>
    <w:rPr>
      <w:rFonts w:ascii="Bookman Old Style" w:eastAsia="Times New Roman" w:hAnsi="Bookman Old Style"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D141D8"/>
    <w:pPr>
      <w:tabs>
        <w:tab w:val="center" w:pos="4252"/>
        <w:tab w:val="right" w:pos="8504"/>
      </w:tabs>
      <w:spacing w:after="0" w:line="240" w:lineRule="auto"/>
    </w:pPr>
    <w:rPr>
      <w:rFonts w:ascii="Arial" w:eastAsia="Times New Roman" w:hAnsi="Arial" w:cs="Times New Roman"/>
      <w:sz w:val="24"/>
      <w:szCs w:val="24"/>
      <w:lang w:val="es-ES" w:eastAsia="es-ES"/>
    </w:rPr>
  </w:style>
  <w:style w:type="character" w:customStyle="1" w:styleId="PiedepginaCar">
    <w:name w:val="Pie de página Car"/>
    <w:basedOn w:val="Fuentedeprrafopredeter"/>
    <w:link w:val="Piedepgina"/>
    <w:semiHidden/>
    <w:rsid w:val="00D141D8"/>
    <w:rPr>
      <w:rFonts w:ascii="Arial" w:eastAsia="Times New Roman" w:hAnsi="Arial" w:cs="Times New Roman"/>
      <w:sz w:val="24"/>
      <w:szCs w:val="24"/>
      <w:lang w:val="es-ES" w:eastAsia="es-ES"/>
    </w:rPr>
  </w:style>
  <w:style w:type="character" w:styleId="Nmerodepgina">
    <w:name w:val="page number"/>
    <w:basedOn w:val="Fuentedeprrafopredeter"/>
    <w:semiHidden/>
    <w:rsid w:val="00D141D8"/>
  </w:style>
  <w:style w:type="paragraph" w:styleId="Textoindependiente">
    <w:name w:val="Body Text"/>
    <w:basedOn w:val="Normal"/>
    <w:link w:val="TextoindependienteCar"/>
    <w:semiHidden/>
    <w:rsid w:val="00105E5C"/>
    <w:pPr>
      <w:widowControl w:val="0"/>
      <w:suppressAutoHyphens/>
      <w:spacing w:after="0" w:line="240" w:lineRule="atLeast"/>
      <w:jc w:val="both"/>
    </w:pPr>
    <w:rPr>
      <w:rFonts w:ascii="Courier New" w:eastAsia="Times New Roman" w:hAnsi="Courier New" w:cs="Times New Roman"/>
      <w:spacing w:val="-3"/>
      <w:sz w:val="24"/>
      <w:szCs w:val="20"/>
      <w:lang w:val="es-ES_tradnl" w:eastAsia="es-ES"/>
    </w:rPr>
  </w:style>
  <w:style w:type="character" w:customStyle="1" w:styleId="TextoindependienteCar">
    <w:name w:val="Texto independiente Car"/>
    <w:basedOn w:val="Fuentedeprrafopredeter"/>
    <w:link w:val="Textoindependiente"/>
    <w:semiHidden/>
    <w:rsid w:val="00105E5C"/>
    <w:rPr>
      <w:rFonts w:ascii="Courier New" w:eastAsia="Times New Roman" w:hAnsi="Courier New" w:cs="Times New Roman"/>
      <w:spacing w:val="-3"/>
      <w:sz w:val="24"/>
      <w:szCs w:val="20"/>
      <w:lang w:val="es-ES_tradnl" w:eastAsia="es-ES"/>
    </w:rPr>
  </w:style>
  <w:style w:type="paragraph" w:styleId="Textodeglobo">
    <w:name w:val="Balloon Text"/>
    <w:basedOn w:val="Normal"/>
    <w:link w:val="TextodegloboCar"/>
    <w:uiPriority w:val="99"/>
    <w:semiHidden/>
    <w:unhideWhenUsed/>
    <w:rsid w:val="002B2B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B1A"/>
    <w:rPr>
      <w:rFonts w:ascii="Tahoma" w:hAnsi="Tahoma" w:cs="Tahoma"/>
      <w:sz w:val="16"/>
      <w:szCs w:val="16"/>
    </w:rPr>
  </w:style>
  <w:style w:type="paragraph" w:styleId="Prrafodelista">
    <w:name w:val="List Paragraph"/>
    <w:basedOn w:val="Normal"/>
    <w:uiPriority w:val="34"/>
    <w:qFormat/>
    <w:rsid w:val="001F1ED5"/>
    <w:pPr>
      <w:spacing w:after="0" w:line="240" w:lineRule="auto"/>
      <w:ind w:left="720"/>
      <w:contextualSpacing/>
    </w:pPr>
    <w:rPr>
      <w:rFonts w:ascii="Arial" w:eastAsia="Times New Roman" w:hAnsi="Arial" w:cs="Times New Roman"/>
      <w:sz w:val="24"/>
      <w:szCs w:val="24"/>
      <w:lang w:val="es-ES" w:eastAsia="es-ES"/>
    </w:rPr>
  </w:style>
  <w:style w:type="character" w:customStyle="1" w:styleId="Ttulo3Car">
    <w:name w:val="Título 3 Car"/>
    <w:basedOn w:val="Fuentedeprrafopredeter"/>
    <w:link w:val="Ttulo3"/>
    <w:rsid w:val="001F1ED5"/>
    <w:rPr>
      <w:rFonts w:ascii="Bookman Old Style" w:eastAsia="Times New Roman" w:hAnsi="Bookman Old Style" w:cs="Times New Roman"/>
      <w:b/>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qFormat/>
    <w:rsid w:val="001F1ED5"/>
    <w:pPr>
      <w:keepNext/>
      <w:spacing w:after="0" w:line="240" w:lineRule="auto"/>
      <w:jc w:val="center"/>
      <w:outlineLvl w:val="2"/>
    </w:pPr>
    <w:rPr>
      <w:rFonts w:ascii="Bookman Old Style" w:eastAsia="Times New Roman" w:hAnsi="Bookman Old Style"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D141D8"/>
    <w:pPr>
      <w:tabs>
        <w:tab w:val="center" w:pos="4252"/>
        <w:tab w:val="right" w:pos="8504"/>
      </w:tabs>
      <w:spacing w:after="0" w:line="240" w:lineRule="auto"/>
    </w:pPr>
    <w:rPr>
      <w:rFonts w:ascii="Arial" w:eastAsia="Times New Roman" w:hAnsi="Arial" w:cs="Times New Roman"/>
      <w:sz w:val="24"/>
      <w:szCs w:val="24"/>
      <w:lang w:val="es-ES" w:eastAsia="es-ES"/>
    </w:rPr>
  </w:style>
  <w:style w:type="character" w:customStyle="1" w:styleId="PiedepginaCar">
    <w:name w:val="Pie de página Car"/>
    <w:basedOn w:val="Fuentedeprrafopredeter"/>
    <w:link w:val="Piedepgina"/>
    <w:semiHidden/>
    <w:rsid w:val="00D141D8"/>
    <w:rPr>
      <w:rFonts w:ascii="Arial" w:eastAsia="Times New Roman" w:hAnsi="Arial" w:cs="Times New Roman"/>
      <w:sz w:val="24"/>
      <w:szCs w:val="24"/>
      <w:lang w:val="es-ES" w:eastAsia="es-ES"/>
    </w:rPr>
  </w:style>
  <w:style w:type="character" w:styleId="Nmerodepgina">
    <w:name w:val="page number"/>
    <w:basedOn w:val="Fuentedeprrafopredeter"/>
    <w:semiHidden/>
    <w:rsid w:val="00D141D8"/>
  </w:style>
  <w:style w:type="paragraph" w:styleId="Textoindependiente">
    <w:name w:val="Body Text"/>
    <w:basedOn w:val="Normal"/>
    <w:link w:val="TextoindependienteCar"/>
    <w:semiHidden/>
    <w:rsid w:val="00105E5C"/>
    <w:pPr>
      <w:widowControl w:val="0"/>
      <w:suppressAutoHyphens/>
      <w:spacing w:after="0" w:line="240" w:lineRule="atLeast"/>
      <w:jc w:val="both"/>
    </w:pPr>
    <w:rPr>
      <w:rFonts w:ascii="Courier New" w:eastAsia="Times New Roman" w:hAnsi="Courier New" w:cs="Times New Roman"/>
      <w:spacing w:val="-3"/>
      <w:sz w:val="24"/>
      <w:szCs w:val="20"/>
      <w:lang w:val="es-ES_tradnl" w:eastAsia="es-ES"/>
    </w:rPr>
  </w:style>
  <w:style w:type="character" w:customStyle="1" w:styleId="TextoindependienteCar">
    <w:name w:val="Texto independiente Car"/>
    <w:basedOn w:val="Fuentedeprrafopredeter"/>
    <w:link w:val="Textoindependiente"/>
    <w:semiHidden/>
    <w:rsid w:val="00105E5C"/>
    <w:rPr>
      <w:rFonts w:ascii="Courier New" w:eastAsia="Times New Roman" w:hAnsi="Courier New" w:cs="Times New Roman"/>
      <w:spacing w:val="-3"/>
      <w:sz w:val="24"/>
      <w:szCs w:val="20"/>
      <w:lang w:val="es-ES_tradnl" w:eastAsia="es-ES"/>
    </w:rPr>
  </w:style>
  <w:style w:type="paragraph" w:styleId="Textodeglobo">
    <w:name w:val="Balloon Text"/>
    <w:basedOn w:val="Normal"/>
    <w:link w:val="TextodegloboCar"/>
    <w:uiPriority w:val="99"/>
    <w:semiHidden/>
    <w:unhideWhenUsed/>
    <w:rsid w:val="002B2B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2B1A"/>
    <w:rPr>
      <w:rFonts w:ascii="Tahoma" w:hAnsi="Tahoma" w:cs="Tahoma"/>
      <w:sz w:val="16"/>
      <w:szCs w:val="16"/>
    </w:rPr>
  </w:style>
  <w:style w:type="paragraph" w:styleId="Prrafodelista">
    <w:name w:val="List Paragraph"/>
    <w:basedOn w:val="Normal"/>
    <w:uiPriority w:val="34"/>
    <w:qFormat/>
    <w:rsid w:val="001F1ED5"/>
    <w:pPr>
      <w:spacing w:after="0" w:line="240" w:lineRule="auto"/>
      <w:ind w:left="720"/>
      <w:contextualSpacing/>
    </w:pPr>
    <w:rPr>
      <w:rFonts w:ascii="Arial" w:eastAsia="Times New Roman" w:hAnsi="Arial" w:cs="Times New Roman"/>
      <w:sz w:val="24"/>
      <w:szCs w:val="24"/>
      <w:lang w:val="es-ES" w:eastAsia="es-ES"/>
    </w:rPr>
  </w:style>
  <w:style w:type="character" w:customStyle="1" w:styleId="Ttulo3Car">
    <w:name w:val="Título 3 Car"/>
    <w:basedOn w:val="Fuentedeprrafopredeter"/>
    <w:link w:val="Ttulo3"/>
    <w:rsid w:val="001F1ED5"/>
    <w:rPr>
      <w:rFonts w:ascii="Bookman Old Style" w:eastAsia="Times New Roman" w:hAnsi="Bookman Old Style"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1507</Words>
  <Characters>8289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BSE</Company>
  <LinksUpToDate>false</LinksUpToDate>
  <CharactersWithSpaces>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Medeyros, Guadalupe (TdeC)</dc:creator>
  <cp:lastModifiedBy>Tribunal1</cp:lastModifiedBy>
  <cp:revision>4</cp:revision>
  <cp:lastPrinted>2018-01-05T18:49:00Z</cp:lastPrinted>
  <dcterms:created xsi:type="dcterms:W3CDTF">2018-01-05T18:49:00Z</dcterms:created>
  <dcterms:modified xsi:type="dcterms:W3CDTF">2018-04-10T16:57:00Z</dcterms:modified>
</cp:coreProperties>
</file>