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8B7" w:rsidRPr="00786EEB" w:rsidRDefault="003E38B7" w:rsidP="00786EEB">
      <w:pPr>
        <w:tabs>
          <w:tab w:val="center" w:pos="4253"/>
        </w:tabs>
        <w:suppressAutoHyphens/>
        <w:jc w:val="right"/>
        <w:rPr>
          <w:rFonts w:ascii="Arial" w:hAnsi="Arial" w:cs="Arial"/>
          <w:b/>
          <w:sz w:val="28"/>
          <w:szCs w:val="28"/>
          <w:lang w:val="es-ES_tradnl"/>
        </w:rPr>
      </w:pPr>
      <w:bookmarkStart w:id="0" w:name="_GoBack"/>
      <w:r>
        <w:rPr>
          <w:rFonts w:ascii="Arial" w:hAnsi="Arial" w:cs="Arial"/>
          <w:b/>
          <w:sz w:val="28"/>
          <w:szCs w:val="28"/>
          <w:lang w:val="es-ES_tradnl"/>
        </w:rPr>
        <w:t>RES.663/18</w:t>
      </w:r>
    </w:p>
    <w:p w:rsidR="003E38B7" w:rsidRDefault="003E38B7" w:rsidP="00786EEB">
      <w:pPr>
        <w:tabs>
          <w:tab w:val="center" w:pos="4253"/>
        </w:tabs>
        <w:suppressAutoHyphens/>
        <w:jc w:val="right"/>
        <w:rPr>
          <w:rFonts w:ascii="Arial" w:hAnsi="Arial" w:cs="Arial"/>
          <w:b/>
          <w:lang w:val="es-ES_tradnl"/>
        </w:rPr>
      </w:pPr>
    </w:p>
    <w:p w:rsidR="003E38B7" w:rsidRPr="003E38B7" w:rsidRDefault="003E38B7" w:rsidP="003E38B7">
      <w:pPr>
        <w:tabs>
          <w:tab w:val="center" w:pos="4253"/>
        </w:tabs>
        <w:suppressAutoHyphens/>
        <w:spacing w:after="0" w:line="240" w:lineRule="auto"/>
        <w:jc w:val="center"/>
        <w:rPr>
          <w:rFonts w:ascii="Arial" w:hAnsi="Arial" w:cs="Arial"/>
          <w:b/>
          <w:sz w:val="24"/>
          <w:szCs w:val="24"/>
          <w:lang w:val="es-ES_tradnl"/>
        </w:rPr>
      </w:pPr>
      <w:r w:rsidRPr="003E38B7">
        <w:rPr>
          <w:rFonts w:ascii="Arial" w:hAnsi="Arial" w:cs="Arial"/>
          <w:b/>
          <w:sz w:val="24"/>
          <w:szCs w:val="24"/>
          <w:lang w:val="es-ES_tradnl"/>
        </w:rPr>
        <w:t>RESOLUCION ADOPTADA POR EL</w:t>
      </w:r>
    </w:p>
    <w:p w:rsidR="003E38B7" w:rsidRPr="003E38B7" w:rsidRDefault="003E38B7" w:rsidP="003E38B7">
      <w:pPr>
        <w:tabs>
          <w:tab w:val="left" w:pos="-720"/>
        </w:tabs>
        <w:suppressAutoHyphens/>
        <w:spacing w:after="0" w:line="240" w:lineRule="auto"/>
        <w:jc w:val="center"/>
        <w:rPr>
          <w:rFonts w:ascii="Arial" w:hAnsi="Arial" w:cs="Arial"/>
          <w:b/>
          <w:sz w:val="24"/>
          <w:szCs w:val="24"/>
          <w:lang w:val="es-ES_tradnl"/>
        </w:rPr>
      </w:pPr>
    </w:p>
    <w:p w:rsidR="003E38B7" w:rsidRPr="003E38B7" w:rsidRDefault="003E38B7" w:rsidP="003E38B7">
      <w:pPr>
        <w:tabs>
          <w:tab w:val="center" w:pos="4253"/>
        </w:tabs>
        <w:suppressAutoHyphens/>
        <w:spacing w:after="0" w:line="240" w:lineRule="auto"/>
        <w:jc w:val="center"/>
        <w:rPr>
          <w:rFonts w:ascii="Arial" w:hAnsi="Arial" w:cs="Arial"/>
          <w:b/>
          <w:sz w:val="24"/>
          <w:szCs w:val="24"/>
          <w:lang w:val="es-ES_tradnl"/>
        </w:rPr>
      </w:pPr>
      <w:r w:rsidRPr="003E38B7">
        <w:rPr>
          <w:rFonts w:ascii="Arial" w:hAnsi="Arial" w:cs="Arial"/>
          <w:b/>
          <w:sz w:val="24"/>
          <w:szCs w:val="24"/>
          <w:lang w:val="es-ES_tradnl"/>
        </w:rPr>
        <w:t>TRIBUNAL DE CUENTAS</w:t>
      </w:r>
    </w:p>
    <w:p w:rsidR="003E38B7" w:rsidRPr="003E38B7" w:rsidRDefault="003E38B7" w:rsidP="003E38B7">
      <w:pPr>
        <w:tabs>
          <w:tab w:val="left" w:pos="-720"/>
        </w:tabs>
        <w:suppressAutoHyphens/>
        <w:spacing w:after="0" w:line="240" w:lineRule="auto"/>
        <w:jc w:val="center"/>
        <w:rPr>
          <w:rFonts w:ascii="Arial" w:hAnsi="Arial" w:cs="Arial"/>
          <w:b/>
          <w:sz w:val="24"/>
          <w:szCs w:val="24"/>
          <w:lang w:val="es-ES_tradnl"/>
        </w:rPr>
      </w:pPr>
    </w:p>
    <w:p w:rsidR="003E38B7" w:rsidRPr="003E38B7" w:rsidRDefault="003E38B7" w:rsidP="003E38B7">
      <w:pPr>
        <w:tabs>
          <w:tab w:val="center" w:pos="4253"/>
        </w:tabs>
        <w:suppressAutoHyphens/>
        <w:spacing w:after="0" w:line="240" w:lineRule="auto"/>
        <w:jc w:val="center"/>
        <w:rPr>
          <w:rFonts w:ascii="Arial" w:hAnsi="Arial" w:cs="Arial"/>
          <w:b/>
          <w:sz w:val="24"/>
          <w:szCs w:val="24"/>
          <w:lang w:val="es-ES_tradnl"/>
        </w:rPr>
      </w:pPr>
      <w:r w:rsidRPr="003E38B7">
        <w:rPr>
          <w:rFonts w:ascii="Arial" w:hAnsi="Arial" w:cs="Arial"/>
          <w:b/>
          <w:sz w:val="24"/>
          <w:szCs w:val="24"/>
          <w:lang w:val="es-ES_tradnl"/>
        </w:rPr>
        <w:t>EN SESION DE FECHA 21 DE FEBRERO DE 2018</w:t>
      </w:r>
    </w:p>
    <w:p w:rsidR="003E38B7" w:rsidRPr="003E38B7" w:rsidRDefault="003E38B7" w:rsidP="003E38B7">
      <w:pPr>
        <w:tabs>
          <w:tab w:val="center" w:pos="4253"/>
        </w:tabs>
        <w:suppressAutoHyphens/>
        <w:spacing w:after="0" w:line="240" w:lineRule="auto"/>
        <w:jc w:val="center"/>
        <w:rPr>
          <w:rFonts w:ascii="Arial" w:hAnsi="Arial" w:cs="Arial"/>
          <w:b/>
          <w:sz w:val="24"/>
          <w:szCs w:val="24"/>
          <w:lang w:val="es-ES_tradnl"/>
        </w:rPr>
      </w:pPr>
    </w:p>
    <w:p w:rsidR="003B0D2A" w:rsidRPr="003E38B7" w:rsidRDefault="003E38B7" w:rsidP="003E38B7">
      <w:pPr>
        <w:tabs>
          <w:tab w:val="center" w:pos="4253"/>
        </w:tabs>
        <w:suppressAutoHyphens/>
        <w:spacing w:after="0" w:line="240" w:lineRule="auto"/>
        <w:jc w:val="center"/>
        <w:rPr>
          <w:rFonts w:ascii="Arial" w:hAnsi="Arial" w:cs="Arial"/>
          <w:b/>
          <w:sz w:val="24"/>
          <w:szCs w:val="24"/>
          <w:lang w:val="en-US"/>
        </w:rPr>
      </w:pPr>
      <w:r>
        <w:rPr>
          <w:rFonts w:ascii="Arial" w:hAnsi="Arial" w:cs="Arial"/>
          <w:b/>
          <w:sz w:val="24"/>
          <w:szCs w:val="24"/>
          <w:lang w:val="en-US"/>
        </w:rPr>
        <w:t>(E. E. Nº</w:t>
      </w:r>
      <w:r w:rsidRPr="003E38B7">
        <w:rPr>
          <w:rFonts w:ascii="Arial" w:hAnsi="Arial" w:cs="Arial"/>
          <w:b/>
          <w:sz w:val="24"/>
          <w:szCs w:val="24"/>
        </w:rPr>
        <w:t>2017-17-1-0006686</w:t>
      </w:r>
      <w:r w:rsidRPr="003E38B7">
        <w:rPr>
          <w:rFonts w:ascii="Arial" w:hAnsi="Arial" w:cs="Arial"/>
          <w:b/>
          <w:sz w:val="24"/>
          <w:szCs w:val="24"/>
          <w:lang w:val="en-US"/>
        </w:rPr>
        <w:t xml:space="preserve">, </w:t>
      </w:r>
      <w:proofErr w:type="gramStart"/>
      <w:r w:rsidRPr="003E38B7">
        <w:rPr>
          <w:rFonts w:ascii="Arial" w:hAnsi="Arial" w:cs="Arial"/>
          <w:b/>
          <w:sz w:val="24"/>
          <w:szCs w:val="24"/>
          <w:lang w:val="en-US"/>
        </w:rPr>
        <w:t>Ent</w:t>
      </w:r>
      <w:proofErr w:type="gramEnd"/>
      <w:r w:rsidRPr="003E38B7">
        <w:rPr>
          <w:rFonts w:ascii="Arial" w:hAnsi="Arial" w:cs="Arial"/>
          <w:b/>
          <w:sz w:val="24"/>
          <w:szCs w:val="24"/>
          <w:lang w:val="en-US"/>
        </w:rPr>
        <w:t>. N°</w:t>
      </w:r>
      <w:r w:rsidRPr="003E38B7">
        <w:rPr>
          <w:rFonts w:ascii="Arial" w:hAnsi="Arial" w:cs="Arial"/>
          <w:b/>
          <w:sz w:val="24"/>
          <w:szCs w:val="24"/>
        </w:rPr>
        <w:t>296</w:t>
      </w:r>
      <w:r>
        <w:rPr>
          <w:rFonts w:ascii="Arial" w:hAnsi="Arial" w:cs="Arial"/>
          <w:b/>
          <w:sz w:val="24"/>
          <w:szCs w:val="24"/>
        </w:rPr>
        <w:t>/</w:t>
      </w:r>
      <w:r w:rsidRPr="003E38B7">
        <w:rPr>
          <w:rFonts w:ascii="Arial" w:hAnsi="Arial" w:cs="Arial"/>
          <w:b/>
          <w:sz w:val="24"/>
          <w:szCs w:val="24"/>
        </w:rPr>
        <w:t>18</w:t>
      </w:r>
      <w:r>
        <w:rPr>
          <w:rFonts w:ascii="Arial" w:hAnsi="Arial" w:cs="Arial"/>
          <w:b/>
          <w:sz w:val="24"/>
          <w:szCs w:val="24"/>
          <w:lang w:val="en-US"/>
        </w:rPr>
        <w:t>)</w:t>
      </w:r>
    </w:p>
    <w:p w:rsidR="003B0D2A" w:rsidRDefault="003B0D2A">
      <w:pPr>
        <w:spacing w:after="120"/>
      </w:pPr>
    </w:p>
    <w:bookmarkEnd w:id="0"/>
    <w:p w:rsidR="003B0D2A" w:rsidRDefault="003B0D2A" w:rsidP="003E38B7">
      <w:pPr>
        <w:tabs>
          <w:tab w:val="left" w:pos="2010"/>
        </w:tabs>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bCs/>
          <w:sz w:val="24"/>
          <w:szCs w:val="24"/>
        </w:rPr>
        <w:t>las</w:t>
      </w:r>
      <w:r>
        <w:rPr>
          <w:rFonts w:ascii="Arial" w:hAnsi="Arial" w:cs="Arial"/>
          <w:sz w:val="24"/>
          <w:szCs w:val="24"/>
        </w:rPr>
        <w:t xml:space="preserve">  actuaciones remitidas por la Contadora Delegada en la Intendencia de Montevideo, relacionadas con la</w:t>
      </w:r>
      <w:r w:rsidR="00F96EEE">
        <w:rPr>
          <w:rFonts w:ascii="Arial" w:hAnsi="Arial" w:cs="Arial"/>
          <w:sz w:val="24"/>
          <w:szCs w:val="24"/>
        </w:rPr>
        <w:t xml:space="preserve"> reiteración </w:t>
      </w:r>
      <w:r w:rsidR="001E2ED4">
        <w:rPr>
          <w:rFonts w:ascii="Arial" w:hAnsi="Arial" w:cs="Arial"/>
          <w:sz w:val="24"/>
          <w:szCs w:val="24"/>
        </w:rPr>
        <w:t xml:space="preserve">del gasto derivado </w:t>
      </w:r>
      <w:r w:rsidR="00F96EEE">
        <w:rPr>
          <w:rFonts w:ascii="Arial" w:hAnsi="Arial" w:cs="Arial"/>
          <w:sz w:val="24"/>
          <w:szCs w:val="24"/>
        </w:rPr>
        <w:t xml:space="preserve">de la </w:t>
      </w:r>
      <w:r>
        <w:rPr>
          <w:rFonts w:ascii="Arial" w:hAnsi="Arial" w:cs="Arial"/>
          <w:sz w:val="24"/>
          <w:szCs w:val="24"/>
        </w:rPr>
        <w:t>Com</w:t>
      </w:r>
      <w:r w:rsidR="001E2ED4">
        <w:rPr>
          <w:rFonts w:ascii="Arial" w:hAnsi="Arial" w:cs="Arial"/>
          <w:sz w:val="24"/>
          <w:szCs w:val="24"/>
        </w:rPr>
        <w:t>pra Directa por Excepción 333318</w:t>
      </w:r>
      <w:r>
        <w:rPr>
          <w:rFonts w:ascii="Arial" w:hAnsi="Arial" w:cs="Arial"/>
          <w:sz w:val="24"/>
          <w:szCs w:val="24"/>
        </w:rPr>
        <w:t>, para la contratación del servic</w:t>
      </w:r>
      <w:r w:rsidR="00915944">
        <w:rPr>
          <w:rFonts w:ascii="Arial" w:hAnsi="Arial" w:cs="Arial"/>
          <w:sz w:val="24"/>
          <w:szCs w:val="24"/>
        </w:rPr>
        <w:t>io de vigilancia privada para los</w:t>
      </w:r>
      <w:r>
        <w:rPr>
          <w:rFonts w:ascii="Arial" w:hAnsi="Arial" w:cs="Arial"/>
          <w:sz w:val="24"/>
          <w:szCs w:val="24"/>
        </w:rPr>
        <w:t xml:space="preserve"> Cementerio</w:t>
      </w:r>
      <w:r w:rsidR="001E2ED4">
        <w:rPr>
          <w:rFonts w:ascii="Arial" w:hAnsi="Arial" w:cs="Arial"/>
          <w:sz w:val="24"/>
          <w:szCs w:val="24"/>
        </w:rPr>
        <w:t xml:space="preserve">s Buceo, Central, Paso Molino, Cerro, Salas </w:t>
      </w:r>
      <w:proofErr w:type="spellStart"/>
      <w:r w:rsidR="001E2ED4">
        <w:rPr>
          <w:rFonts w:ascii="Arial" w:hAnsi="Arial" w:cs="Arial"/>
          <w:sz w:val="24"/>
          <w:szCs w:val="24"/>
        </w:rPr>
        <w:t>Velatorias</w:t>
      </w:r>
      <w:proofErr w:type="spellEnd"/>
      <w:r w:rsidR="001E2ED4">
        <w:rPr>
          <w:rFonts w:ascii="Arial" w:hAnsi="Arial" w:cs="Arial"/>
          <w:sz w:val="24"/>
          <w:szCs w:val="24"/>
        </w:rPr>
        <w:t xml:space="preserve"> y Unidad de Mantenimiento,</w:t>
      </w:r>
      <w:r>
        <w:rPr>
          <w:rFonts w:ascii="Arial" w:hAnsi="Arial" w:cs="Arial"/>
          <w:sz w:val="24"/>
          <w:szCs w:val="24"/>
        </w:rPr>
        <w:t xml:space="preserve"> por un período de </w:t>
      </w:r>
      <w:r w:rsidR="00915944">
        <w:rPr>
          <w:rFonts w:ascii="Arial" w:hAnsi="Arial" w:cs="Arial"/>
          <w:sz w:val="24"/>
          <w:szCs w:val="24"/>
        </w:rPr>
        <w:t>seis</w:t>
      </w:r>
      <w:r>
        <w:rPr>
          <w:rFonts w:ascii="Arial" w:hAnsi="Arial" w:cs="Arial"/>
          <w:sz w:val="24"/>
          <w:szCs w:val="24"/>
        </w:rPr>
        <w:t xml:space="preserve"> meses;</w:t>
      </w:r>
    </w:p>
    <w:p w:rsidR="003B0D2A" w:rsidRDefault="003B0D2A" w:rsidP="003E38B7">
      <w:pPr>
        <w:tabs>
          <w:tab w:val="left" w:pos="2010"/>
        </w:tabs>
        <w:spacing w:after="0" w:line="360" w:lineRule="auto"/>
        <w:ind w:firstLine="851"/>
        <w:jc w:val="both"/>
        <w:rPr>
          <w:rFonts w:ascii="Arial" w:hAnsi="Arial" w:cs="Arial"/>
          <w:sz w:val="24"/>
          <w:szCs w:val="24"/>
        </w:rPr>
      </w:pPr>
      <w:r>
        <w:rPr>
          <w:rFonts w:ascii="Arial" w:hAnsi="Arial" w:cs="Arial"/>
          <w:b/>
          <w:sz w:val="24"/>
          <w:szCs w:val="24"/>
        </w:rPr>
        <w:t xml:space="preserve">RESULTANDO: 1) </w:t>
      </w:r>
      <w:r>
        <w:rPr>
          <w:rFonts w:ascii="Arial" w:hAnsi="Arial" w:cs="Arial"/>
          <w:sz w:val="24"/>
          <w:szCs w:val="24"/>
        </w:rPr>
        <w:t>que el Intendente mediante Resolución N° 422</w:t>
      </w:r>
      <w:r w:rsidR="00D32DE4">
        <w:rPr>
          <w:rFonts w:ascii="Arial" w:hAnsi="Arial" w:cs="Arial"/>
          <w:sz w:val="24"/>
          <w:szCs w:val="24"/>
        </w:rPr>
        <w:t>9</w:t>
      </w:r>
      <w:r>
        <w:rPr>
          <w:rFonts w:ascii="Arial" w:hAnsi="Arial" w:cs="Arial"/>
          <w:sz w:val="24"/>
          <w:szCs w:val="24"/>
        </w:rPr>
        <w:t xml:space="preserve">/17 de fecha 25.09.17, dispuso adjudicar la contratación a la empresa </w:t>
      </w:r>
      <w:r w:rsidR="00D32DE4">
        <w:rPr>
          <w:rFonts w:ascii="Arial" w:hAnsi="Arial" w:cs="Arial"/>
          <w:sz w:val="24"/>
          <w:szCs w:val="24"/>
        </w:rPr>
        <w:t>FABAMOR</w:t>
      </w:r>
      <w:r>
        <w:rPr>
          <w:rFonts w:ascii="Arial" w:hAnsi="Arial" w:cs="Arial"/>
          <w:sz w:val="24"/>
          <w:szCs w:val="24"/>
        </w:rPr>
        <w:t xml:space="preserve"> S.A., al amparo de lo establecido en el artículo 33, literal C) numeral 9 del T.O.C.A.F, por el plazo de 6 meses a partir del 01 de Setiembre de 2017</w:t>
      </w:r>
      <w:r w:rsidR="00D32DE4">
        <w:rPr>
          <w:rFonts w:ascii="Arial" w:hAnsi="Arial" w:cs="Arial"/>
          <w:sz w:val="24"/>
          <w:szCs w:val="24"/>
        </w:rPr>
        <w:t xml:space="preserve"> y un monto total de $14.304.012</w:t>
      </w:r>
      <w:r>
        <w:rPr>
          <w:rFonts w:ascii="Arial" w:hAnsi="Arial" w:cs="Arial"/>
          <w:sz w:val="24"/>
          <w:szCs w:val="24"/>
        </w:rPr>
        <w:t>, impuestos incluidos;</w:t>
      </w:r>
    </w:p>
    <w:p w:rsidR="00086B58" w:rsidRDefault="00D32DE4" w:rsidP="003E38B7">
      <w:pPr>
        <w:tabs>
          <w:tab w:val="left" w:pos="1843"/>
        </w:tabs>
        <w:spacing w:after="0" w:line="360" w:lineRule="auto"/>
        <w:ind w:firstLine="2694"/>
        <w:jc w:val="both"/>
        <w:rPr>
          <w:rFonts w:ascii="Arial" w:hAnsi="Arial" w:cs="Arial"/>
          <w:sz w:val="24"/>
          <w:szCs w:val="24"/>
        </w:rPr>
      </w:pPr>
      <w:r>
        <w:rPr>
          <w:rFonts w:ascii="Arial" w:hAnsi="Arial" w:cs="Arial"/>
          <w:b/>
          <w:sz w:val="24"/>
          <w:szCs w:val="24"/>
        </w:rPr>
        <w:t>2</w:t>
      </w:r>
      <w:r w:rsidR="003B0D2A">
        <w:rPr>
          <w:rFonts w:ascii="Arial" w:hAnsi="Arial" w:cs="Arial"/>
          <w:b/>
          <w:sz w:val="24"/>
          <w:szCs w:val="24"/>
        </w:rPr>
        <w:t xml:space="preserve">) </w:t>
      </w:r>
      <w:r w:rsidR="003B0D2A">
        <w:rPr>
          <w:rFonts w:ascii="Arial" w:hAnsi="Arial" w:cs="Arial"/>
          <w:sz w:val="24"/>
          <w:szCs w:val="24"/>
        </w:rPr>
        <w:t xml:space="preserve">que </w:t>
      </w:r>
      <w:r w:rsidR="00086B58">
        <w:rPr>
          <w:rFonts w:ascii="Arial" w:hAnsi="Arial" w:cs="Arial"/>
          <w:sz w:val="24"/>
          <w:szCs w:val="24"/>
        </w:rPr>
        <w:t xml:space="preserve">este Tribunal, en Sesión de fecha 08/11/2017 observó el gasto en virtud que: </w:t>
      </w:r>
      <w:r w:rsidR="006E3040">
        <w:rPr>
          <w:rFonts w:ascii="Arial" w:hAnsi="Arial" w:cs="Arial"/>
          <w:sz w:val="24"/>
          <w:szCs w:val="24"/>
        </w:rPr>
        <w:t xml:space="preserve">a) </w:t>
      </w:r>
      <w:r w:rsidR="006E3040" w:rsidRPr="006E3040">
        <w:rPr>
          <w:rFonts w:ascii="Arial" w:hAnsi="Arial" w:cs="Arial"/>
          <w:sz w:val="24"/>
          <w:szCs w:val="24"/>
        </w:rPr>
        <w:t>en el caso no se han acreditado probadas razones para encuadrar en la causal de excepción invocada ni la imposibilidad de previsión en tiempo. Asimismo tampoco se remite ni acredita el procedimiento licitatorio declarado desierto a que se hace referencia</w:t>
      </w:r>
      <w:r w:rsidR="006E3040">
        <w:rPr>
          <w:rFonts w:ascii="Arial" w:hAnsi="Arial" w:cs="Arial"/>
          <w:sz w:val="24"/>
          <w:szCs w:val="24"/>
        </w:rPr>
        <w:t xml:space="preserve"> y b) </w:t>
      </w:r>
      <w:r w:rsidR="006E3040" w:rsidRPr="006E3040">
        <w:rPr>
          <w:rFonts w:ascii="Arial" w:hAnsi="Arial" w:cs="Arial"/>
          <w:sz w:val="24"/>
          <w:szCs w:val="24"/>
        </w:rPr>
        <w:t xml:space="preserve">dada </w:t>
      </w:r>
      <w:r w:rsidR="006E3040">
        <w:rPr>
          <w:rFonts w:ascii="Arial" w:hAnsi="Arial" w:cs="Arial"/>
          <w:sz w:val="24"/>
          <w:szCs w:val="24"/>
        </w:rPr>
        <w:t xml:space="preserve">la fecha de inicio del contrato, </w:t>
      </w:r>
      <w:r w:rsidR="006E3040" w:rsidRPr="006E3040">
        <w:rPr>
          <w:rFonts w:ascii="Arial" w:hAnsi="Arial" w:cs="Arial"/>
          <w:sz w:val="24"/>
          <w:szCs w:val="24"/>
        </w:rPr>
        <w:t>las actuaciones cuentan con principio de ejecución</w:t>
      </w:r>
      <w:r w:rsidR="006E3040">
        <w:rPr>
          <w:rFonts w:ascii="Arial" w:hAnsi="Arial" w:cs="Arial"/>
          <w:sz w:val="24"/>
          <w:szCs w:val="24"/>
        </w:rPr>
        <w:t>;</w:t>
      </w:r>
    </w:p>
    <w:p w:rsidR="006E3040" w:rsidRDefault="006E397B" w:rsidP="003E38B7">
      <w:pPr>
        <w:tabs>
          <w:tab w:val="left" w:pos="1843"/>
        </w:tabs>
        <w:spacing w:after="0" w:line="360" w:lineRule="auto"/>
        <w:ind w:firstLine="2552"/>
        <w:jc w:val="both"/>
        <w:rPr>
          <w:rFonts w:ascii="Arial" w:hAnsi="Arial" w:cs="Arial"/>
          <w:sz w:val="24"/>
          <w:szCs w:val="24"/>
        </w:rPr>
      </w:pPr>
      <w:r>
        <w:rPr>
          <w:rFonts w:ascii="Arial" w:hAnsi="Arial" w:cs="Arial"/>
          <w:b/>
          <w:sz w:val="24"/>
          <w:szCs w:val="24"/>
        </w:rPr>
        <w:t>3</w:t>
      </w:r>
      <w:r w:rsidR="006E3040" w:rsidRPr="006E3040">
        <w:rPr>
          <w:rFonts w:ascii="Arial" w:hAnsi="Arial" w:cs="Arial"/>
          <w:b/>
          <w:sz w:val="24"/>
          <w:szCs w:val="24"/>
        </w:rPr>
        <w:t>)</w:t>
      </w:r>
      <w:r w:rsidR="006E3040">
        <w:rPr>
          <w:rFonts w:ascii="Arial" w:hAnsi="Arial" w:cs="Arial"/>
          <w:sz w:val="24"/>
          <w:szCs w:val="24"/>
        </w:rPr>
        <w:t xml:space="preserve"> que en la oportunidad, el I</w:t>
      </w:r>
      <w:r>
        <w:rPr>
          <w:rFonts w:ascii="Arial" w:hAnsi="Arial" w:cs="Arial"/>
          <w:sz w:val="24"/>
          <w:szCs w:val="24"/>
        </w:rPr>
        <w:t>ntendente por Resolución N° 5552</w:t>
      </w:r>
      <w:r w:rsidR="006E3040">
        <w:rPr>
          <w:rFonts w:ascii="Arial" w:hAnsi="Arial" w:cs="Arial"/>
          <w:sz w:val="24"/>
          <w:szCs w:val="24"/>
        </w:rPr>
        <w:t xml:space="preserve">/2017 de </w:t>
      </w:r>
      <w:r>
        <w:rPr>
          <w:rFonts w:ascii="Arial" w:hAnsi="Arial" w:cs="Arial"/>
          <w:sz w:val="24"/>
          <w:szCs w:val="24"/>
        </w:rPr>
        <w:t>11</w:t>
      </w:r>
      <w:r w:rsidR="006E3040">
        <w:rPr>
          <w:rFonts w:ascii="Arial" w:hAnsi="Arial" w:cs="Arial"/>
          <w:sz w:val="24"/>
          <w:szCs w:val="24"/>
        </w:rPr>
        <w:t xml:space="preserve">/12/2017 reiteró el gasto </w:t>
      </w:r>
      <w:r w:rsidR="008F0074">
        <w:rPr>
          <w:rFonts w:ascii="Arial" w:hAnsi="Arial" w:cs="Arial"/>
          <w:sz w:val="24"/>
          <w:szCs w:val="24"/>
        </w:rPr>
        <w:t xml:space="preserve"> reseñado en Resultando 1), </w:t>
      </w:r>
      <w:r w:rsidR="006E3040">
        <w:rPr>
          <w:rFonts w:ascii="Arial" w:hAnsi="Arial" w:cs="Arial"/>
          <w:sz w:val="24"/>
          <w:szCs w:val="24"/>
        </w:rPr>
        <w:t xml:space="preserve">en virtud </w:t>
      </w:r>
      <w:r w:rsidR="008F0074">
        <w:rPr>
          <w:rFonts w:ascii="Arial" w:hAnsi="Arial" w:cs="Arial"/>
          <w:sz w:val="24"/>
          <w:szCs w:val="24"/>
        </w:rPr>
        <w:t xml:space="preserve">de </w:t>
      </w:r>
      <w:r w:rsidR="006E3040">
        <w:rPr>
          <w:rFonts w:ascii="Arial" w:hAnsi="Arial" w:cs="Arial"/>
          <w:sz w:val="24"/>
          <w:szCs w:val="24"/>
        </w:rPr>
        <w:t xml:space="preserve">que </w:t>
      </w:r>
      <w:r w:rsidR="00F96EEE">
        <w:rPr>
          <w:rFonts w:ascii="Arial" w:hAnsi="Arial" w:cs="Arial"/>
          <w:sz w:val="24"/>
          <w:szCs w:val="24"/>
        </w:rPr>
        <w:t>dada la forma en que acaecieron los hechos</w:t>
      </w:r>
      <w:r w:rsidR="008F0074">
        <w:rPr>
          <w:rFonts w:ascii="Arial" w:hAnsi="Arial" w:cs="Arial"/>
          <w:sz w:val="24"/>
          <w:szCs w:val="24"/>
        </w:rPr>
        <w:t xml:space="preserve"> se</w:t>
      </w:r>
      <w:r w:rsidR="00F96EEE">
        <w:rPr>
          <w:rFonts w:ascii="Arial" w:hAnsi="Arial" w:cs="Arial"/>
          <w:sz w:val="24"/>
          <w:szCs w:val="24"/>
        </w:rPr>
        <w:t xml:space="preserve"> hacía </w:t>
      </w:r>
      <w:r w:rsidR="008F0074">
        <w:rPr>
          <w:rFonts w:ascii="Arial" w:hAnsi="Arial" w:cs="Arial"/>
          <w:sz w:val="24"/>
          <w:szCs w:val="24"/>
        </w:rPr>
        <w:t>inviable</w:t>
      </w:r>
      <w:r w:rsidR="00F96EEE">
        <w:rPr>
          <w:rFonts w:ascii="Arial" w:hAnsi="Arial" w:cs="Arial"/>
          <w:sz w:val="24"/>
          <w:szCs w:val="24"/>
        </w:rPr>
        <w:t xml:space="preserve"> realizar un nuevo procedimiento en tiempo y forma, siendo imposible interrumpir el servicio;</w:t>
      </w:r>
    </w:p>
    <w:p w:rsidR="003B0D2A" w:rsidRDefault="003B0D2A" w:rsidP="003E38B7">
      <w:pPr>
        <w:spacing w:after="0" w:line="360" w:lineRule="auto"/>
        <w:ind w:firstLine="851"/>
        <w:jc w:val="both"/>
        <w:rPr>
          <w:rFonts w:ascii="Arial" w:hAnsi="Arial" w:cs="Arial"/>
          <w:spacing w:val="-3"/>
          <w:sz w:val="24"/>
          <w:szCs w:val="24"/>
          <w:lang w:val="es-ES_tradnl"/>
        </w:rPr>
      </w:pPr>
      <w:r>
        <w:rPr>
          <w:rFonts w:ascii="Arial" w:hAnsi="Arial" w:cs="Arial"/>
          <w:b/>
          <w:sz w:val="24"/>
          <w:szCs w:val="24"/>
        </w:rPr>
        <w:t>CONSIDERANDO:</w:t>
      </w:r>
      <w:r>
        <w:rPr>
          <w:rFonts w:ascii="Arial" w:hAnsi="Arial" w:cs="Arial"/>
          <w:spacing w:val="-3"/>
          <w:sz w:val="24"/>
          <w:szCs w:val="24"/>
          <w:lang w:val="es-ES_tradnl"/>
        </w:rPr>
        <w:t xml:space="preserve"> </w:t>
      </w:r>
      <w:r>
        <w:rPr>
          <w:rFonts w:ascii="Arial" w:hAnsi="Arial" w:cs="Arial"/>
          <w:b/>
          <w:spacing w:val="-3"/>
          <w:sz w:val="24"/>
          <w:szCs w:val="24"/>
          <w:lang w:val="es-ES_tradnl"/>
        </w:rPr>
        <w:t>1)</w:t>
      </w:r>
      <w:r>
        <w:rPr>
          <w:rFonts w:ascii="Arial" w:hAnsi="Arial" w:cs="Arial"/>
          <w:spacing w:val="-3"/>
          <w:sz w:val="24"/>
          <w:szCs w:val="24"/>
          <w:lang w:val="es-ES_tradnl"/>
        </w:rPr>
        <w:t xml:space="preserve"> </w:t>
      </w:r>
      <w:r w:rsidR="00F96EEE" w:rsidRPr="00F96EEE">
        <w:rPr>
          <w:rFonts w:ascii="Arial" w:hAnsi="Arial" w:cs="Arial"/>
          <w:spacing w:val="-3"/>
          <w:sz w:val="24"/>
          <w:szCs w:val="24"/>
          <w:lang w:val="es-ES_tradnl"/>
        </w:rPr>
        <w:t>que la Ley 17.296, en su Art. 475 de, establece que los Ordenadores de gastos y pagos, al ejercer la facultad de insistencia o reiteración que les acuerda el Lit. B) del Art. 211 de la Constitución de la República, deben hacerlo en forma fundada,  expresando de manera detallada los motivos que justifican a su juicio seguir el curso del gasto;</w:t>
      </w:r>
    </w:p>
    <w:p w:rsidR="00F96EEE" w:rsidRDefault="00F96EEE" w:rsidP="003E38B7">
      <w:pPr>
        <w:spacing w:after="0" w:line="360" w:lineRule="auto"/>
        <w:ind w:firstLine="2977"/>
        <w:jc w:val="both"/>
        <w:rPr>
          <w:rFonts w:ascii="Arial" w:hAnsi="Arial" w:cs="Arial"/>
          <w:bCs/>
          <w:sz w:val="24"/>
          <w:szCs w:val="24"/>
          <w:lang w:val="es-MX"/>
        </w:rPr>
      </w:pPr>
      <w:r w:rsidRPr="00F96EEE">
        <w:rPr>
          <w:rFonts w:ascii="Arial" w:hAnsi="Arial" w:cs="Arial"/>
          <w:b/>
          <w:spacing w:val="-3"/>
          <w:sz w:val="24"/>
          <w:szCs w:val="24"/>
          <w:lang w:val="es-ES_tradnl"/>
        </w:rPr>
        <w:lastRenderedPageBreak/>
        <w:t>2)</w:t>
      </w:r>
      <w:r>
        <w:rPr>
          <w:rFonts w:ascii="Arial" w:hAnsi="Arial" w:cs="Arial"/>
          <w:spacing w:val="-3"/>
          <w:sz w:val="24"/>
          <w:szCs w:val="24"/>
          <w:lang w:val="es-ES_tradnl"/>
        </w:rPr>
        <w:t xml:space="preserve"> </w:t>
      </w:r>
      <w:r w:rsidRPr="00F96EEE">
        <w:rPr>
          <w:rFonts w:ascii="Arial" w:hAnsi="Arial" w:cs="Arial"/>
          <w:spacing w:val="-3"/>
          <w:sz w:val="24"/>
          <w:szCs w:val="24"/>
          <w:lang w:val="es-ES_tradnl"/>
        </w:rPr>
        <w:t xml:space="preserve">que </w:t>
      </w:r>
      <w:r w:rsidR="00915944">
        <w:rPr>
          <w:rFonts w:ascii="Arial" w:hAnsi="Arial" w:cs="Arial"/>
          <w:spacing w:val="-3"/>
          <w:sz w:val="24"/>
          <w:szCs w:val="24"/>
          <w:lang w:val="es-ES_tradnl"/>
        </w:rPr>
        <w:t xml:space="preserve">los fundamentos invocados por el Ordenador atienden a razones de oportunidad o conveniencias, por lo que </w:t>
      </w:r>
      <w:r w:rsidRPr="00F96EEE">
        <w:rPr>
          <w:rFonts w:ascii="Arial" w:hAnsi="Arial" w:cs="Arial"/>
          <w:spacing w:val="-3"/>
          <w:sz w:val="24"/>
          <w:szCs w:val="24"/>
          <w:lang w:val="es-ES_tradnl"/>
        </w:rPr>
        <w:t xml:space="preserve">se mantienen incambiadas las causales de </w:t>
      </w:r>
      <w:r w:rsidR="00915944">
        <w:rPr>
          <w:rFonts w:ascii="Arial" w:hAnsi="Arial" w:cs="Arial"/>
          <w:spacing w:val="-3"/>
          <w:sz w:val="24"/>
          <w:szCs w:val="24"/>
          <w:lang w:val="es-ES_tradnl"/>
        </w:rPr>
        <w:t xml:space="preserve">índole legal de </w:t>
      </w:r>
      <w:r w:rsidRPr="00F96EEE">
        <w:rPr>
          <w:rFonts w:ascii="Arial" w:hAnsi="Arial" w:cs="Arial"/>
          <w:spacing w:val="-3"/>
          <w:sz w:val="24"/>
          <w:szCs w:val="24"/>
          <w:lang w:val="es-ES_tradnl"/>
        </w:rPr>
        <w:t>observación</w:t>
      </w:r>
      <w:r w:rsidR="00915944">
        <w:rPr>
          <w:rFonts w:ascii="Arial" w:hAnsi="Arial" w:cs="Arial"/>
          <w:spacing w:val="-3"/>
          <w:sz w:val="24"/>
          <w:szCs w:val="24"/>
          <w:lang w:val="es-ES_tradnl"/>
        </w:rPr>
        <w:t xml:space="preserve"> formuladas</w:t>
      </w:r>
      <w:r w:rsidRPr="00F96EEE">
        <w:rPr>
          <w:rFonts w:ascii="Arial" w:hAnsi="Arial" w:cs="Arial"/>
          <w:spacing w:val="-3"/>
          <w:sz w:val="24"/>
          <w:szCs w:val="24"/>
          <w:lang w:val="es-ES_tradnl"/>
        </w:rPr>
        <w:t>;</w:t>
      </w:r>
    </w:p>
    <w:p w:rsidR="003B0D2A" w:rsidRDefault="003B0D2A" w:rsidP="003E38B7">
      <w:pPr>
        <w:spacing w:after="0" w:line="360" w:lineRule="auto"/>
        <w:ind w:firstLine="851"/>
        <w:jc w:val="both"/>
        <w:rPr>
          <w:rFonts w:ascii="Arial" w:eastAsia="Times New Roman" w:hAnsi="Arial" w:cs="Arial"/>
          <w:sz w:val="24"/>
          <w:szCs w:val="20"/>
          <w:lang w:val="es-ES" w:eastAsia="es-ES"/>
        </w:rPr>
      </w:pPr>
      <w:r>
        <w:rPr>
          <w:rFonts w:ascii="Arial" w:eastAsia="Times New Roman" w:hAnsi="Arial" w:cs="Arial"/>
          <w:b/>
          <w:sz w:val="24"/>
          <w:szCs w:val="20"/>
          <w:lang w:val="es-ES" w:eastAsia="es-ES"/>
        </w:rPr>
        <w:t>ATENTO:</w:t>
      </w:r>
      <w:r>
        <w:rPr>
          <w:rFonts w:ascii="Arial" w:eastAsia="Times New Roman" w:hAnsi="Arial" w:cs="Arial"/>
          <w:sz w:val="24"/>
          <w:szCs w:val="20"/>
          <w:lang w:val="es-ES" w:eastAsia="es-ES"/>
        </w:rPr>
        <w:t xml:space="preserve"> a lo precedentemente expuesto y a lo dispuesto por el artículo 211 literal B) de la Constitución de la República;</w:t>
      </w:r>
    </w:p>
    <w:p w:rsidR="003B0D2A" w:rsidRPr="001E2ED4" w:rsidRDefault="003B0D2A" w:rsidP="003E38B7">
      <w:pPr>
        <w:spacing w:after="0" w:line="360" w:lineRule="auto"/>
        <w:jc w:val="both"/>
        <w:rPr>
          <w:rFonts w:ascii="Arial" w:eastAsia="Times New Roman" w:hAnsi="Arial" w:cs="Arial"/>
          <w:sz w:val="24"/>
          <w:szCs w:val="20"/>
          <w:lang w:val="es-ES" w:eastAsia="es-ES"/>
        </w:rPr>
      </w:pPr>
    </w:p>
    <w:p w:rsidR="003B0D2A" w:rsidRPr="003E38B7" w:rsidRDefault="001E2ED4" w:rsidP="003E38B7">
      <w:pPr>
        <w:spacing w:after="0" w:line="360" w:lineRule="auto"/>
        <w:jc w:val="center"/>
        <w:rPr>
          <w:rFonts w:ascii="Arial" w:eastAsia="Times New Roman" w:hAnsi="Arial" w:cs="Arial"/>
          <w:b/>
          <w:sz w:val="24"/>
          <w:szCs w:val="20"/>
          <w:lang w:val="es-ES" w:eastAsia="es-ES"/>
        </w:rPr>
      </w:pPr>
      <w:r w:rsidRPr="001E2ED4">
        <w:rPr>
          <w:rFonts w:ascii="Arial" w:eastAsia="Times New Roman" w:hAnsi="Arial" w:cs="Arial"/>
          <w:b/>
          <w:sz w:val="24"/>
          <w:szCs w:val="20"/>
          <w:lang w:val="es-ES" w:eastAsia="es-ES"/>
        </w:rPr>
        <w:t>EL TRIBUNAL ACUERDA</w:t>
      </w:r>
    </w:p>
    <w:p w:rsidR="00F96EEE" w:rsidRPr="00F96EEE" w:rsidRDefault="00F96EEE" w:rsidP="003E38B7">
      <w:pPr>
        <w:tabs>
          <w:tab w:val="left" w:pos="142"/>
          <w:tab w:val="left" w:pos="284"/>
          <w:tab w:val="left" w:pos="570"/>
        </w:tabs>
        <w:spacing w:after="0" w:line="360" w:lineRule="auto"/>
        <w:ind w:firstLine="142"/>
        <w:jc w:val="both"/>
        <w:rPr>
          <w:rFonts w:ascii="Arial" w:eastAsia="Times New Roman" w:hAnsi="Arial" w:cs="Arial"/>
          <w:sz w:val="24"/>
          <w:szCs w:val="20"/>
          <w:lang w:val="es-ES" w:eastAsia="es-ES"/>
        </w:rPr>
      </w:pPr>
      <w:r w:rsidRPr="003E38B7">
        <w:rPr>
          <w:rFonts w:ascii="Arial" w:eastAsia="Times New Roman" w:hAnsi="Arial" w:cs="Arial"/>
          <w:b/>
          <w:sz w:val="24"/>
          <w:szCs w:val="20"/>
          <w:lang w:val="es-ES" w:eastAsia="es-ES"/>
        </w:rPr>
        <w:t>1)</w:t>
      </w:r>
      <w:r w:rsidR="003E38B7">
        <w:rPr>
          <w:rFonts w:ascii="Arial" w:eastAsia="Times New Roman" w:hAnsi="Arial" w:cs="Arial"/>
          <w:sz w:val="24"/>
          <w:szCs w:val="20"/>
          <w:lang w:val="es-ES" w:eastAsia="es-ES"/>
        </w:rPr>
        <w:t xml:space="preserve"> </w:t>
      </w:r>
      <w:r w:rsidRPr="00F96EEE">
        <w:rPr>
          <w:rFonts w:ascii="Arial" w:eastAsia="Times New Roman" w:hAnsi="Arial" w:cs="Arial"/>
          <w:sz w:val="24"/>
          <w:szCs w:val="20"/>
          <w:lang w:val="es-ES" w:eastAsia="es-ES"/>
        </w:rPr>
        <w:t xml:space="preserve">Mantener la observación del gasto formulada con fecha </w:t>
      </w:r>
      <w:r>
        <w:rPr>
          <w:rFonts w:ascii="Arial" w:eastAsia="Times New Roman" w:hAnsi="Arial" w:cs="Arial"/>
          <w:sz w:val="24"/>
          <w:szCs w:val="20"/>
          <w:lang w:val="es-ES" w:eastAsia="es-ES"/>
        </w:rPr>
        <w:t>08/11</w:t>
      </w:r>
      <w:r w:rsidRPr="00F96EEE">
        <w:rPr>
          <w:rFonts w:ascii="Arial" w:eastAsia="Times New Roman" w:hAnsi="Arial" w:cs="Arial"/>
          <w:sz w:val="24"/>
          <w:szCs w:val="20"/>
          <w:lang w:val="es-ES" w:eastAsia="es-ES"/>
        </w:rPr>
        <w:t>/2017;</w:t>
      </w:r>
    </w:p>
    <w:p w:rsidR="00F96EEE" w:rsidRPr="00F96EEE" w:rsidRDefault="00F96EEE" w:rsidP="003E38B7">
      <w:pPr>
        <w:tabs>
          <w:tab w:val="left" w:pos="142"/>
          <w:tab w:val="left" w:pos="284"/>
        </w:tabs>
        <w:spacing w:after="0" w:line="360" w:lineRule="auto"/>
        <w:ind w:firstLine="142"/>
        <w:jc w:val="both"/>
        <w:rPr>
          <w:rFonts w:ascii="Arial" w:eastAsia="Times New Roman" w:hAnsi="Arial" w:cs="Arial"/>
          <w:sz w:val="24"/>
          <w:szCs w:val="20"/>
          <w:lang w:val="es-ES" w:eastAsia="es-ES"/>
        </w:rPr>
      </w:pPr>
      <w:r w:rsidRPr="003E38B7">
        <w:rPr>
          <w:rFonts w:ascii="Arial" w:eastAsia="Times New Roman" w:hAnsi="Arial" w:cs="Arial"/>
          <w:b/>
          <w:sz w:val="24"/>
          <w:szCs w:val="20"/>
          <w:lang w:val="es-ES" w:eastAsia="es-ES"/>
        </w:rPr>
        <w:t>2)</w:t>
      </w:r>
      <w:r w:rsidR="003E38B7">
        <w:rPr>
          <w:rFonts w:ascii="Arial" w:eastAsia="Times New Roman" w:hAnsi="Arial" w:cs="Arial"/>
          <w:sz w:val="24"/>
          <w:szCs w:val="20"/>
          <w:lang w:val="es-ES" w:eastAsia="es-ES"/>
        </w:rPr>
        <w:t xml:space="preserve"> </w:t>
      </w:r>
      <w:r w:rsidRPr="00F96EEE">
        <w:rPr>
          <w:rFonts w:ascii="Arial" w:eastAsia="Times New Roman" w:hAnsi="Arial" w:cs="Arial"/>
          <w:sz w:val="24"/>
          <w:szCs w:val="20"/>
          <w:lang w:val="es-ES" w:eastAsia="es-ES"/>
        </w:rPr>
        <w:t xml:space="preserve">Dar cuenta a la Junta Departamental de Montevideo; y </w:t>
      </w:r>
    </w:p>
    <w:p w:rsidR="003B0D2A" w:rsidRDefault="00F96EEE" w:rsidP="003E38B7">
      <w:pPr>
        <w:tabs>
          <w:tab w:val="left" w:pos="142"/>
          <w:tab w:val="left" w:pos="284"/>
        </w:tabs>
        <w:spacing w:after="0" w:line="360" w:lineRule="auto"/>
        <w:ind w:firstLine="142"/>
        <w:jc w:val="both"/>
        <w:rPr>
          <w:rFonts w:ascii="Arial" w:eastAsia="Times New Roman" w:hAnsi="Arial" w:cs="Arial"/>
          <w:sz w:val="24"/>
          <w:szCs w:val="20"/>
          <w:lang w:val="es-ES" w:eastAsia="es-ES"/>
        </w:rPr>
      </w:pPr>
      <w:r w:rsidRPr="003E38B7">
        <w:rPr>
          <w:rFonts w:ascii="Arial" w:eastAsia="Times New Roman" w:hAnsi="Arial" w:cs="Arial"/>
          <w:b/>
          <w:sz w:val="24"/>
          <w:szCs w:val="20"/>
          <w:lang w:val="es-ES" w:eastAsia="es-ES"/>
        </w:rPr>
        <w:t>3)</w:t>
      </w:r>
      <w:r w:rsidR="003E38B7">
        <w:rPr>
          <w:rFonts w:ascii="Arial" w:eastAsia="Times New Roman" w:hAnsi="Arial" w:cs="Arial"/>
          <w:sz w:val="24"/>
          <w:szCs w:val="20"/>
          <w:lang w:val="es-ES" w:eastAsia="es-ES"/>
        </w:rPr>
        <w:t xml:space="preserve"> </w:t>
      </w:r>
      <w:r w:rsidRPr="00F96EEE">
        <w:rPr>
          <w:rFonts w:ascii="Arial" w:eastAsia="Times New Roman" w:hAnsi="Arial" w:cs="Arial"/>
          <w:sz w:val="24"/>
          <w:szCs w:val="20"/>
          <w:lang w:val="es-ES" w:eastAsia="es-ES"/>
        </w:rPr>
        <w:t>Comunicar a la Intendencia Departamental</w:t>
      </w:r>
      <w:r w:rsidR="003E38B7">
        <w:rPr>
          <w:rFonts w:ascii="Arial" w:eastAsia="Times New Roman" w:hAnsi="Arial" w:cs="Arial"/>
          <w:sz w:val="24"/>
          <w:szCs w:val="20"/>
          <w:lang w:val="es-ES" w:eastAsia="es-ES"/>
        </w:rPr>
        <w:t>.</w:t>
      </w:r>
    </w:p>
    <w:p w:rsidR="003E38B7" w:rsidRPr="003E38B7" w:rsidRDefault="003E38B7" w:rsidP="003E38B7">
      <w:pPr>
        <w:tabs>
          <w:tab w:val="left" w:pos="142"/>
          <w:tab w:val="left" w:pos="284"/>
        </w:tabs>
        <w:spacing w:after="0" w:line="360" w:lineRule="auto"/>
        <w:ind w:firstLine="142"/>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CLC</w:t>
      </w:r>
    </w:p>
    <w:sectPr w:rsidR="003E38B7" w:rsidRPr="003E38B7" w:rsidSect="00F635CC">
      <w:pgSz w:w="11906" w:h="16838" w:code="9"/>
      <w:pgMar w:top="3402" w:right="1559"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A78"/>
    <w:multiLevelType w:val="hybridMultilevel"/>
    <w:tmpl w:val="D95E8370"/>
    <w:lvl w:ilvl="0" w:tplc="C85850AA">
      <w:start w:val="4"/>
      <w:numFmt w:val="decimal"/>
      <w:lvlText w:val="%1)"/>
      <w:lvlJc w:val="left"/>
      <w:pPr>
        <w:tabs>
          <w:tab w:val="num" w:pos="2490"/>
        </w:tabs>
        <w:ind w:left="2490" w:hanging="570"/>
      </w:pPr>
      <w:rPr>
        <w:rFonts w:hint="default"/>
        <w:b/>
      </w:rPr>
    </w:lvl>
    <w:lvl w:ilvl="1" w:tplc="0C0A0019" w:tentative="1">
      <w:start w:val="1"/>
      <w:numFmt w:val="lowerLetter"/>
      <w:lvlText w:val="%2."/>
      <w:lvlJc w:val="left"/>
      <w:pPr>
        <w:tabs>
          <w:tab w:val="num" w:pos="3000"/>
        </w:tabs>
        <w:ind w:left="3000" w:hanging="360"/>
      </w:pPr>
    </w:lvl>
    <w:lvl w:ilvl="2" w:tplc="0C0A001B" w:tentative="1">
      <w:start w:val="1"/>
      <w:numFmt w:val="lowerRoman"/>
      <w:lvlText w:val="%3."/>
      <w:lvlJc w:val="right"/>
      <w:pPr>
        <w:tabs>
          <w:tab w:val="num" w:pos="3720"/>
        </w:tabs>
        <w:ind w:left="3720" w:hanging="180"/>
      </w:pPr>
    </w:lvl>
    <w:lvl w:ilvl="3" w:tplc="0C0A000F" w:tentative="1">
      <w:start w:val="1"/>
      <w:numFmt w:val="decimal"/>
      <w:lvlText w:val="%4."/>
      <w:lvlJc w:val="left"/>
      <w:pPr>
        <w:tabs>
          <w:tab w:val="num" w:pos="4440"/>
        </w:tabs>
        <w:ind w:left="4440" w:hanging="360"/>
      </w:pPr>
    </w:lvl>
    <w:lvl w:ilvl="4" w:tplc="0C0A0019" w:tentative="1">
      <w:start w:val="1"/>
      <w:numFmt w:val="lowerLetter"/>
      <w:lvlText w:val="%5."/>
      <w:lvlJc w:val="left"/>
      <w:pPr>
        <w:tabs>
          <w:tab w:val="num" w:pos="5160"/>
        </w:tabs>
        <w:ind w:left="5160" w:hanging="360"/>
      </w:pPr>
    </w:lvl>
    <w:lvl w:ilvl="5" w:tplc="0C0A001B" w:tentative="1">
      <w:start w:val="1"/>
      <w:numFmt w:val="lowerRoman"/>
      <w:lvlText w:val="%6."/>
      <w:lvlJc w:val="right"/>
      <w:pPr>
        <w:tabs>
          <w:tab w:val="num" w:pos="5880"/>
        </w:tabs>
        <w:ind w:left="5880" w:hanging="180"/>
      </w:pPr>
    </w:lvl>
    <w:lvl w:ilvl="6" w:tplc="0C0A000F" w:tentative="1">
      <w:start w:val="1"/>
      <w:numFmt w:val="decimal"/>
      <w:lvlText w:val="%7."/>
      <w:lvlJc w:val="left"/>
      <w:pPr>
        <w:tabs>
          <w:tab w:val="num" w:pos="6600"/>
        </w:tabs>
        <w:ind w:left="6600" w:hanging="360"/>
      </w:pPr>
    </w:lvl>
    <w:lvl w:ilvl="7" w:tplc="0C0A0019" w:tentative="1">
      <w:start w:val="1"/>
      <w:numFmt w:val="lowerLetter"/>
      <w:lvlText w:val="%8."/>
      <w:lvlJc w:val="left"/>
      <w:pPr>
        <w:tabs>
          <w:tab w:val="num" w:pos="7320"/>
        </w:tabs>
        <w:ind w:left="7320" w:hanging="360"/>
      </w:pPr>
    </w:lvl>
    <w:lvl w:ilvl="8" w:tplc="0C0A001B" w:tentative="1">
      <w:start w:val="1"/>
      <w:numFmt w:val="lowerRoman"/>
      <w:lvlText w:val="%9."/>
      <w:lvlJc w:val="right"/>
      <w:pPr>
        <w:tabs>
          <w:tab w:val="num" w:pos="8040"/>
        </w:tabs>
        <w:ind w:left="8040" w:hanging="180"/>
      </w:pPr>
    </w:lvl>
  </w:abstractNum>
  <w:abstractNum w:abstractNumId="1">
    <w:nsid w:val="2C5E567C"/>
    <w:multiLevelType w:val="hybridMultilevel"/>
    <w:tmpl w:val="0B32E046"/>
    <w:lvl w:ilvl="0" w:tplc="392E1474">
      <w:start w:val="1"/>
      <w:numFmt w:val="decimal"/>
      <w:lvlText w:val="%1)"/>
      <w:lvlJc w:val="left"/>
      <w:pPr>
        <w:tabs>
          <w:tab w:val="num" w:pos="1199"/>
        </w:tabs>
        <w:ind w:left="1199" w:hanging="360"/>
      </w:pPr>
      <w:rPr>
        <w:rFonts w:hint="default"/>
        <w:b/>
      </w:rPr>
    </w:lvl>
    <w:lvl w:ilvl="1" w:tplc="0C0A0019" w:tentative="1">
      <w:start w:val="1"/>
      <w:numFmt w:val="lowerLetter"/>
      <w:lvlText w:val="%2."/>
      <w:lvlJc w:val="left"/>
      <w:pPr>
        <w:tabs>
          <w:tab w:val="num" w:pos="1919"/>
        </w:tabs>
        <w:ind w:left="1919" w:hanging="360"/>
      </w:pPr>
    </w:lvl>
    <w:lvl w:ilvl="2" w:tplc="0C0A001B" w:tentative="1">
      <w:start w:val="1"/>
      <w:numFmt w:val="lowerRoman"/>
      <w:lvlText w:val="%3."/>
      <w:lvlJc w:val="right"/>
      <w:pPr>
        <w:tabs>
          <w:tab w:val="num" w:pos="2639"/>
        </w:tabs>
        <w:ind w:left="2639" w:hanging="180"/>
      </w:pPr>
    </w:lvl>
    <w:lvl w:ilvl="3" w:tplc="0C0A000F" w:tentative="1">
      <w:start w:val="1"/>
      <w:numFmt w:val="decimal"/>
      <w:lvlText w:val="%4."/>
      <w:lvlJc w:val="left"/>
      <w:pPr>
        <w:tabs>
          <w:tab w:val="num" w:pos="3359"/>
        </w:tabs>
        <w:ind w:left="3359" w:hanging="360"/>
      </w:pPr>
    </w:lvl>
    <w:lvl w:ilvl="4" w:tplc="0C0A0019" w:tentative="1">
      <w:start w:val="1"/>
      <w:numFmt w:val="lowerLetter"/>
      <w:lvlText w:val="%5."/>
      <w:lvlJc w:val="left"/>
      <w:pPr>
        <w:tabs>
          <w:tab w:val="num" w:pos="4079"/>
        </w:tabs>
        <w:ind w:left="4079" w:hanging="360"/>
      </w:pPr>
    </w:lvl>
    <w:lvl w:ilvl="5" w:tplc="0C0A001B" w:tentative="1">
      <w:start w:val="1"/>
      <w:numFmt w:val="lowerRoman"/>
      <w:lvlText w:val="%6."/>
      <w:lvlJc w:val="right"/>
      <w:pPr>
        <w:tabs>
          <w:tab w:val="num" w:pos="4799"/>
        </w:tabs>
        <w:ind w:left="4799" w:hanging="180"/>
      </w:pPr>
    </w:lvl>
    <w:lvl w:ilvl="6" w:tplc="0C0A000F" w:tentative="1">
      <w:start w:val="1"/>
      <w:numFmt w:val="decimal"/>
      <w:lvlText w:val="%7."/>
      <w:lvlJc w:val="left"/>
      <w:pPr>
        <w:tabs>
          <w:tab w:val="num" w:pos="5519"/>
        </w:tabs>
        <w:ind w:left="5519" w:hanging="360"/>
      </w:pPr>
    </w:lvl>
    <w:lvl w:ilvl="7" w:tplc="0C0A0019" w:tentative="1">
      <w:start w:val="1"/>
      <w:numFmt w:val="lowerLetter"/>
      <w:lvlText w:val="%8."/>
      <w:lvlJc w:val="left"/>
      <w:pPr>
        <w:tabs>
          <w:tab w:val="num" w:pos="6239"/>
        </w:tabs>
        <w:ind w:left="6239" w:hanging="360"/>
      </w:pPr>
    </w:lvl>
    <w:lvl w:ilvl="8" w:tplc="0C0A001B" w:tentative="1">
      <w:start w:val="1"/>
      <w:numFmt w:val="lowerRoman"/>
      <w:lvlText w:val="%9."/>
      <w:lvlJc w:val="right"/>
      <w:pPr>
        <w:tabs>
          <w:tab w:val="num" w:pos="6959"/>
        </w:tabs>
        <w:ind w:left="69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438"/>
    <w:rsid w:val="00086B58"/>
    <w:rsid w:val="001E2ED4"/>
    <w:rsid w:val="003B0D2A"/>
    <w:rsid w:val="003E38B7"/>
    <w:rsid w:val="004274F0"/>
    <w:rsid w:val="00553D8C"/>
    <w:rsid w:val="00633D87"/>
    <w:rsid w:val="006E3040"/>
    <w:rsid w:val="006E397B"/>
    <w:rsid w:val="008F0074"/>
    <w:rsid w:val="00915944"/>
    <w:rsid w:val="00BA7224"/>
    <w:rsid w:val="00D32DE4"/>
    <w:rsid w:val="00D82438"/>
    <w:rsid w:val="00F11D3F"/>
    <w:rsid w:val="00F635CC"/>
    <w:rsid w:val="00F96E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s-UY" w:eastAsia="en-US"/>
    </w:rPr>
  </w:style>
  <w:style w:type="paragraph" w:styleId="Ttulo1">
    <w:name w:val="heading 1"/>
    <w:basedOn w:val="Normal"/>
    <w:next w:val="Normal"/>
    <w:qFormat/>
    <w:pPr>
      <w:keepNext/>
      <w:spacing w:after="0" w:line="360" w:lineRule="auto"/>
      <w:jc w:val="center"/>
      <w:outlineLvl w:val="0"/>
    </w:pPr>
    <w:rPr>
      <w:rFonts w:ascii="Arial" w:eastAsia="Times New Roman" w:hAnsi="Arial" w:cs="Arial"/>
      <w:b/>
      <w:bCs/>
      <w:sz w:val="24"/>
      <w:szCs w:val="20"/>
      <w:lang w:val="es-MX" w:eastAsia="es-ES"/>
    </w:rPr>
  </w:style>
  <w:style w:type="paragraph" w:styleId="Ttulo2">
    <w:name w:val="heading 2"/>
    <w:basedOn w:val="Normal"/>
    <w:next w:val="Normal"/>
    <w:qFormat/>
    <w:pPr>
      <w:keepNext/>
      <w:tabs>
        <w:tab w:val="left" w:pos="2010"/>
      </w:tabs>
      <w:spacing w:line="360" w:lineRule="auto"/>
      <w:outlineLvl w:val="1"/>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Arial" w:eastAsia="Times New Roman" w:hAnsi="Arial" w:cs="Arial"/>
      <w:b/>
      <w:bCs/>
      <w:sz w:val="24"/>
      <w:lang w:val="es-MX" w:eastAsia="es-ES"/>
    </w:rPr>
  </w:style>
  <w:style w:type="paragraph" w:styleId="Piedepgina">
    <w:name w:val="footer"/>
    <w:basedOn w:val="Normal"/>
    <w:semiHidden/>
    <w:pPr>
      <w:tabs>
        <w:tab w:val="center" w:pos="4419"/>
        <w:tab w:val="right" w:pos="8838"/>
      </w:tabs>
      <w:spacing w:after="0" w:line="240" w:lineRule="auto"/>
    </w:pPr>
    <w:rPr>
      <w:rFonts w:ascii="Arial" w:eastAsia="Times New Roman" w:hAnsi="Arial"/>
      <w:sz w:val="24"/>
      <w:szCs w:val="20"/>
      <w:lang w:val="es-ES" w:eastAsia="es-ES"/>
    </w:rPr>
  </w:style>
  <w:style w:type="character" w:customStyle="1" w:styleId="PiedepginaCar">
    <w:name w:val="Pie de página Car"/>
    <w:semiHidden/>
    <w:rPr>
      <w:rFonts w:ascii="Arial" w:eastAsia="Times New Roman" w:hAnsi="Arial"/>
      <w:sz w:val="24"/>
      <w:lang w:val="es-ES" w:eastAsia="es-ES"/>
    </w:rPr>
  </w:style>
  <w:style w:type="paragraph" w:styleId="Textoindependiente">
    <w:name w:val="Body Text"/>
    <w:basedOn w:val="Normal"/>
    <w:semiHidden/>
    <w:pPr>
      <w:spacing w:after="0" w:line="240" w:lineRule="auto"/>
      <w:jc w:val="both"/>
    </w:pPr>
    <w:rPr>
      <w:rFonts w:ascii="Arial" w:eastAsia="Times New Roman" w:hAnsi="Arial"/>
      <w:sz w:val="24"/>
      <w:szCs w:val="20"/>
      <w:lang w:val="es-MX" w:eastAsia="es-ES"/>
    </w:rPr>
  </w:style>
  <w:style w:type="character" w:customStyle="1" w:styleId="TextoindependienteCar">
    <w:name w:val="Texto independiente Car"/>
    <w:semiHidden/>
    <w:rPr>
      <w:rFonts w:ascii="Arial" w:eastAsia="Times New Roman" w:hAnsi="Arial"/>
      <w:sz w:val="24"/>
      <w:lang w:val="es-MX" w:eastAsia="es-ES"/>
    </w:rPr>
  </w:style>
  <w:style w:type="character" w:styleId="Hipervnculo">
    <w:name w:val="Hyperlink"/>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s-UY" w:eastAsia="en-US"/>
    </w:rPr>
  </w:style>
  <w:style w:type="paragraph" w:styleId="Ttulo1">
    <w:name w:val="heading 1"/>
    <w:basedOn w:val="Normal"/>
    <w:next w:val="Normal"/>
    <w:qFormat/>
    <w:pPr>
      <w:keepNext/>
      <w:spacing w:after="0" w:line="360" w:lineRule="auto"/>
      <w:jc w:val="center"/>
      <w:outlineLvl w:val="0"/>
    </w:pPr>
    <w:rPr>
      <w:rFonts w:ascii="Arial" w:eastAsia="Times New Roman" w:hAnsi="Arial" w:cs="Arial"/>
      <w:b/>
      <w:bCs/>
      <w:sz w:val="24"/>
      <w:szCs w:val="20"/>
      <w:lang w:val="es-MX" w:eastAsia="es-ES"/>
    </w:rPr>
  </w:style>
  <w:style w:type="paragraph" w:styleId="Ttulo2">
    <w:name w:val="heading 2"/>
    <w:basedOn w:val="Normal"/>
    <w:next w:val="Normal"/>
    <w:qFormat/>
    <w:pPr>
      <w:keepNext/>
      <w:tabs>
        <w:tab w:val="left" w:pos="2010"/>
      </w:tabs>
      <w:spacing w:line="360" w:lineRule="auto"/>
      <w:outlineLvl w:val="1"/>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Arial" w:eastAsia="Times New Roman" w:hAnsi="Arial" w:cs="Arial"/>
      <w:b/>
      <w:bCs/>
      <w:sz w:val="24"/>
      <w:lang w:val="es-MX" w:eastAsia="es-ES"/>
    </w:rPr>
  </w:style>
  <w:style w:type="paragraph" w:styleId="Piedepgina">
    <w:name w:val="footer"/>
    <w:basedOn w:val="Normal"/>
    <w:semiHidden/>
    <w:pPr>
      <w:tabs>
        <w:tab w:val="center" w:pos="4419"/>
        <w:tab w:val="right" w:pos="8838"/>
      </w:tabs>
      <w:spacing w:after="0" w:line="240" w:lineRule="auto"/>
    </w:pPr>
    <w:rPr>
      <w:rFonts w:ascii="Arial" w:eastAsia="Times New Roman" w:hAnsi="Arial"/>
      <w:sz w:val="24"/>
      <w:szCs w:val="20"/>
      <w:lang w:val="es-ES" w:eastAsia="es-ES"/>
    </w:rPr>
  </w:style>
  <w:style w:type="character" w:customStyle="1" w:styleId="PiedepginaCar">
    <w:name w:val="Pie de página Car"/>
    <w:semiHidden/>
    <w:rPr>
      <w:rFonts w:ascii="Arial" w:eastAsia="Times New Roman" w:hAnsi="Arial"/>
      <w:sz w:val="24"/>
      <w:lang w:val="es-ES" w:eastAsia="es-ES"/>
    </w:rPr>
  </w:style>
  <w:style w:type="paragraph" w:styleId="Textoindependiente">
    <w:name w:val="Body Text"/>
    <w:basedOn w:val="Normal"/>
    <w:semiHidden/>
    <w:pPr>
      <w:spacing w:after="0" w:line="240" w:lineRule="auto"/>
      <w:jc w:val="both"/>
    </w:pPr>
    <w:rPr>
      <w:rFonts w:ascii="Arial" w:eastAsia="Times New Roman" w:hAnsi="Arial"/>
      <w:sz w:val="24"/>
      <w:szCs w:val="20"/>
      <w:lang w:val="es-MX" w:eastAsia="es-ES"/>
    </w:rPr>
  </w:style>
  <w:style w:type="character" w:customStyle="1" w:styleId="TextoindependienteCar">
    <w:name w:val="Texto independiente Car"/>
    <w:semiHidden/>
    <w:rPr>
      <w:rFonts w:ascii="Arial" w:eastAsia="Times New Roman" w:hAnsi="Arial"/>
      <w:sz w:val="24"/>
      <w:lang w:val="es-MX" w:eastAsia="es-ES"/>
    </w:rPr>
  </w:style>
  <w:style w:type="character" w:styleId="Hipervnculo">
    <w:name w:val="Hyperlink"/>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380</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CARPETA Nº 2017-17-1-0001000               Montevideo, 8 de febrero de 2017</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2017-17-1-0001000               Montevideo, 8 de febrero de 2017</dc:title>
  <dc:creator>MARIA ROSINA  VERA SERAFINO</dc:creator>
  <cp:lastModifiedBy>tribunal1</cp:lastModifiedBy>
  <cp:revision>4</cp:revision>
  <cp:lastPrinted>2018-02-26T17:21:00Z</cp:lastPrinted>
  <dcterms:created xsi:type="dcterms:W3CDTF">2018-02-26T17:13:00Z</dcterms:created>
  <dcterms:modified xsi:type="dcterms:W3CDTF">2018-02-26T17:53:00Z</dcterms:modified>
</cp:coreProperties>
</file>