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E71" w:rsidRPr="00161683" w:rsidRDefault="001A5E71" w:rsidP="001A5E71">
      <w:pPr>
        <w:tabs>
          <w:tab w:val="center" w:pos="4253"/>
        </w:tabs>
        <w:suppressAutoHyphens/>
        <w:jc w:val="right"/>
        <w:rPr>
          <w:rFonts w:cs="Arial"/>
          <w:b/>
          <w:lang w:val="es-ES_tradnl"/>
        </w:rPr>
      </w:pPr>
      <w:bookmarkStart w:id="0" w:name="_GoBack"/>
      <w:bookmarkEnd w:id="0"/>
      <w:proofErr w:type="spellStart"/>
      <w:r>
        <w:rPr>
          <w:rFonts w:cs="Arial"/>
          <w:b/>
          <w:lang w:val="es-ES_tradnl"/>
        </w:rPr>
        <w:t>RES.Nº</w:t>
      </w:r>
      <w:proofErr w:type="spellEnd"/>
      <w:r>
        <w:rPr>
          <w:rFonts w:cs="Arial"/>
          <w:b/>
          <w:lang w:val="es-ES_tradnl"/>
        </w:rPr>
        <w:t xml:space="preserve"> </w:t>
      </w:r>
      <w:r>
        <w:rPr>
          <w:rFonts w:cs="Arial"/>
          <w:b/>
          <w:lang w:val="es-ES_tradnl"/>
        </w:rPr>
        <w:t>679</w:t>
      </w:r>
      <w:r>
        <w:rPr>
          <w:rFonts w:cs="Arial"/>
          <w:b/>
          <w:lang w:val="es-ES_tradnl"/>
        </w:rPr>
        <w:t>/18</w:t>
      </w:r>
    </w:p>
    <w:p w:rsidR="001A5E71" w:rsidRDefault="001A5E71" w:rsidP="001A5E71">
      <w:pPr>
        <w:tabs>
          <w:tab w:val="center" w:pos="4253"/>
        </w:tabs>
        <w:suppressAutoHyphens/>
        <w:jc w:val="center"/>
        <w:rPr>
          <w:rFonts w:cs="Arial"/>
          <w:b/>
          <w:lang w:val="es-ES_tradnl"/>
        </w:rPr>
      </w:pPr>
    </w:p>
    <w:p w:rsidR="001A5E71" w:rsidRPr="004746D1" w:rsidRDefault="001A5E71" w:rsidP="001A5E71">
      <w:pPr>
        <w:tabs>
          <w:tab w:val="center" w:pos="4253"/>
        </w:tabs>
        <w:suppressAutoHyphens/>
        <w:jc w:val="center"/>
        <w:rPr>
          <w:rFonts w:cs="Arial"/>
          <w:b/>
          <w:lang w:val="es-ES_tradnl"/>
        </w:rPr>
      </w:pPr>
      <w:r w:rsidRPr="004746D1">
        <w:rPr>
          <w:rFonts w:cs="Arial"/>
          <w:b/>
          <w:lang w:val="es-ES_tradnl"/>
        </w:rPr>
        <w:t>RESOLUCION ADOPTADA POR EL</w:t>
      </w:r>
    </w:p>
    <w:p w:rsidR="001A5E71" w:rsidRPr="004746D1" w:rsidRDefault="001A5E71" w:rsidP="001A5E71">
      <w:pPr>
        <w:tabs>
          <w:tab w:val="left" w:pos="-720"/>
        </w:tabs>
        <w:suppressAutoHyphens/>
        <w:jc w:val="center"/>
        <w:rPr>
          <w:rFonts w:cs="Arial"/>
          <w:b/>
          <w:lang w:val="es-ES_tradnl"/>
        </w:rPr>
      </w:pPr>
    </w:p>
    <w:p w:rsidR="001A5E71" w:rsidRPr="004746D1" w:rsidRDefault="001A5E71" w:rsidP="001A5E71">
      <w:pPr>
        <w:tabs>
          <w:tab w:val="center" w:pos="4253"/>
        </w:tabs>
        <w:suppressAutoHyphens/>
        <w:jc w:val="center"/>
        <w:rPr>
          <w:rFonts w:cs="Arial"/>
          <w:b/>
          <w:lang w:val="es-ES_tradnl"/>
        </w:rPr>
      </w:pPr>
      <w:r w:rsidRPr="004746D1">
        <w:rPr>
          <w:rFonts w:cs="Arial"/>
          <w:b/>
          <w:lang w:val="es-ES_tradnl"/>
        </w:rPr>
        <w:t>TRIBUNAL DE CUENTAS</w:t>
      </w:r>
    </w:p>
    <w:p w:rsidR="001A5E71" w:rsidRPr="004746D1" w:rsidRDefault="001A5E71" w:rsidP="001A5E71">
      <w:pPr>
        <w:tabs>
          <w:tab w:val="left" w:pos="-720"/>
        </w:tabs>
        <w:suppressAutoHyphens/>
        <w:jc w:val="center"/>
        <w:rPr>
          <w:rFonts w:cs="Arial"/>
          <w:b/>
          <w:lang w:val="es-ES_tradnl"/>
        </w:rPr>
      </w:pPr>
    </w:p>
    <w:p w:rsidR="001A5E71" w:rsidRPr="004746D1" w:rsidRDefault="001A5E71" w:rsidP="001A5E71">
      <w:pPr>
        <w:tabs>
          <w:tab w:val="center" w:pos="4253"/>
        </w:tabs>
        <w:suppressAutoHyphens/>
        <w:jc w:val="center"/>
        <w:rPr>
          <w:rFonts w:cs="Arial"/>
          <w:b/>
          <w:lang w:val="es-ES_tradnl"/>
        </w:rPr>
      </w:pPr>
      <w:r w:rsidRPr="004746D1">
        <w:rPr>
          <w:rFonts w:cs="Arial"/>
          <w:b/>
          <w:lang w:val="es-ES_tradnl"/>
        </w:rPr>
        <w:t xml:space="preserve">EN SESION DE FECHA </w:t>
      </w:r>
      <w:r>
        <w:rPr>
          <w:rFonts w:cs="Arial"/>
          <w:b/>
          <w:lang w:val="es-ES_tradnl"/>
        </w:rPr>
        <w:t xml:space="preserve">21 </w:t>
      </w:r>
      <w:r w:rsidRPr="00A03CC2">
        <w:rPr>
          <w:rFonts w:cs="Arial"/>
          <w:b/>
          <w:lang w:val="es-ES_tradnl"/>
        </w:rPr>
        <w:t xml:space="preserve">DE </w:t>
      </w:r>
      <w:r>
        <w:rPr>
          <w:rFonts w:cs="Arial"/>
          <w:b/>
          <w:lang w:val="es-ES_tradnl"/>
        </w:rPr>
        <w:t>FEBRERO DE 2018</w:t>
      </w:r>
    </w:p>
    <w:p w:rsidR="001A5E71" w:rsidRPr="004746D1" w:rsidRDefault="001A5E71" w:rsidP="001A5E71">
      <w:pPr>
        <w:tabs>
          <w:tab w:val="center" w:pos="4253"/>
        </w:tabs>
        <w:suppressAutoHyphens/>
        <w:jc w:val="center"/>
        <w:rPr>
          <w:rFonts w:cs="Arial"/>
          <w:b/>
          <w:lang w:val="es-ES_tradnl"/>
        </w:rPr>
      </w:pPr>
    </w:p>
    <w:p w:rsidR="001A5E71" w:rsidRPr="004746D1" w:rsidRDefault="001A5E71" w:rsidP="001A5E71">
      <w:pPr>
        <w:tabs>
          <w:tab w:val="center" w:pos="4253"/>
        </w:tabs>
        <w:suppressAutoHyphens/>
        <w:jc w:val="center"/>
        <w:rPr>
          <w:rFonts w:cs="Arial"/>
          <w:b/>
          <w:lang w:val="es-ES_tradnl"/>
        </w:rPr>
      </w:pPr>
      <w:r>
        <w:rPr>
          <w:rFonts w:cs="Arial"/>
          <w:b/>
          <w:lang w:val="es-ES_tradnl"/>
        </w:rPr>
        <w:t>(</w:t>
      </w:r>
      <w:proofErr w:type="spellStart"/>
      <w:r>
        <w:rPr>
          <w:rFonts w:cs="Arial"/>
          <w:b/>
          <w:lang w:val="es-ES_tradnl"/>
        </w:rPr>
        <w:t>E.E.Nº</w:t>
      </w:r>
      <w:proofErr w:type="spellEnd"/>
      <w:r>
        <w:rPr>
          <w:rFonts w:cs="Arial"/>
          <w:b/>
          <w:lang w:val="es-ES_tradnl"/>
        </w:rPr>
        <w:t xml:space="preserve"> 2013-17-1-0001277</w:t>
      </w:r>
      <w:r w:rsidRPr="004746D1">
        <w:rPr>
          <w:rFonts w:cs="Arial"/>
          <w:b/>
          <w:lang w:val="es-ES_tradnl"/>
        </w:rPr>
        <w:t xml:space="preserve">, </w:t>
      </w:r>
      <w:proofErr w:type="spellStart"/>
      <w:r w:rsidRPr="004746D1">
        <w:rPr>
          <w:rFonts w:cs="Arial"/>
          <w:b/>
          <w:lang w:val="es-ES_tradnl"/>
        </w:rPr>
        <w:t>E</w:t>
      </w:r>
      <w:r>
        <w:rPr>
          <w:rFonts w:cs="Arial"/>
          <w:b/>
          <w:lang w:val="es-ES_tradnl"/>
        </w:rPr>
        <w:t>nt</w:t>
      </w:r>
      <w:r w:rsidRPr="004746D1">
        <w:rPr>
          <w:rFonts w:cs="Arial"/>
          <w:b/>
          <w:lang w:val="es-ES_tradnl"/>
        </w:rPr>
        <w:t>.</w:t>
      </w:r>
      <w:r>
        <w:rPr>
          <w:rFonts w:cs="Arial"/>
          <w:b/>
          <w:lang w:val="es-ES_tradnl"/>
        </w:rPr>
        <w:t>N°</w:t>
      </w:r>
      <w:proofErr w:type="spellEnd"/>
      <w:r>
        <w:rPr>
          <w:rFonts w:cs="Arial"/>
          <w:b/>
          <w:lang w:val="es-ES_tradnl"/>
        </w:rPr>
        <w:t xml:space="preserve"> 561</w:t>
      </w:r>
      <w:r w:rsidRPr="004746D1">
        <w:rPr>
          <w:rFonts w:cs="Arial"/>
          <w:b/>
          <w:lang w:val="es-ES_tradnl"/>
        </w:rPr>
        <w:t>/</w:t>
      </w:r>
      <w:r>
        <w:rPr>
          <w:rFonts w:cs="Arial"/>
          <w:b/>
          <w:lang w:val="es-ES_tradnl"/>
        </w:rPr>
        <w:t>18</w:t>
      </w:r>
      <w:r w:rsidRPr="004746D1">
        <w:rPr>
          <w:rFonts w:cs="Arial"/>
          <w:b/>
          <w:lang w:val="es-ES_tradnl"/>
        </w:rPr>
        <w:t>)</w:t>
      </w:r>
    </w:p>
    <w:p w:rsidR="001A5E71" w:rsidRDefault="001A5E71" w:rsidP="001A5E71">
      <w:pPr>
        <w:tabs>
          <w:tab w:val="center" w:pos="4253"/>
        </w:tabs>
        <w:suppressAutoHyphens/>
        <w:jc w:val="center"/>
        <w:rPr>
          <w:rFonts w:cs="Arial"/>
          <w:spacing w:val="-3"/>
          <w:lang w:val="es-ES_tradnl"/>
        </w:rPr>
      </w:pPr>
    </w:p>
    <w:p w:rsidR="00B401B7" w:rsidRDefault="00B401B7" w:rsidP="003C428D">
      <w:pPr>
        <w:spacing w:line="360" w:lineRule="auto"/>
        <w:ind w:firstLine="709"/>
        <w:jc w:val="both"/>
      </w:pPr>
      <w:r>
        <w:rPr>
          <w:rFonts w:cs="Arial"/>
          <w:b/>
        </w:rPr>
        <w:t>VISTO:</w:t>
      </w:r>
      <w:r>
        <w:rPr>
          <w:rFonts w:cs="Arial"/>
        </w:rPr>
        <w:t xml:space="preserve"> los antecedentes remitidos por </w:t>
      </w:r>
      <w:r>
        <w:rPr>
          <w:rFonts w:cs="Arial"/>
          <w:lang w:val="es-MX"/>
        </w:rPr>
        <w:t xml:space="preserve">el </w:t>
      </w:r>
      <w:r>
        <w:t>Ministerio de Desarrollo Social (MIDES)</w:t>
      </w:r>
      <w:r>
        <w:rPr>
          <w:rFonts w:cs="Arial"/>
        </w:rPr>
        <w:t xml:space="preserve">, relacionados con el gasto de </w:t>
      </w:r>
      <w:r w:rsidR="003C428D">
        <w:t>$ 19:</w:t>
      </w:r>
      <w:r>
        <w:t xml:space="preserve">000.000, correspondiente </w:t>
      </w:r>
      <w:r w:rsidR="00BB5C04">
        <w:t xml:space="preserve"> a </w:t>
      </w:r>
      <w:r>
        <w:t>Becas de Apoyo Económico en el marco del  Programa “Jóvenes en Red”;</w:t>
      </w:r>
    </w:p>
    <w:p w:rsidR="003C428D" w:rsidRDefault="00B401B7" w:rsidP="003C428D">
      <w:pPr>
        <w:spacing w:line="360" w:lineRule="auto"/>
        <w:ind w:firstLine="709"/>
        <w:jc w:val="both"/>
      </w:pPr>
      <w:r w:rsidRPr="00E111A1">
        <w:rPr>
          <w:b/>
        </w:rPr>
        <w:t>RESULTANDO: 1)</w:t>
      </w:r>
      <w:r>
        <w:t xml:space="preserve"> que según se expresa, “Jóvenes en Red” es un Programa del Instituto Nacional de la Juventud del MIDES,  el cual se enmarca en la matriz de protección social del País, formando parte integral de la estrategia del Uruguay hacia los jóvenes, especialmente a aquellos con mayores niveles de pobreza y/o vulnerabilidad a la pobreza;</w:t>
      </w:r>
    </w:p>
    <w:p w:rsidR="003C428D" w:rsidRDefault="00B401B7" w:rsidP="003C428D">
      <w:pPr>
        <w:spacing w:line="360" w:lineRule="auto"/>
        <w:ind w:firstLine="2552"/>
        <w:jc w:val="both"/>
      </w:pPr>
      <w:r w:rsidRPr="002515B9">
        <w:rPr>
          <w:b/>
        </w:rPr>
        <w:t>2)</w:t>
      </w:r>
      <w:r>
        <w:t xml:space="preserve"> que en tal sentido, se señala que el Programa referido se inscribe en las políticas educativas como acciones de educación no formal, orientadas a la inclusión y participación social, así como a la reinserción y continuidad educativa y su posible vinculación con el mundo del trabajo, resultando las becas de apoyo económico un instrumento educativo expresado en una estrategia que propone al sujeto realizar un proyecto (acuerdo educativo) que conlleva un proceso de trabajo individual;</w:t>
      </w:r>
    </w:p>
    <w:p w:rsidR="003C428D" w:rsidRDefault="00B401B7" w:rsidP="003C428D">
      <w:pPr>
        <w:spacing w:line="360" w:lineRule="auto"/>
        <w:ind w:firstLine="2552"/>
        <w:jc w:val="both"/>
      </w:pPr>
      <w:r w:rsidRPr="002515B9">
        <w:rPr>
          <w:b/>
        </w:rPr>
        <w:t>3)</w:t>
      </w:r>
      <w:r>
        <w:t xml:space="preserve"> que los participantes del Programa “Jóvenes en Red”, son adolescentes y jóvenes entre 14 y 24 años integrantes de familias en condiciones de pobreza, y que enfrentan por ello distintas situaciones que obstaculizan y dificultan la continuidad de sus trayectorias educativas y laborales;</w:t>
      </w:r>
    </w:p>
    <w:p w:rsidR="009076EA" w:rsidRDefault="00B401B7" w:rsidP="003C428D">
      <w:pPr>
        <w:spacing w:line="360" w:lineRule="auto"/>
        <w:ind w:firstLine="2552"/>
        <w:jc w:val="both"/>
      </w:pPr>
      <w:r w:rsidRPr="002515B9">
        <w:rPr>
          <w:b/>
        </w:rPr>
        <w:t>4)</w:t>
      </w:r>
      <w:r>
        <w:t xml:space="preserve"> que </w:t>
      </w:r>
      <w:r w:rsidR="00BB5C04">
        <w:t xml:space="preserve">se señala </w:t>
      </w:r>
      <w:r>
        <w:t>que la</w:t>
      </w:r>
      <w:r w:rsidR="00BB5C04">
        <w:t>s</w:t>
      </w:r>
      <w:r>
        <w:t xml:space="preserve"> beca</w:t>
      </w:r>
      <w:r w:rsidR="00BB5C04">
        <w:t>s</w:t>
      </w:r>
      <w:r>
        <w:t xml:space="preserve"> de apoyo económico </w:t>
      </w:r>
      <w:r w:rsidR="00BB5C04">
        <w:t xml:space="preserve">son </w:t>
      </w:r>
      <w:r w:rsidR="009076EA">
        <w:t xml:space="preserve"> </w:t>
      </w:r>
      <w:r>
        <w:t xml:space="preserve">un </w:t>
      </w:r>
      <w:r w:rsidR="009076EA">
        <w:t xml:space="preserve"> </w:t>
      </w:r>
      <w:r>
        <w:t xml:space="preserve">soporte </w:t>
      </w:r>
      <w:r w:rsidR="009076EA">
        <w:t xml:space="preserve"> </w:t>
      </w:r>
      <w:r>
        <w:t xml:space="preserve">material </w:t>
      </w:r>
      <w:r w:rsidR="009076EA">
        <w:t xml:space="preserve"> </w:t>
      </w:r>
      <w:r>
        <w:t xml:space="preserve">que </w:t>
      </w:r>
      <w:r w:rsidR="009076EA">
        <w:t xml:space="preserve"> </w:t>
      </w:r>
      <w:r>
        <w:t xml:space="preserve">se </w:t>
      </w:r>
      <w:r w:rsidR="009076EA">
        <w:t xml:space="preserve"> </w:t>
      </w:r>
      <w:r>
        <w:t>otorgará</w:t>
      </w:r>
      <w:r w:rsidR="00BB5C04">
        <w:t>n</w:t>
      </w:r>
      <w:r>
        <w:t xml:space="preserve"> </w:t>
      </w:r>
      <w:r w:rsidR="009076EA">
        <w:t xml:space="preserve"> </w:t>
      </w:r>
      <w:r>
        <w:t xml:space="preserve">a los </w:t>
      </w:r>
      <w:r w:rsidR="009076EA">
        <w:t xml:space="preserve"> </w:t>
      </w:r>
      <w:r>
        <w:t xml:space="preserve">participantes </w:t>
      </w:r>
      <w:r w:rsidR="009076EA">
        <w:t xml:space="preserve"> </w:t>
      </w:r>
      <w:r>
        <w:t xml:space="preserve">del Programa </w:t>
      </w:r>
    </w:p>
    <w:p w:rsidR="003C428D" w:rsidRDefault="00B401B7" w:rsidP="009076EA">
      <w:pPr>
        <w:spacing w:line="360" w:lineRule="auto"/>
        <w:jc w:val="both"/>
      </w:pPr>
      <w:r>
        <w:lastRenderedPageBreak/>
        <w:t>“Jóvenes en Red” para fortalecer, acompañar y sostener su proyecto educativo individual</w:t>
      </w:r>
      <w:r w:rsidR="00BB5C04">
        <w:t xml:space="preserve">, consistentes </w:t>
      </w:r>
      <w:r>
        <w:t xml:space="preserve"> en una asignación de hasta $ 900 mensuales, que se abonarán a través de la red de locales de RED PAGOS</w:t>
      </w:r>
      <w:r w:rsidR="00BB5C04">
        <w:t>,</w:t>
      </w:r>
      <w:r>
        <w:t xml:space="preserve"> </w:t>
      </w:r>
      <w:r w:rsidR="00162976">
        <w:t xml:space="preserve">requiriéndose </w:t>
      </w:r>
      <w:r w:rsidR="00BB5C04" w:rsidRPr="00BB5C04">
        <w:t>para acceder a las mismas</w:t>
      </w:r>
      <w:r w:rsidR="00BB5C04">
        <w:rPr>
          <w:b/>
        </w:rPr>
        <w:t>,</w:t>
      </w:r>
      <w:r w:rsidR="003C428D">
        <w:t xml:space="preserve"> </w:t>
      </w:r>
      <w:r>
        <w:t>ser participante del Programa “Jóvenes en Red” y cumplir con las 4 condiciones bási</w:t>
      </w:r>
      <w:r w:rsidR="00BB5C04">
        <w:t>cas para poder otorgar el pago</w:t>
      </w:r>
      <w:r>
        <w:t xml:space="preserve">: </w:t>
      </w:r>
    </w:p>
    <w:p w:rsidR="003C428D" w:rsidRDefault="00BB5C04" w:rsidP="003C428D">
      <w:pPr>
        <w:spacing w:line="360" w:lineRule="auto"/>
        <w:jc w:val="both"/>
      </w:pPr>
      <w:r w:rsidRPr="003C428D">
        <w:rPr>
          <w:b/>
        </w:rPr>
        <w:t>4.</w:t>
      </w:r>
      <w:r w:rsidR="00B401B7" w:rsidRPr="003C428D">
        <w:rPr>
          <w:b/>
        </w:rPr>
        <w:t>1)</w:t>
      </w:r>
      <w:r w:rsidR="00B401B7">
        <w:t xml:space="preserve"> el/la joven debe ser beneficiario ACTIVO del programa y estar correspondientemente ingresado al sistema de información del mismo;</w:t>
      </w:r>
    </w:p>
    <w:p w:rsidR="003C428D" w:rsidRDefault="00BB5C04" w:rsidP="003C428D">
      <w:pPr>
        <w:spacing w:line="360" w:lineRule="auto"/>
        <w:jc w:val="both"/>
      </w:pPr>
      <w:r w:rsidRPr="003C428D">
        <w:rPr>
          <w:b/>
        </w:rPr>
        <w:t>4.</w:t>
      </w:r>
      <w:r w:rsidR="00B401B7" w:rsidRPr="003C428D">
        <w:rPr>
          <w:b/>
        </w:rPr>
        <w:t>2)</w:t>
      </w:r>
      <w:r w:rsidR="00B401B7">
        <w:t xml:space="preserve"> el/la joven debe tener C.I. vigente;</w:t>
      </w:r>
      <w:r>
        <w:t xml:space="preserve"> </w:t>
      </w:r>
    </w:p>
    <w:p w:rsidR="003C428D" w:rsidRDefault="00BB5C04" w:rsidP="003C428D">
      <w:pPr>
        <w:spacing w:line="360" w:lineRule="auto"/>
        <w:jc w:val="both"/>
      </w:pPr>
      <w:r w:rsidRPr="003C428D">
        <w:rPr>
          <w:b/>
        </w:rPr>
        <w:t>4.3</w:t>
      </w:r>
      <w:r w:rsidR="00162976" w:rsidRPr="003C428D">
        <w:rPr>
          <w:b/>
        </w:rPr>
        <w:t>)</w:t>
      </w:r>
      <w:r w:rsidR="00B401B7">
        <w:t xml:space="preserve">  el/la joven debe encontrarse ACTIVO y con acciones </w:t>
      </w:r>
      <w:r w:rsidR="00162976">
        <w:t>registradas</w:t>
      </w:r>
      <w:r w:rsidR="00B401B7">
        <w:t xml:space="preserve"> en el sistema de monitoreo del Programa (SMART)</w:t>
      </w:r>
      <w:r w:rsidR="003C428D">
        <w:t>;</w:t>
      </w:r>
      <w:r w:rsidR="00B401B7">
        <w:t xml:space="preserve"> y </w:t>
      </w:r>
    </w:p>
    <w:p w:rsidR="003C428D" w:rsidRDefault="00B401B7" w:rsidP="00B401B7">
      <w:pPr>
        <w:spacing w:line="360" w:lineRule="auto"/>
        <w:jc w:val="both"/>
      </w:pPr>
      <w:r w:rsidRPr="003C428D">
        <w:rPr>
          <w:b/>
        </w:rPr>
        <w:t>4</w:t>
      </w:r>
      <w:r w:rsidR="00162976" w:rsidRPr="003C428D">
        <w:rPr>
          <w:b/>
        </w:rPr>
        <w:t>.4</w:t>
      </w:r>
      <w:r w:rsidRPr="003C428D">
        <w:rPr>
          <w:b/>
        </w:rPr>
        <w:t>)</w:t>
      </w:r>
      <w:r>
        <w:t xml:space="preserve"> el educador referente debe constatar que el/la joven está respondiendo de forma activa a los acuerdos realizados</w:t>
      </w:r>
      <w:r w:rsidR="00162976">
        <w:t xml:space="preserve">, y </w:t>
      </w:r>
      <w:r>
        <w:t>la</w:t>
      </w:r>
      <w:r w:rsidR="00162976">
        <w:t>s</w:t>
      </w:r>
      <w:r>
        <w:t xml:space="preserve"> beca</w:t>
      </w:r>
      <w:r w:rsidR="00162976">
        <w:t>s</w:t>
      </w:r>
      <w:r>
        <w:t xml:space="preserve"> tendrá</w:t>
      </w:r>
      <w:r w:rsidR="00162976">
        <w:t>n</w:t>
      </w:r>
      <w:r>
        <w:t xml:space="preserve"> como duración máxima el tiempo de participación en el Programa, y se mantendrá</w:t>
      </w:r>
      <w:r w:rsidR="00162976">
        <w:t>n</w:t>
      </w:r>
      <w:r>
        <w:t xml:space="preserve"> en función al grado de cumplimiento de las obligaciones contenidas en “Acuerdo Educativo”;</w:t>
      </w:r>
    </w:p>
    <w:p w:rsidR="0006448C" w:rsidRDefault="00B401B7" w:rsidP="0006448C">
      <w:pPr>
        <w:spacing w:line="360" w:lineRule="auto"/>
        <w:ind w:firstLine="2552"/>
        <w:jc w:val="both"/>
      </w:pPr>
      <w:r w:rsidRPr="002664DC">
        <w:rPr>
          <w:b/>
        </w:rPr>
        <w:t>5)</w:t>
      </w:r>
      <w:r>
        <w:t xml:space="preserve"> que la Administración del Programa Jóvenes en Red, deberá: </w:t>
      </w:r>
      <w:r w:rsidRPr="00E90C50">
        <w:rPr>
          <w:b/>
        </w:rPr>
        <w:t>a)</w:t>
      </w:r>
      <w:r>
        <w:t xml:space="preserve"> confeccionar mensualmente, la nómina de participantes del Programa “Jóvenes en Red” habilitados para acceder al de</w:t>
      </w:r>
      <w:r w:rsidR="003C428D">
        <w:t xml:space="preserve">recho a beca de apoyo económico; </w:t>
      </w:r>
      <w:r w:rsidRPr="00E90C50">
        <w:rPr>
          <w:b/>
        </w:rPr>
        <w:t>b)</w:t>
      </w:r>
      <w:r>
        <w:t xml:space="preserve"> mes a mes exportará los datos de los jóvenes beneficiarios del Programa de la plataforma Smart</w:t>
      </w:r>
      <w:r w:rsidR="003C428D">
        <w:t>;</w:t>
      </w:r>
      <w:r>
        <w:t xml:space="preserve"> </w:t>
      </w:r>
      <w:r w:rsidRPr="00E90C50">
        <w:rPr>
          <w:b/>
        </w:rPr>
        <w:t>c)</w:t>
      </w:r>
      <w:r>
        <w:t xml:space="preserve"> una vez que ingresen al drive cada equipo, deberán marcar con “SI” a aquellos jóvenes que les corresponde la beca mensual y con “NO” a aquellos jóvenes que no deben cobrar beca mensual, en el plazo ya fijado del 1</w:t>
      </w:r>
      <w:r w:rsidR="003C428D">
        <w:t>º</w:t>
      </w:r>
      <w:r>
        <w:t xml:space="preserve"> al 15 de cada mes; </w:t>
      </w:r>
      <w:r w:rsidRPr="00E90C50">
        <w:rPr>
          <w:b/>
        </w:rPr>
        <w:t>d)</w:t>
      </w:r>
      <w:r>
        <w:t xml:space="preserve"> ingresar al TG ese listado, con igual periodicidad, con una anticipación de 10 días previos al mes en el que se acreditará el pago respectivo;</w:t>
      </w:r>
    </w:p>
    <w:p w:rsidR="0006448C" w:rsidRDefault="00B401B7" w:rsidP="0006448C">
      <w:pPr>
        <w:spacing w:line="360" w:lineRule="auto"/>
        <w:ind w:firstLine="2552"/>
        <w:jc w:val="both"/>
      </w:pPr>
      <w:r w:rsidRPr="002664DC">
        <w:rPr>
          <w:b/>
        </w:rPr>
        <w:t>6)</w:t>
      </w:r>
      <w:r>
        <w:t xml:space="preserve"> que el plazo de ejecución de las referidas becas será de un año a partir de la fecha de suscripción, pudiendo ser renovado automáticamente por igual periodo, siendo el monto total </w:t>
      </w:r>
      <w:r w:rsidR="00162976">
        <w:t xml:space="preserve">a </w:t>
      </w:r>
      <w:r>
        <w:t xml:space="preserve">abonar la suma de </w:t>
      </w:r>
      <w:r w:rsidR="0006448C">
        <w:t xml:space="preserve">  </w:t>
      </w:r>
      <w:r>
        <w:t>$ 19</w:t>
      </w:r>
      <w:r w:rsidR="0006448C">
        <w:t>:</w:t>
      </w:r>
      <w:r>
        <w:t xml:space="preserve">000.000, </w:t>
      </w:r>
      <w:r w:rsidR="00162976">
        <w:t xml:space="preserve">la </w:t>
      </w:r>
      <w:r>
        <w:t xml:space="preserve"> cual </w:t>
      </w:r>
      <w:r w:rsidR="00162976">
        <w:t>será</w:t>
      </w:r>
      <w:r>
        <w:t xml:space="preserve"> destinad</w:t>
      </w:r>
      <w:r w:rsidR="00162976">
        <w:t xml:space="preserve">a a </w:t>
      </w:r>
      <w:r>
        <w:t xml:space="preserve"> cubrir el pago de las becas de apoyo </w:t>
      </w:r>
      <w:r>
        <w:lastRenderedPageBreak/>
        <w:t>económico a adolescentes y jóvenes que participen del Programa, al momento de recibirla y que cumplan con las condiciones establecidas anteriormente;</w:t>
      </w:r>
    </w:p>
    <w:p w:rsidR="0006448C" w:rsidRDefault="00B401B7" w:rsidP="0006448C">
      <w:pPr>
        <w:spacing w:line="360" w:lineRule="auto"/>
        <w:ind w:firstLine="2552"/>
        <w:jc w:val="both"/>
      </w:pPr>
      <w:r w:rsidRPr="002664DC">
        <w:rPr>
          <w:b/>
        </w:rPr>
        <w:t>7)</w:t>
      </w:r>
      <w:r>
        <w:t xml:space="preserve"> que </w:t>
      </w:r>
      <w:r w:rsidR="00162976">
        <w:t>por</w:t>
      </w:r>
      <w:r>
        <w:t xml:space="preserve"> Res</w:t>
      </w:r>
      <w:r w:rsidR="0006448C">
        <w:t>olución del MIDES, se autoriza -</w:t>
      </w:r>
      <w:r>
        <w:t>previa intervención de este Tribunal- la erogación correspondiente al pago de becas de apoyo econ</w:t>
      </w:r>
      <w:r w:rsidR="0006448C">
        <w:t>ómico a jóvenes y</w:t>
      </w:r>
      <w:r>
        <w:t xml:space="preserve"> adolescentes que actualmente  participan del Programa “Jóvenes en Red” perteneciente al Instituto Nacional de la Juventud del MIDES, por un monto de has</w:t>
      </w:r>
      <w:r w:rsidR="0006448C">
        <w:t>ta $ 19:</w:t>
      </w:r>
      <w:r w:rsidR="00162976">
        <w:t>000.000</w:t>
      </w:r>
      <w:r w:rsidR="0006448C">
        <w:t>,</w:t>
      </w:r>
      <w:r w:rsidR="00162976">
        <w:t xml:space="preserve"> por el año 2018</w:t>
      </w:r>
      <w:r>
        <w:t xml:space="preserve">;   </w:t>
      </w:r>
    </w:p>
    <w:p w:rsidR="00B401B7" w:rsidRPr="0030391A" w:rsidRDefault="00B401B7" w:rsidP="0006448C">
      <w:pPr>
        <w:spacing w:line="360" w:lineRule="auto"/>
        <w:ind w:firstLine="2552"/>
        <w:jc w:val="both"/>
        <w:rPr>
          <w:rFonts w:cs="Arial"/>
        </w:rPr>
      </w:pPr>
      <w:r>
        <w:rPr>
          <w:rFonts w:cs="Arial"/>
          <w:b/>
          <w:bCs/>
        </w:rPr>
        <w:t>8</w:t>
      </w:r>
      <w:r w:rsidRPr="0030391A">
        <w:rPr>
          <w:rFonts w:cs="Arial"/>
          <w:b/>
          <w:bCs/>
        </w:rPr>
        <w:t>)</w:t>
      </w:r>
      <w:r>
        <w:rPr>
          <w:rFonts w:cs="Arial"/>
          <w:bCs/>
        </w:rPr>
        <w:t xml:space="preserve"> </w:t>
      </w:r>
      <w:r w:rsidRPr="0030391A">
        <w:rPr>
          <w:rFonts w:cs="Arial"/>
          <w:bCs/>
        </w:rPr>
        <w:t>que se adjunta documento de afectación Nº 000</w:t>
      </w:r>
      <w:r>
        <w:rPr>
          <w:rFonts w:cs="Arial"/>
          <w:bCs/>
        </w:rPr>
        <w:t>039</w:t>
      </w:r>
      <w:r w:rsidRPr="0030391A">
        <w:rPr>
          <w:rFonts w:cs="Arial"/>
          <w:bCs/>
        </w:rPr>
        <w:t xml:space="preserve"> del 2</w:t>
      </w:r>
      <w:r>
        <w:rPr>
          <w:rFonts w:cs="Arial"/>
          <w:bCs/>
        </w:rPr>
        <w:t>4</w:t>
      </w:r>
      <w:r w:rsidRPr="0030391A">
        <w:rPr>
          <w:rFonts w:cs="Arial"/>
          <w:bCs/>
        </w:rPr>
        <w:t>/</w:t>
      </w:r>
      <w:r>
        <w:rPr>
          <w:rFonts w:cs="Arial"/>
          <w:bCs/>
        </w:rPr>
        <w:t>01</w:t>
      </w:r>
      <w:r w:rsidRPr="0030391A">
        <w:rPr>
          <w:rFonts w:cs="Arial"/>
          <w:bCs/>
        </w:rPr>
        <w:t>/1</w:t>
      </w:r>
      <w:r>
        <w:rPr>
          <w:rFonts w:cs="Arial"/>
          <w:bCs/>
        </w:rPr>
        <w:t>8</w:t>
      </w:r>
      <w:r w:rsidRPr="0030391A">
        <w:rPr>
          <w:rFonts w:cs="Arial"/>
        </w:rPr>
        <w:t>, por la suma de $ 1</w:t>
      </w:r>
      <w:r>
        <w:rPr>
          <w:rFonts w:cs="Arial"/>
        </w:rPr>
        <w:t>9</w:t>
      </w:r>
      <w:r w:rsidRPr="0030391A">
        <w:rPr>
          <w:rFonts w:cs="Arial"/>
        </w:rPr>
        <w:t>:</w:t>
      </w:r>
      <w:r>
        <w:rPr>
          <w:rFonts w:cs="Arial"/>
        </w:rPr>
        <w:t>000</w:t>
      </w:r>
      <w:r w:rsidRPr="0030391A">
        <w:rPr>
          <w:rFonts w:cs="Arial"/>
        </w:rPr>
        <w:t>.</w:t>
      </w:r>
      <w:r>
        <w:rPr>
          <w:rFonts w:cs="Arial"/>
        </w:rPr>
        <w:t>000</w:t>
      </w:r>
      <w:r w:rsidRPr="0030391A">
        <w:rPr>
          <w:rFonts w:cs="Arial"/>
        </w:rPr>
        <w:t>, con cargo al Programa 4</w:t>
      </w:r>
      <w:r>
        <w:rPr>
          <w:rFonts w:cs="Arial"/>
        </w:rPr>
        <w:t>01</w:t>
      </w:r>
      <w:r w:rsidR="0006448C">
        <w:rPr>
          <w:rFonts w:cs="Arial"/>
        </w:rPr>
        <w:t xml:space="preserve">, </w:t>
      </w:r>
      <w:r w:rsidRPr="0030391A">
        <w:rPr>
          <w:rFonts w:cs="Arial"/>
        </w:rPr>
        <w:t xml:space="preserve">Objeto del Gasto </w:t>
      </w:r>
      <w:r>
        <w:rPr>
          <w:rFonts w:cs="Arial"/>
        </w:rPr>
        <w:t>579, Proyecto 104,</w:t>
      </w:r>
      <w:r w:rsidRPr="0030391A">
        <w:rPr>
          <w:rFonts w:cs="Arial"/>
        </w:rPr>
        <w:t xml:space="preserve"> de la Unidad Ejecutora 00</w:t>
      </w:r>
      <w:r>
        <w:rPr>
          <w:rFonts w:cs="Arial"/>
        </w:rPr>
        <w:t>1</w:t>
      </w:r>
      <w:r w:rsidRPr="0030391A">
        <w:rPr>
          <w:rFonts w:cs="Arial"/>
        </w:rPr>
        <w:t xml:space="preserve"> “Dirección</w:t>
      </w:r>
      <w:r>
        <w:rPr>
          <w:rFonts w:cs="Arial"/>
        </w:rPr>
        <w:t xml:space="preserve"> General de Secretaría</w:t>
      </w:r>
      <w:r w:rsidRPr="0030391A">
        <w:rPr>
          <w:rFonts w:cs="Arial"/>
        </w:rPr>
        <w:t xml:space="preserve">”, del Inciso </w:t>
      </w:r>
      <w:r>
        <w:rPr>
          <w:rFonts w:cs="Arial"/>
        </w:rPr>
        <w:t>15</w:t>
      </w:r>
      <w:r w:rsidRPr="0030391A">
        <w:rPr>
          <w:rFonts w:cs="Arial"/>
        </w:rPr>
        <w:t xml:space="preserve"> “Ministerio de </w:t>
      </w:r>
      <w:r>
        <w:rPr>
          <w:rFonts w:cs="Arial"/>
        </w:rPr>
        <w:t>Desarrollo Social”</w:t>
      </w:r>
      <w:r w:rsidRPr="0030391A">
        <w:rPr>
          <w:rFonts w:cs="Arial"/>
        </w:rPr>
        <w:t>;</w:t>
      </w:r>
    </w:p>
    <w:p w:rsidR="0006448C" w:rsidRDefault="00B401B7" w:rsidP="0006448C">
      <w:pPr>
        <w:spacing w:line="360" w:lineRule="auto"/>
        <w:ind w:firstLine="709"/>
        <w:jc w:val="both"/>
      </w:pPr>
      <w:r w:rsidRPr="00073C6E">
        <w:rPr>
          <w:b/>
        </w:rPr>
        <w:t>CONSIDERANDO:</w:t>
      </w:r>
      <w:r w:rsidR="0006448C">
        <w:rPr>
          <w:b/>
        </w:rPr>
        <w:t xml:space="preserve"> </w:t>
      </w:r>
      <w:r w:rsidR="00162976">
        <w:rPr>
          <w:b/>
        </w:rPr>
        <w:t>1)</w:t>
      </w:r>
      <w:r w:rsidRPr="00073C6E">
        <w:rPr>
          <w:b/>
        </w:rPr>
        <w:t xml:space="preserve"> </w:t>
      </w:r>
      <w:r>
        <w:t>que</w:t>
      </w:r>
      <w:r w:rsidR="0006448C">
        <w:t xml:space="preserve"> en virtud de lo dispuesto por </w:t>
      </w:r>
      <w:r>
        <w:t>l</w:t>
      </w:r>
      <w:r w:rsidR="0006448C">
        <w:t>os</w:t>
      </w:r>
      <w:r>
        <w:t xml:space="preserve"> </w:t>
      </w:r>
      <w:proofErr w:type="spellStart"/>
      <w:r w:rsidR="0006448C">
        <w:t>L</w:t>
      </w:r>
      <w:r>
        <w:t>it</w:t>
      </w:r>
      <w:r w:rsidR="0006448C">
        <w:t>s</w:t>
      </w:r>
      <w:proofErr w:type="spellEnd"/>
      <w:r w:rsidR="0006448C">
        <w:t>.</w:t>
      </w:r>
      <w:r>
        <w:t xml:space="preserve"> B) </w:t>
      </w:r>
      <w:r w:rsidR="00162976">
        <w:t xml:space="preserve"> y C) </w:t>
      </w:r>
      <w:r w:rsidR="0006448C">
        <w:t>del A</w:t>
      </w:r>
      <w:r>
        <w:t>rt</w:t>
      </w:r>
      <w:r w:rsidR="0006448C">
        <w:t>ículo</w:t>
      </w:r>
      <w:r>
        <w:t xml:space="preserve"> 9 de la Ley 17.866, al Ministerio de Desarrollo Social le compete “formular, ejecutar, supervisar, coordinar, programar, dar seguimiento y evaluar las políticas, estrategias y planes en las áreas de juventud, mujer y familia, adultos mayores, discapacitados y desarrollo social en general”</w:t>
      </w:r>
      <w:r w:rsidR="00162976">
        <w:t xml:space="preserve">, así como </w:t>
      </w:r>
      <w:r>
        <w:t>coordinar las acciones, planes y programas intersectoriales, implementados por el Poder Ejecutivo para garantizar el pleno ejercicio de los derechos sociales a la alimentación, a la educación, a la salud, a la vivienda, al disfrute de un medio ambiente sano, al trabajo, a la seguridad social y a la no discriminación;</w:t>
      </w:r>
    </w:p>
    <w:p w:rsidR="00162976" w:rsidRPr="00F51D1A" w:rsidRDefault="00F51D1A" w:rsidP="0006448C">
      <w:pPr>
        <w:spacing w:line="360" w:lineRule="auto"/>
        <w:ind w:firstLine="2835"/>
        <w:jc w:val="both"/>
        <w:rPr>
          <w:rFonts w:cs="Arial"/>
          <w:lang w:val="es-MX"/>
        </w:rPr>
      </w:pPr>
      <w:r>
        <w:rPr>
          <w:rFonts w:cs="Arial"/>
          <w:b/>
          <w:lang w:val="es-MX"/>
        </w:rPr>
        <w:t>2</w:t>
      </w:r>
      <w:r w:rsidR="0006448C">
        <w:rPr>
          <w:rFonts w:cs="Arial"/>
          <w:b/>
          <w:lang w:val="es-MX"/>
        </w:rPr>
        <w:t>)</w:t>
      </w:r>
      <w:r w:rsidRPr="00F51D1A">
        <w:rPr>
          <w:rFonts w:cs="Arial"/>
          <w:lang w:val="es-MX"/>
        </w:rPr>
        <w:t xml:space="preserve"> que</w:t>
      </w:r>
      <w:r w:rsidR="00162976" w:rsidRPr="00F51D1A">
        <w:rPr>
          <w:rFonts w:cs="Arial"/>
          <w:lang w:val="es-MX"/>
        </w:rPr>
        <w:t xml:space="preserve"> de acuerdo a lo dispuesto por</w:t>
      </w:r>
      <w:r w:rsidR="0006448C">
        <w:rPr>
          <w:rFonts w:cs="Arial"/>
          <w:lang w:val="es-MX"/>
        </w:rPr>
        <w:t xml:space="preserve"> el Artículo</w:t>
      </w:r>
      <w:r w:rsidR="00162976" w:rsidRPr="00F51D1A">
        <w:rPr>
          <w:rFonts w:cs="Arial"/>
          <w:lang w:val="es-MX"/>
        </w:rPr>
        <w:t xml:space="preserve"> 132 del T</w:t>
      </w:r>
      <w:r w:rsidR="0006448C">
        <w:rPr>
          <w:rFonts w:cs="Arial"/>
          <w:lang w:val="es-MX"/>
        </w:rPr>
        <w:t>OCAF</w:t>
      </w:r>
      <w:r w:rsidR="00162976" w:rsidRPr="00F51D1A">
        <w:rPr>
          <w:rFonts w:cs="Arial"/>
          <w:lang w:val="es-MX"/>
        </w:rPr>
        <w:t>, se debe rendir cuenta documentada o comprobable de la utilización de la partida asignada</w:t>
      </w:r>
      <w:r>
        <w:rPr>
          <w:rFonts w:cs="Arial"/>
          <w:lang w:val="es-MX"/>
        </w:rPr>
        <w:t>;</w:t>
      </w:r>
    </w:p>
    <w:p w:rsidR="00B401B7" w:rsidRDefault="00B401B7" w:rsidP="0006448C">
      <w:pPr>
        <w:spacing w:line="360" w:lineRule="auto"/>
        <w:ind w:firstLine="709"/>
        <w:jc w:val="both"/>
        <w:rPr>
          <w:rFonts w:cs="Arial"/>
          <w:lang w:val="es-MX"/>
        </w:rPr>
      </w:pPr>
      <w:r>
        <w:rPr>
          <w:rFonts w:cs="Arial"/>
          <w:b/>
          <w:lang w:val="es-MX"/>
        </w:rPr>
        <w:t xml:space="preserve">ATENTO: </w:t>
      </w:r>
      <w:r>
        <w:rPr>
          <w:rFonts w:cs="Arial"/>
          <w:lang w:val="es-MX"/>
        </w:rPr>
        <w:t xml:space="preserve">a lo expresado y a lo dispuesto por el </w:t>
      </w:r>
      <w:r w:rsidR="0006448C">
        <w:rPr>
          <w:rFonts w:cs="Arial"/>
          <w:lang w:val="es-MX"/>
        </w:rPr>
        <w:t>A</w:t>
      </w:r>
      <w:r>
        <w:rPr>
          <w:rFonts w:cs="Arial"/>
          <w:lang w:val="es-MX"/>
        </w:rPr>
        <w:t>rt</w:t>
      </w:r>
      <w:r w:rsidR="0006448C">
        <w:rPr>
          <w:rFonts w:cs="Arial"/>
          <w:lang w:val="es-MX"/>
        </w:rPr>
        <w:t>ículo</w:t>
      </w:r>
      <w:r>
        <w:rPr>
          <w:rFonts w:cs="Arial"/>
          <w:lang w:val="es-MX"/>
        </w:rPr>
        <w:t xml:space="preserve"> 211 </w:t>
      </w:r>
      <w:r w:rsidR="0006448C">
        <w:rPr>
          <w:rFonts w:cs="Arial"/>
          <w:lang w:val="es-MX"/>
        </w:rPr>
        <w:t>L</w:t>
      </w:r>
      <w:r>
        <w:rPr>
          <w:rFonts w:cs="Arial"/>
          <w:lang w:val="es-MX"/>
        </w:rPr>
        <w:t>it</w:t>
      </w:r>
      <w:r w:rsidR="009076EA">
        <w:rPr>
          <w:rFonts w:cs="Arial"/>
          <w:lang w:val="es-MX"/>
        </w:rPr>
        <w:t>.</w:t>
      </w:r>
      <w:r>
        <w:rPr>
          <w:rFonts w:cs="Arial"/>
          <w:lang w:val="es-MX"/>
        </w:rPr>
        <w:t xml:space="preserve"> B) de la Constitución de la República;</w:t>
      </w:r>
    </w:p>
    <w:p w:rsidR="00B401B7" w:rsidRDefault="00B401B7" w:rsidP="00B401B7">
      <w:pPr>
        <w:pStyle w:val="Ttulo1"/>
        <w:jc w:val="both"/>
        <w:rPr>
          <w:rFonts w:cs="Arial"/>
        </w:rPr>
      </w:pPr>
      <w:r>
        <w:t xml:space="preserve">                                             </w:t>
      </w:r>
      <w:r>
        <w:rPr>
          <w:rFonts w:cs="Arial"/>
        </w:rPr>
        <w:t>EL TRIBUNAL ACUERDA</w:t>
      </w:r>
    </w:p>
    <w:p w:rsidR="00B401B7" w:rsidRPr="005F6CBD" w:rsidRDefault="0006448C" w:rsidP="0006448C">
      <w:pPr>
        <w:spacing w:line="360" w:lineRule="auto"/>
        <w:ind w:left="284" w:hanging="284"/>
        <w:jc w:val="both"/>
      </w:pPr>
      <w:r>
        <w:rPr>
          <w:b/>
        </w:rPr>
        <w:t xml:space="preserve">1) </w:t>
      </w:r>
      <w:r w:rsidR="00B401B7">
        <w:t xml:space="preserve">Cometer al Contador </w:t>
      </w:r>
      <w:r w:rsidR="00B401B7">
        <w:rPr>
          <w:rFonts w:cs="Arial"/>
          <w:lang w:val="es-MX"/>
        </w:rPr>
        <w:t>Auditor destacado, la intervención de</w:t>
      </w:r>
      <w:r w:rsidR="00162976">
        <w:rPr>
          <w:rFonts w:cs="Arial"/>
          <w:lang w:val="es-MX"/>
        </w:rPr>
        <w:t xml:space="preserve">l gasto </w:t>
      </w:r>
      <w:r w:rsidR="00B401B7">
        <w:rPr>
          <w:rFonts w:cs="Arial"/>
          <w:lang w:val="es-MX"/>
        </w:rPr>
        <w:t xml:space="preserve"> de hasta </w:t>
      </w:r>
      <w:r>
        <w:rPr>
          <w:rFonts w:cs="Arial"/>
          <w:lang w:val="es-MX"/>
        </w:rPr>
        <w:t xml:space="preserve">   </w:t>
      </w:r>
      <w:r w:rsidR="00B401B7">
        <w:rPr>
          <w:rFonts w:cs="Arial"/>
          <w:lang w:val="es-MX"/>
        </w:rPr>
        <w:t>$ 1</w:t>
      </w:r>
      <w:r w:rsidR="005C445D">
        <w:rPr>
          <w:rFonts w:cs="Arial"/>
          <w:lang w:val="es-MX"/>
        </w:rPr>
        <w:t>9</w:t>
      </w:r>
      <w:r w:rsidR="00B401B7">
        <w:rPr>
          <w:rFonts w:cs="Arial"/>
          <w:lang w:val="es-MX"/>
        </w:rPr>
        <w:t>.000.000, previo control de su imputación con cargo a grupo adecuado con disponibilidad suficiente</w:t>
      </w:r>
      <w:r w:rsidR="00B401B7" w:rsidRPr="00181AF4">
        <w:rPr>
          <w:rFonts w:cs="Arial"/>
          <w:lang w:val="es-MX"/>
        </w:rPr>
        <w:t xml:space="preserve"> </w:t>
      </w:r>
      <w:r w:rsidR="00B401B7">
        <w:rPr>
          <w:rFonts w:cs="Arial"/>
          <w:lang w:val="es-MX"/>
        </w:rPr>
        <w:t xml:space="preserve">y de </w:t>
      </w:r>
      <w:r w:rsidR="00B401B7">
        <w:t xml:space="preserve">la verificación de que la Resolución definitiva concuerde con las condiciones sometidas </w:t>
      </w:r>
      <w:r w:rsidR="00B401B7">
        <w:rPr>
          <w:rFonts w:cs="Arial"/>
          <w:lang w:val="es-MX"/>
        </w:rPr>
        <w:t xml:space="preserve">a consideración de este </w:t>
      </w:r>
      <w:r w:rsidR="00B401B7">
        <w:rPr>
          <w:rFonts w:cs="Arial"/>
          <w:lang w:val="es-MX"/>
        </w:rPr>
        <w:lastRenderedPageBreak/>
        <w:t>Tribunal, co</w:t>
      </w:r>
      <w:r w:rsidR="009F2F20">
        <w:rPr>
          <w:rFonts w:cs="Arial"/>
          <w:lang w:val="es-MX"/>
        </w:rPr>
        <w:t>nforme con lo dispuesto por el A</w:t>
      </w:r>
      <w:r w:rsidR="00B401B7">
        <w:rPr>
          <w:rFonts w:cs="Arial"/>
          <w:lang w:val="es-MX"/>
        </w:rPr>
        <w:t>rtículo 8 de la Ordenanza de 22</w:t>
      </w:r>
      <w:r w:rsidR="00015CF1">
        <w:rPr>
          <w:rFonts w:cs="Arial"/>
          <w:lang w:val="es-MX"/>
        </w:rPr>
        <w:t>/05/</w:t>
      </w:r>
      <w:r w:rsidR="00B401B7">
        <w:rPr>
          <w:rFonts w:cs="Arial"/>
          <w:lang w:val="es-MX"/>
        </w:rPr>
        <w:t>1958, en la redacción dada por la Resolución de 16</w:t>
      </w:r>
      <w:r w:rsidR="009076EA">
        <w:rPr>
          <w:rFonts w:cs="Arial"/>
          <w:lang w:val="es-MX"/>
        </w:rPr>
        <w:t>/06/</w:t>
      </w:r>
      <w:r w:rsidR="00B401B7">
        <w:rPr>
          <w:rFonts w:cs="Arial"/>
          <w:lang w:val="es-MX"/>
        </w:rPr>
        <w:t>2010;</w:t>
      </w:r>
    </w:p>
    <w:p w:rsidR="00F51D1A" w:rsidRDefault="0006448C" w:rsidP="0006448C">
      <w:pPr>
        <w:tabs>
          <w:tab w:val="left" w:pos="-720"/>
        </w:tabs>
        <w:suppressAutoHyphens/>
        <w:spacing w:line="360" w:lineRule="auto"/>
        <w:jc w:val="both"/>
      </w:pPr>
      <w:r>
        <w:rPr>
          <w:b/>
        </w:rPr>
        <w:t xml:space="preserve">2) </w:t>
      </w:r>
      <w:r w:rsidR="00EC3CD4">
        <w:t>Téngase</w:t>
      </w:r>
      <w:r w:rsidR="00F51D1A">
        <w:t xml:space="preserve"> presente lo expuesto en el  considerando 2</w:t>
      </w:r>
      <w:r>
        <w:t>);</w:t>
      </w:r>
    </w:p>
    <w:p w:rsidR="00B401B7" w:rsidRDefault="0006448C" w:rsidP="0006448C">
      <w:pPr>
        <w:tabs>
          <w:tab w:val="left" w:pos="-720"/>
        </w:tabs>
        <w:suppressAutoHyphens/>
        <w:spacing w:line="360" w:lineRule="auto"/>
        <w:jc w:val="both"/>
      </w:pPr>
      <w:r>
        <w:rPr>
          <w:b/>
        </w:rPr>
        <w:t xml:space="preserve">3) </w:t>
      </w:r>
      <w:r w:rsidR="00B401B7">
        <w:t xml:space="preserve">Comunicar al Contador </w:t>
      </w:r>
      <w:r>
        <w:rPr>
          <w:rFonts w:cs="Arial"/>
          <w:lang w:val="es-MX"/>
        </w:rPr>
        <w:t>Auditor destacado; y</w:t>
      </w:r>
    </w:p>
    <w:p w:rsidR="00B401B7" w:rsidRDefault="0006448C" w:rsidP="0006448C">
      <w:pPr>
        <w:tabs>
          <w:tab w:val="left" w:pos="-720"/>
        </w:tabs>
        <w:suppressAutoHyphens/>
        <w:spacing w:line="360" w:lineRule="auto"/>
        <w:jc w:val="both"/>
      </w:pPr>
      <w:r>
        <w:rPr>
          <w:b/>
        </w:rPr>
        <w:t xml:space="preserve">4) </w:t>
      </w:r>
      <w:r w:rsidR="00B401B7">
        <w:t>Devolver las actuaciones</w:t>
      </w:r>
      <w:r>
        <w:t>.</w:t>
      </w:r>
    </w:p>
    <w:p w:rsidR="0006448C" w:rsidRDefault="0006448C" w:rsidP="00B401B7">
      <w:pPr>
        <w:spacing w:line="360" w:lineRule="auto"/>
        <w:jc w:val="both"/>
        <w:rPr>
          <w:color w:val="000000"/>
        </w:rPr>
      </w:pPr>
    </w:p>
    <w:p w:rsidR="00B401B7" w:rsidRDefault="0006448C" w:rsidP="00B401B7">
      <w:pPr>
        <w:spacing w:line="360" w:lineRule="auto"/>
        <w:jc w:val="both"/>
        <w:rPr>
          <w:color w:val="000000"/>
        </w:rPr>
      </w:pPr>
      <w:proofErr w:type="spellStart"/>
      <w:proofErr w:type="gramStart"/>
      <w:r>
        <w:rPr>
          <w:color w:val="000000"/>
        </w:rPr>
        <w:t>lc</w:t>
      </w:r>
      <w:proofErr w:type="spellEnd"/>
      <w:proofErr w:type="gramEnd"/>
    </w:p>
    <w:sectPr w:rsidR="00B401B7" w:rsidSect="006E2AC3">
      <w:footerReference w:type="default" r:id="rId8"/>
      <w:pgSz w:w="11906" w:h="16838" w:code="9"/>
      <w:pgMar w:top="3005" w:right="1701" w:bottom="130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28D" w:rsidRDefault="003C428D" w:rsidP="003C428D">
      <w:r>
        <w:separator/>
      </w:r>
    </w:p>
  </w:endnote>
  <w:endnote w:type="continuationSeparator" w:id="0">
    <w:p w:rsidR="003C428D" w:rsidRDefault="003C428D" w:rsidP="003C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788495"/>
      <w:docPartObj>
        <w:docPartGallery w:val="Page Numbers (Bottom of Page)"/>
        <w:docPartUnique/>
      </w:docPartObj>
    </w:sdtPr>
    <w:sdtEndPr/>
    <w:sdtContent>
      <w:p w:rsidR="009076EA" w:rsidRDefault="009076EA">
        <w:pPr>
          <w:pStyle w:val="Piedepgina"/>
          <w:jc w:val="center"/>
        </w:pPr>
        <w:r>
          <w:fldChar w:fldCharType="begin"/>
        </w:r>
        <w:r>
          <w:instrText>PAGE   \* MERGEFORMAT</w:instrText>
        </w:r>
        <w:r>
          <w:fldChar w:fldCharType="separate"/>
        </w:r>
        <w:r w:rsidR="001A5E71">
          <w:rPr>
            <w:noProof/>
          </w:rPr>
          <w:t>1</w:t>
        </w:r>
        <w:r>
          <w:fldChar w:fldCharType="end"/>
        </w:r>
      </w:p>
    </w:sdtContent>
  </w:sdt>
  <w:p w:rsidR="003C428D" w:rsidRDefault="003C428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28D" w:rsidRDefault="003C428D" w:rsidP="003C428D">
      <w:r>
        <w:separator/>
      </w:r>
    </w:p>
  </w:footnote>
  <w:footnote w:type="continuationSeparator" w:id="0">
    <w:p w:rsidR="003C428D" w:rsidRDefault="003C428D" w:rsidP="003C42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BB2C1B"/>
    <w:multiLevelType w:val="hybridMultilevel"/>
    <w:tmpl w:val="CD0E3FD8"/>
    <w:lvl w:ilvl="0" w:tplc="B4247E36">
      <w:start w:val="1"/>
      <w:numFmt w:val="decimal"/>
      <w:lvlText w:val="%1)"/>
      <w:lvlJc w:val="left"/>
      <w:pPr>
        <w:tabs>
          <w:tab w:val="num" w:pos="928"/>
        </w:tabs>
        <w:ind w:left="928" w:hanging="360"/>
      </w:pPr>
      <w:rPr>
        <w:rFonts w:hint="default"/>
        <w:b/>
      </w:rPr>
    </w:lvl>
    <w:lvl w:ilvl="1" w:tplc="0C0A0019" w:tentative="1">
      <w:start w:val="1"/>
      <w:numFmt w:val="lowerLetter"/>
      <w:lvlText w:val="%2."/>
      <w:lvlJc w:val="left"/>
      <w:pPr>
        <w:tabs>
          <w:tab w:val="num" w:pos="1303"/>
        </w:tabs>
        <w:ind w:left="1303" w:hanging="360"/>
      </w:pPr>
    </w:lvl>
    <w:lvl w:ilvl="2" w:tplc="0C0A001B" w:tentative="1">
      <w:start w:val="1"/>
      <w:numFmt w:val="lowerRoman"/>
      <w:lvlText w:val="%3."/>
      <w:lvlJc w:val="right"/>
      <w:pPr>
        <w:tabs>
          <w:tab w:val="num" w:pos="2023"/>
        </w:tabs>
        <w:ind w:left="2023" w:hanging="180"/>
      </w:pPr>
    </w:lvl>
    <w:lvl w:ilvl="3" w:tplc="0C0A000F" w:tentative="1">
      <w:start w:val="1"/>
      <w:numFmt w:val="decimal"/>
      <w:lvlText w:val="%4."/>
      <w:lvlJc w:val="left"/>
      <w:pPr>
        <w:tabs>
          <w:tab w:val="num" w:pos="2743"/>
        </w:tabs>
        <w:ind w:left="2743" w:hanging="360"/>
      </w:pPr>
    </w:lvl>
    <w:lvl w:ilvl="4" w:tplc="0C0A0019" w:tentative="1">
      <w:start w:val="1"/>
      <w:numFmt w:val="lowerLetter"/>
      <w:lvlText w:val="%5."/>
      <w:lvlJc w:val="left"/>
      <w:pPr>
        <w:tabs>
          <w:tab w:val="num" w:pos="3463"/>
        </w:tabs>
        <w:ind w:left="3463" w:hanging="360"/>
      </w:pPr>
    </w:lvl>
    <w:lvl w:ilvl="5" w:tplc="0C0A001B" w:tentative="1">
      <w:start w:val="1"/>
      <w:numFmt w:val="lowerRoman"/>
      <w:lvlText w:val="%6."/>
      <w:lvlJc w:val="right"/>
      <w:pPr>
        <w:tabs>
          <w:tab w:val="num" w:pos="4183"/>
        </w:tabs>
        <w:ind w:left="4183" w:hanging="180"/>
      </w:pPr>
    </w:lvl>
    <w:lvl w:ilvl="6" w:tplc="0C0A000F" w:tentative="1">
      <w:start w:val="1"/>
      <w:numFmt w:val="decimal"/>
      <w:lvlText w:val="%7."/>
      <w:lvlJc w:val="left"/>
      <w:pPr>
        <w:tabs>
          <w:tab w:val="num" w:pos="4903"/>
        </w:tabs>
        <w:ind w:left="4903" w:hanging="360"/>
      </w:pPr>
    </w:lvl>
    <w:lvl w:ilvl="7" w:tplc="0C0A0019" w:tentative="1">
      <w:start w:val="1"/>
      <w:numFmt w:val="lowerLetter"/>
      <w:lvlText w:val="%8."/>
      <w:lvlJc w:val="left"/>
      <w:pPr>
        <w:tabs>
          <w:tab w:val="num" w:pos="5623"/>
        </w:tabs>
        <w:ind w:left="5623" w:hanging="360"/>
      </w:pPr>
    </w:lvl>
    <w:lvl w:ilvl="8" w:tplc="0C0A001B" w:tentative="1">
      <w:start w:val="1"/>
      <w:numFmt w:val="lowerRoman"/>
      <w:lvlText w:val="%9."/>
      <w:lvlJc w:val="right"/>
      <w:pPr>
        <w:tabs>
          <w:tab w:val="num" w:pos="6343"/>
        </w:tabs>
        <w:ind w:left="634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1B7"/>
    <w:rsid w:val="00015CF1"/>
    <w:rsid w:val="0006448C"/>
    <w:rsid w:val="00100A1A"/>
    <w:rsid w:val="00162976"/>
    <w:rsid w:val="001A5E71"/>
    <w:rsid w:val="003C428D"/>
    <w:rsid w:val="005C445D"/>
    <w:rsid w:val="006E2AC3"/>
    <w:rsid w:val="009076EA"/>
    <w:rsid w:val="009F2F20"/>
    <w:rsid w:val="00B150D2"/>
    <w:rsid w:val="00B401B7"/>
    <w:rsid w:val="00BB5C04"/>
    <w:rsid w:val="00EC3CD4"/>
    <w:rsid w:val="00F51D1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1B7"/>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B401B7"/>
    <w:pPr>
      <w:keepNext/>
      <w:spacing w:line="360" w:lineRule="auto"/>
      <w:jc w:val="cente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401B7"/>
    <w:rPr>
      <w:rFonts w:ascii="Arial" w:eastAsia="Times New Roman" w:hAnsi="Arial" w:cs="Times New Roman"/>
      <w:b/>
      <w:bCs/>
      <w:sz w:val="24"/>
      <w:szCs w:val="24"/>
      <w:lang w:val="es-ES" w:eastAsia="es-ES"/>
    </w:rPr>
  </w:style>
  <w:style w:type="paragraph" w:styleId="Textoindependiente">
    <w:name w:val="Body Text"/>
    <w:basedOn w:val="Normal"/>
    <w:link w:val="TextoindependienteCar"/>
    <w:semiHidden/>
    <w:rsid w:val="00B401B7"/>
    <w:pPr>
      <w:spacing w:line="360" w:lineRule="auto"/>
      <w:jc w:val="both"/>
    </w:pPr>
    <w:rPr>
      <w:rFonts w:ascii="Times New Roman" w:hAnsi="Times New Roman"/>
    </w:rPr>
  </w:style>
  <w:style w:type="character" w:customStyle="1" w:styleId="TextoindependienteCar">
    <w:name w:val="Texto independiente Car"/>
    <w:basedOn w:val="Fuentedeprrafopredeter"/>
    <w:link w:val="Textoindependiente"/>
    <w:semiHidden/>
    <w:rsid w:val="00B401B7"/>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3C428D"/>
    <w:pPr>
      <w:tabs>
        <w:tab w:val="center" w:pos="4252"/>
        <w:tab w:val="right" w:pos="8504"/>
      </w:tabs>
    </w:pPr>
  </w:style>
  <w:style w:type="character" w:customStyle="1" w:styleId="EncabezadoCar">
    <w:name w:val="Encabezado Car"/>
    <w:basedOn w:val="Fuentedeprrafopredeter"/>
    <w:link w:val="Encabezado"/>
    <w:uiPriority w:val="99"/>
    <w:rsid w:val="003C428D"/>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3C428D"/>
    <w:pPr>
      <w:tabs>
        <w:tab w:val="center" w:pos="4252"/>
        <w:tab w:val="right" w:pos="8504"/>
      </w:tabs>
    </w:pPr>
  </w:style>
  <w:style w:type="character" w:customStyle="1" w:styleId="PiedepginaCar">
    <w:name w:val="Pie de página Car"/>
    <w:basedOn w:val="Fuentedeprrafopredeter"/>
    <w:link w:val="Piedepgina"/>
    <w:uiPriority w:val="99"/>
    <w:rsid w:val="003C428D"/>
    <w:rPr>
      <w:rFonts w:ascii="Arial" w:eastAsia="Times New Roman" w:hAnsi="Arial" w:cs="Times New Roman"/>
      <w:sz w:val="24"/>
      <w:szCs w:val="24"/>
      <w:lang w:val="es-ES" w:eastAsia="es-ES"/>
    </w:rPr>
  </w:style>
  <w:style w:type="paragraph" w:styleId="Prrafodelista">
    <w:name w:val="List Paragraph"/>
    <w:basedOn w:val="Normal"/>
    <w:uiPriority w:val="34"/>
    <w:qFormat/>
    <w:rsid w:val="0006448C"/>
    <w:pPr>
      <w:ind w:left="720"/>
      <w:contextualSpacing/>
    </w:pPr>
  </w:style>
  <w:style w:type="paragraph" w:customStyle="1" w:styleId="ACTA">
    <w:name w:val="ACTA"/>
    <w:basedOn w:val="Normal"/>
    <w:rsid w:val="00B150D2"/>
    <w:pPr>
      <w:widowControl w:val="0"/>
      <w:tabs>
        <w:tab w:val="center" w:leader="dot" w:pos="4253"/>
        <w:tab w:val="right" w:leader="dot" w:pos="8789"/>
      </w:tabs>
      <w:spacing w:line="288" w:lineRule="auto"/>
      <w:jc w:val="both"/>
    </w:pPr>
    <w:rPr>
      <w:rFonts w:ascii="Bookman Old Style" w:hAnsi="Bookman Old Sty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1B7"/>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B401B7"/>
    <w:pPr>
      <w:keepNext/>
      <w:spacing w:line="360" w:lineRule="auto"/>
      <w:jc w:val="cente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401B7"/>
    <w:rPr>
      <w:rFonts w:ascii="Arial" w:eastAsia="Times New Roman" w:hAnsi="Arial" w:cs="Times New Roman"/>
      <w:b/>
      <w:bCs/>
      <w:sz w:val="24"/>
      <w:szCs w:val="24"/>
      <w:lang w:val="es-ES" w:eastAsia="es-ES"/>
    </w:rPr>
  </w:style>
  <w:style w:type="paragraph" w:styleId="Textoindependiente">
    <w:name w:val="Body Text"/>
    <w:basedOn w:val="Normal"/>
    <w:link w:val="TextoindependienteCar"/>
    <w:semiHidden/>
    <w:rsid w:val="00B401B7"/>
    <w:pPr>
      <w:spacing w:line="360" w:lineRule="auto"/>
      <w:jc w:val="both"/>
    </w:pPr>
    <w:rPr>
      <w:rFonts w:ascii="Times New Roman" w:hAnsi="Times New Roman"/>
    </w:rPr>
  </w:style>
  <w:style w:type="character" w:customStyle="1" w:styleId="TextoindependienteCar">
    <w:name w:val="Texto independiente Car"/>
    <w:basedOn w:val="Fuentedeprrafopredeter"/>
    <w:link w:val="Textoindependiente"/>
    <w:semiHidden/>
    <w:rsid w:val="00B401B7"/>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3C428D"/>
    <w:pPr>
      <w:tabs>
        <w:tab w:val="center" w:pos="4252"/>
        <w:tab w:val="right" w:pos="8504"/>
      </w:tabs>
    </w:pPr>
  </w:style>
  <w:style w:type="character" w:customStyle="1" w:styleId="EncabezadoCar">
    <w:name w:val="Encabezado Car"/>
    <w:basedOn w:val="Fuentedeprrafopredeter"/>
    <w:link w:val="Encabezado"/>
    <w:uiPriority w:val="99"/>
    <w:rsid w:val="003C428D"/>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3C428D"/>
    <w:pPr>
      <w:tabs>
        <w:tab w:val="center" w:pos="4252"/>
        <w:tab w:val="right" w:pos="8504"/>
      </w:tabs>
    </w:pPr>
  </w:style>
  <w:style w:type="character" w:customStyle="1" w:styleId="PiedepginaCar">
    <w:name w:val="Pie de página Car"/>
    <w:basedOn w:val="Fuentedeprrafopredeter"/>
    <w:link w:val="Piedepgina"/>
    <w:uiPriority w:val="99"/>
    <w:rsid w:val="003C428D"/>
    <w:rPr>
      <w:rFonts w:ascii="Arial" w:eastAsia="Times New Roman" w:hAnsi="Arial" w:cs="Times New Roman"/>
      <w:sz w:val="24"/>
      <w:szCs w:val="24"/>
      <w:lang w:val="es-ES" w:eastAsia="es-ES"/>
    </w:rPr>
  </w:style>
  <w:style w:type="paragraph" w:styleId="Prrafodelista">
    <w:name w:val="List Paragraph"/>
    <w:basedOn w:val="Normal"/>
    <w:uiPriority w:val="34"/>
    <w:qFormat/>
    <w:rsid w:val="0006448C"/>
    <w:pPr>
      <w:ind w:left="720"/>
      <w:contextualSpacing/>
    </w:pPr>
  </w:style>
  <w:style w:type="paragraph" w:customStyle="1" w:styleId="ACTA">
    <w:name w:val="ACTA"/>
    <w:basedOn w:val="Normal"/>
    <w:rsid w:val="00B150D2"/>
    <w:pPr>
      <w:widowControl w:val="0"/>
      <w:tabs>
        <w:tab w:val="center" w:leader="dot" w:pos="4253"/>
        <w:tab w:val="right" w:leader="dot" w:pos="8789"/>
      </w:tabs>
      <w:spacing w:line="288" w:lineRule="auto"/>
      <w:jc w:val="both"/>
    </w:pPr>
    <w:rPr>
      <w:rFonts w:ascii="Bookman Old Style" w:hAnsi="Bookman Old Sty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913</Words>
  <Characters>5024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Lenovo</Company>
  <LinksUpToDate>false</LinksUpToDate>
  <CharactersWithSpaces>5926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Tribunal1</cp:lastModifiedBy>
  <cp:revision>2</cp:revision>
  <cp:lastPrinted>2018-02-27T17:40:00Z</cp:lastPrinted>
  <dcterms:created xsi:type="dcterms:W3CDTF">2018-02-27T18:10:00Z</dcterms:created>
  <dcterms:modified xsi:type="dcterms:W3CDTF">2018-02-27T18:10:00Z</dcterms:modified>
</cp:coreProperties>
</file>