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6C" w:rsidRPr="00786EEB" w:rsidRDefault="006F716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698/18</w:t>
      </w:r>
    </w:p>
    <w:p w:rsidR="006F716C" w:rsidRDefault="006F716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6F716C" w:rsidRPr="006F716C" w:rsidRDefault="006F716C" w:rsidP="006F716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F716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F716C" w:rsidRPr="006F716C" w:rsidRDefault="006F716C" w:rsidP="006F716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F716C" w:rsidRPr="006F716C" w:rsidRDefault="006F716C" w:rsidP="006F716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F716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F716C" w:rsidRPr="006F716C" w:rsidRDefault="006F716C" w:rsidP="006F716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F716C" w:rsidRPr="006F716C" w:rsidRDefault="006F716C" w:rsidP="006F716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F716C">
        <w:rPr>
          <w:rFonts w:ascii="Arial" w:hAnsi="Arial" w:cs="Arial"/>
          <w:b/>
          <w:sz w:val="24"/>
          <w:szCs w:val="24"/>
          <w:lang w:val="es-ES_tradnl"/>
        </w:rPr>
        <w:t xml:space="preserve">EN SESION DE FECHA 21 DE FEBRERO </w:t>
      </w:r>
      <w:r w:rsidRPr="006F716C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6F716C" w:rsidRPr="006F716C" w:rsidRDefault="006F716C" w:rsidP="006F716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F716C" w:rsidRPr="006F716C" w:rsidRDefault="006F716C" w:rsidP="006F716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F716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2018-17-1-0000069</w:t>
      </w:r>
      <w:r w:rsidRPr="006F716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6F716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6F716C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101/18</w:t>
      </w:r>
      <w:r w:rsidRPr="006F716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1A1F3C" w:rsidRDefault="001A1F3C" w:rsidP="001A1F3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F716C" w:rsidRDefault="001A1F3C" w:rsidP="006F716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5558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</w:t>
      </w:r>
      <w:r w:rsidR="00D7735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as actuaciones remitidas por la Administración Nacional de Puertos, relacionadas con la Licitación </w:t>
      </w:r>
      <w:r w:rsidR="007C68DA">
        <w:rPr>
          <w:rFonts w:ascii="Arial" w:hAnsi="Arial" w:cs="Arial"/>
          <w:sz w:val="24"/>
          <w:szCs w:val="24"/>
        </w:rPr>
        <w:t>Pública</w:t>
      </w:r>
      <w:r>
        <w:rPr>
          <w:rFonts w:ascii="Arial" w:hAnsi="Arial" w:cs="Arial"/>
          <w:sz w:val="24"/>
          <w:szCs w:val="24"/>
        </w:rPr>
        <w:t xml:space="preserve"> III/17 para</w:t>
      </w:r>
      <w:r w:rsidR="00D368E6" w:rsidRPr="00D368E6">
        <w:rPr>
          <w:rFonts w:ascii="Arial" w:hAnsi="Arial" w:cs="Arial"/>
          <w:sz w:val="24"/>
          <w:szCs w:val="24"/>
        </w:rPr>
        <w:t xml:space="preserve"> </w:t>
      </w:r>
      <w:r w:rsidR="00D368E6">
        <w:rPr>
          <w:rFonts w:ascii="Arial" w:hAnsi="Arial" w:cs="Arial"/>
          <w:sz w:val="24"/>
          <w:szCs w:val="24"/>
        </w:rPr>
        <w:t xml:space="preserve">el </w:t>
      </w:r>
      <w:r w:rsidR="00D77351">
        <w:rPr>
          <w:rFonts w:ascii="Arial" w:hAnsi="Arial" w:cs="Arial"/>
          <w:sz w:val="24"/>
          <w:szCs w:val="24"/>
        </w:rPr>
        <w:t>o</w:t>
      </w:r>
      <w:r w:rsidR="00D368E6">
        <w:rPr>
          <w:rFonts w:ascii="Arial" w:hAnsi="Arial" w:cs="Arial"/>
          <w:sz w:val="24"/>
          <w:szCs w:val="24"/>
        </w:rPr>
        <w:t>torgamiento de</w:t>
      </w:r>
      <w:r w:rsidR="00D77351">
        <w:rPr>
          <w:rFonts w:ascii="Arial" w:hAnsi="Arial" w:cs="Arial"/>
          <w:sz w:val="24"/>
          <w:szCs w:val="24"/>
        </w:rPr>
        <w:t xml:space="preserve"> un </w:t>
      </w:r>
      <w:r w:rsidR="00D368E6">
        <w:rPr>
          <w:rFonts w:ascii="Arial" w:hAnsi="Arial" w:cs="Arial"/>
          <w:sz w:val="24"/>
          <w:szCs w:val="24"/>
        </w:rPr>
        <w:t xml:space="preserve"> permiso para brindar servicio a contenedore</w:t>
      </w:r>
      <w:r w:rsidR="006F716C">
        <w:rPr>
          <w:rFonts w:ascii="Arial" w:hAnsi="Arial" w:cs="Arial"/>
          <w:sz w:val="24"/>
          <w:szCs w:val="24"/>
        </w:rPr>
        <w:t>s y a la mercadería asociada a é</w:t>
      </w:r>
      <w:r w:rsidR="00D368E6">
        <w:rPr>
          <w:rFonts w:ascii="Arial" w:hAnsi="Arial" w:cs="Arial"/>
          <w:sz w:val="24"/>
          <w:szCs w:val="24"/>
        </w:rPr>
        <w:t>stos</w:t>
      </w:r>
      <w:r w:rsidR="005F58B0">
        <w:rPr>
          <w:rFonts w:ascii="Arial" w:hAnsi="Arial" w:cs="Arial"/>
          <w:sz w:val="24"/>
          <w:szCs w:val="24"/>
        </w:rPr>
        <w:t xml:space="preserve">, </w:t>
      </w:r>
      <w:r w:rsidR="00D368E6">
        <w:rPr>
          <w:rFonts w:ascii="Arial" w:hAnsi="Arial" w:cs="Arial"/>
          <w:sz w:val="24"/>
          <w:szCs w:val="24"/>
        </w:rPr>
        <w:t xml:space="preserve"> en un área aproximada de 8.900</w:t>
      </w:r>
      <w:r w:rsidR="006F716C">
        <w:rPr>
          <w:rFonts w:ascii="Arial" w:hAnsi="Arial" w:cs="Arial"/>
          <w:sz w:val="24"/>
          <w:szCs w:val="24"/>
        </w:rPr>
        <w:t xml:space="preserve"> </w:t>
      </w:r>
      <w:r w:rsidR="00D368E6">
        <w:rPr>
          <w:rFonts w:ascii="Arial" w:hAnsi="Arial" w:cs="Arial"/>
          <w:sz w:val="24"/>
          <w:szCs w:val="24"/>
        </w:rPr>
        <w:t>m</w:t>
      </w:r>
      <w:r w:rsidR="00D368E6" w:rsidRPr="006F716C">
        <w:rPr>
          <w:rFonts w:ascii="Arial" w:hAnsi="Arial" w:cs="Arial"/>
          <w:sz w:val="24"/>
          <w:szCs w:val="24"/>
          <w:vertAlign w:val="superscript"/>
        </w:rPr>
        <w:t>2</w:t>
      </w:r>
      <w:r w:rsidR="00D368E6">
        <w:rPr>
          <w:rFonts w:ascii="Arial" w:hAnsi="Arial" w:cs="Arial"/>
          <w:sz w:val="24"/>
          <w:szCs w:val="24"/>
        </w:rPr>
        <w:t xml:space="preserve"> en régimen de  PUERTO L</w:t>
      </w:r>
      <w:r w:rsidR="005F58B0">
        <w:rPr>
          <w:rFonts w:ascii="Arial" w:hAnsi="Arial" w:cs="Arial"/>
          <w:sz w:val="24"/>
          <w:szCs w:val="24"/>
        </w:rPr>
        <w:t>IBRE en el Puerto de Montevideo</w:t>
      </w:r>
      <w:r w:rsidR="00D77351">
        <w:rPr>
          <w:rFonts w:ascii="Arial" w:hAnsi="Arial" w:cs="Arial"/>
          <w:sz w:val="24"/>
          <w:szCs w:val="24"/>
        </w:rPr>
        <w:t>, por 5 años</w:t>
      </w:r>
      <w:r w:rsidR="006F716C">
        <w:rPr>
          <w:rFonts w:ascii="Arial" w:hAnsi="Arial" w:cs="Arial"/>
          <w:sz w:val="24"/>
          <w:szCs w:val="24"/>
        </w:rPr>
        <w:t>;</w:t>
      </w:r>
    </w:p>
    <w:p w:rsidR="006F716C" w:rsidRDefault="00D368E6" w:rsidP="006F716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05558">
        <w:rPr>
          <w:rFonts w:ascii="Arial" w:hAnsi="Arial" w:cs="Arial"/>
          <w:b/>
          <w:sz w:val="24"/>
          <w:szCs w:val="24"/>
        </w:rPr>
        <w:t>RESULTANDO: 1)</w:t>
      </w:r>
      <w:r w:rsidR="00D00E3F">
        <w:rPr>
          <w:rFonts w:ascii="Arial" w:hAnsi="Arial" w:cs="Arial"/>
          <w:sz w:val="24"/>
          <w:szCs w:val="24"/>
        </w:rPr>
        <w:t xml:space="preserve"> que</w:t>
      </w:r>
      <w:r w:rsidR="005E7833">
        <w:rPr>
          <w:rFonts w:ascii="Arial" w:hAnsi="Arial" w:cs="Arial"/>
          <w:sz w:val="24"/>
          <w:szCs w:val="24"/>
        </w:rPr>
        <w:t>, por</w:t>
      </w:r>
      <w:r w:rsidR="00D00E3F">
        <w:rPr>
          <w:rFonts w:ascii="Arial" w:hAnsi="Arial" w:cs="Arial"/>
          <w:sz w:val="24"/>
          <w:szCs w:val="24"/>
        </w:rPr>
        <w:t xml:space="preserve"> resolución del Poder Ejecutivo Nº 3929 de 17.07.2017</w:t>
      </w:r>
      <w:r w:rsidR="00D77351">
        <w:rPr>
          <w:rFonts w:ascii="Arial" w:hAnsi="Arial" w:cs="Arial"/>
          <w:sz w:val="24"/>
          <w:szCs w:val="24"/>
        </w:rPr>
        <w:t>,</w:t>
      </w:r>
      <w:r w:rsidR="00D00E3F">
        <w:rPr>
          <w:rFonts w:ascii="Arial" w:hAnsi="Arial" w:cs="Arial"/>
          <w:sz w:val="24"/>
          <w:szCs w:val="24"/>
        </w:rPr>
        <w:t xml:space="preserve"> se aprobaron los Pliegos de Condiciones Particulares y anexos para el llamado y realizados los trámites legales, </w:t>
      </w:r>
      <w:r>
        <w:rPr>
          <w:rFonts w:ascii="Arial" w:hAnsi="Arial" w:cs="Arial"/>
          <w:sz w:val="24"/>
          <w:szCs w:val="24"/>
        </w:rPr>
        <w:t xml:space="preserve"> </w:t>
      </w:r>
      <w:r w:rsidR="005F58B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 acto de apertura </w:t>
      </w:r>
      <w:r w:rsidR="00D77351">
        <w:rPr>
          <w:rFonts w:ascii="Arial" w:hAnsi="Arial" w:cs="Arial"/>
          <w:sz w:val="24"/>
          <w:szCs w:val="24"/>
        </w:rPr>
        <w:t>de</w:t>
      </w:r>
      <w:r w:rsidR="006F716C">
        <w:rPr>
          <w:rFonts w:ascii="Arial" w:hAnsi="Arial" w:cs="Arial"/>
          <w:sz w:val="24"/>
          <w:szCs w:val="24"/>
        </w:rPr>
        <w:t xml:space="preserve"> fecha  20.9.17</w:t>
      </w:r>
      <w:r w:rsidR="00D7735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pres</w:t>
      </w:r>
      <w:r w:rsidR="005F58B0">
        <w:rPr>
          <w:rFonts w:ascii="Arial" w:hAnsi="Arial" w:cs="Arial"/>
          <w:sz w:val="24"/>
          <w:szCs w:val="24"/>
        </w:rPr>
        <w:t>entaron</w:t>
      </w:r>
      <w:r>
        <w:rPr>
          <w:rFonts w:ascii="Arial" w:hAnsi="Arial" w:cs="Arial"/>
          <w:sz w:val="24"/>
          <w:szCs w:val="24"/>
        </w:rPr>
        <w:t>: ORBIPLUS S</w:t>
      </w:r>
      <w:r w:rsidR="006F71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A., NELSURY S</w:t>
      </w:r>
      <w:r w:rsidR="006F71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A., MONTECON S</w:t>
      </w:r>
      <w:r w:rsidR="006F71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6F71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y DERVALIX S</w:t>
      </w:r>
      <w:r w:rsidR="006F716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A.</w:t>
      </w:r>
      <w:r w:rsidR="003B5AFB">
        <w:rPr>
          <w:rFonts w:ascii="Arial" w:hAnsi="Arial" w:cs="Arial"/>
          <w:sz w:val="24"/>
          <w:szCs w:val="24"/>
        </w:rPr>
        <w:t>;</w:t>
      </w:r>
    </w:p>
    <w:p w:rsidR="006F716C" w:rsidRDefault="003B5AFB" w:rsidP="006F716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0555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AE139D">
        <w:rPr>
          <w:rFonts w:ascii="Arial" w:hAnsi="Arial" w:cs="Arial"/>
          <w:sz w:val="24"/>
          <w:szCs w:val="24"/>
        </w:rPr>
        <w:t xml:space="preserve">consultado el Registro </w:t>
      </w:r>
      <w:r w:rsidR="00B05558">
        <w:rPr>
          <w:rFonts w:ascii="Arial" w:hAnsi="Arial" w:cs="Arial"/>
          <w:sz w:val="24"/>
          <w:szCs w:val="24"/>
        </w:rPr>
        <w:t>Único</w:t>
      </w:r>
      <w:r w:rsidR="00AE139D">
        <w:rPr>
          <w:rFonts w:ascii="Arial" w:hAnsi="Arial" w:cs="Arial"/>
          <w:sz w:val="24"/>
          <w:szCs w:val="24"/>
        </w:rPr>
        <w:t xml:space="preserve"> de Proveedores del Estado </w:t>
      </w:r>
      <w:r w:rsidR="005F58B0">
        <w:rPr>
          <w:rFonts w:ascii="Arial" w:hAnsi="Arial" w:cs="Arial"/>
          <w:sz w:val="24"/>
          <w:szCs w:val="24"/>
        </w:rPr>
        <w:t>(</w:t>
      </w:r>
      <w:r w:rsidR="00AE139D">
        <w:rPr>
          <w:rFonts w:ascii="Arial" w:hAnsi="Arial" w:cs="Arial"/>
          <w:sz w:val="24"/>
          <w:szCs w:val="24"/>
        </w:rPr>
        <w:t>RUPE</w:t>
      </w:r>
      <w:r w:rsidR="005F58B0">
        <w:rPr>
          <w:rFonts w:ascii="Arial" w:hAnsi="Arial" w:cs="Arial"/>
          <w:sz w:val="24"/>
          <w:szCs w:val="24"/>
        </w:rPr>
        <w:t>)</w:t>
      </w:r>
      <w:r w:rsidR="00AE139D">
        <w:rPr>
          <w:rFonts w:ascii="Arial" w:hAnsi="Arial" w:cs="Arial"/>
          <w:sz w:val="24"/>
          <w:szCs w:val="24"/>
        </w:rPr>
        <w:t>, surg</w:t>
      </w:r>
      <w:r w:rsidR="00D00E3F">
        <w:rPr>
          <w:rFonts w:ascii="Arial" w:hAnsi="Arial" w:cs="Arial"/>
          <w:sz w:val="24"/>
          <w:szCs w:val="24"/>
        </w:rPr>
        <w:t xml:space="preserve">ió </w:t>
      </w:r>
      <w:r w:rsidR="00AE139D">
        <w:rPr>
          <w:rFonts w:ascii="Arial" w:hAnsi="Arial" w:cs="Arial"/>
          <w:sz w:val="24"/>
          <w:szCs w:val="24"/>
        </w:rPr>
        <w:t xml:space="preserve"> que los oferentes se encuentran inscriptos en estado </w:t>
      </w:r>
      <w:r w:rsidR="006F716C">
        <w:rPr>
          <w:rFonts w:ascii="Arial" w:hAnsi="Arial" w:cs="Arial"/>
          <w:sz w:val="24"/>
          <w:szCs w:val="24"/>
        </w:rPr>
        <w:t>activo</w:t>
      </w:r>
      <w:r w:rsidR="00AE139D">
        <w:rPr>
          <w:rFonts w:ascii="Arial" w:hAnsi="Arial" w:cs="Arial"/>
          <w:sz w:val="24"/>
          <w:szCs w:val="24"/>
        </w:rPr>
        <w:t>, a excepción de ORBIPLUS S</w:t>
      </w:r>
      <w:r w:rsidR="006F716C">
        <w:rPr>
          <w:rFonts w:ascii="Arial" w:hAnsi="Arial" w:cs="Arial"/>
          <w:sz w:val="24"/>
          <w:szCs w:val="24"/>
        </w:rPr>
        <w:t>.</w:t>
      </w:r>
      <w:r w:rsidR="00AE139D">
        <w:rPr>
          <w:rFonts w:ascii="Arial" w:hAnsi="Arial" w:cs="Arial"/>
          <w:sz w:val="24"/>
          <w:szCs w:val="24"/>
        </w:rPr>
        <w:t>A</w:t>
      </w:r>
      <w:r w:rsidR="006F716C">
        <w:rPr>
          <w:rFonts w:ascii="Arial" w:hAnsi="Arial" w:cs="Arial"/>
          <w:sz w:val="24"/>
          <w:szCs w:val="24"/>
        </w:rPr>
        <w:t>.</w:t>
      </w:r>
      <w:r w:rsidR="00D00E3F">
        <w:rPr>
          <w:rFonts w:ascii="Arial" w:hAnsi="Arial" w:cs="Arial"/>
          <w:sz w:val="24"/>
          <w:szCs w:val="24"/>
        </w:rPr>
        <w:t xml:space="preserve">, </w:t>
      </w:r>
      <w:r w:rsidR="005343DC">
        <w:rPr>
          <w:rFonts w:ascii="Arial" w:hAnsi="Arial" w:cs="Arial"/>
          <w:sz w:val="24"/>
          <w:szCs w:val="24"/>
        </w:rPr>
        <w:t>la que no registra antecedentes</w:t>
      </w:r>
      <w:r w:rsidR="00C86E87">
        <w:rPr>
          <w:rFonts w:ascii="Arial" w:hAnsi="Arial" w:cs="Arial"/>
          <w:sz w:val="24"/>
          <w:szCs w:val="24"/>
        </w:rPr>
        <w:t>;</w:t>
      </w:r>
    </w:p>
    <w:p w:rsidR="006F716C" w:rsidRDefault="00AE139D" w:rsidP="006F716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B05558">
        <w:rPr>
          <w:rFonts w:ascii="Arial" w:hAnsi="Arial" w:cs="Arial"/>
          <w:b/>
          <w:sz w:val="24"/>
          <w:szCs w:val="24"/>
        </w:rPr>
        <w:t>3)</w:t>
      </w:r>
      <w:r w:rsidR="00504914">
        <w:rPr>
          <w:rFonts w:ascii="Arial" w:hAnsi="Arial" w:cs="Arial"/>
          <w:sz w:val="24"/>
          <w:szCs w:val="24"/>
        </w:rPr>
        <w:t xml:space="preserve"> </w:t>
      </w:r>
      <w:r w:rsidR="00D77351">
        <w:rPr>
          <w:rFonts w:ascii="Arial" w:hAnsi="Arial" w:cs="Arial"/>
          <w:sz w:val="24"/>
          <w:szCs w:val="24"/>
        </w:rPr>
        <w:t xml:space="preserve">que </w:t>
      </w:r>
      <w:r w:rsidR="003B5AFB">
        <w:rPr>
          <w:rFonts w:ascii="Arial" w:hAnsi="Arial" w:cs="Arial"/>
          <w:sz w:val="24"/>
          <w:szCs w:val="24"/>
        </w:rPr>
        <w:t>se evaluaron técnicamente las propuestas presentadas</w:t>
      </w:r>
      <w:r w:rsidR="00D77351">
        <w:rPr>
          <w:rFonts w:ascii="Arial" w:hAnsi="Arial" w:cs="Arial"/>
          <w:sz w:val="24"/>
          <w:szCs w:val="24"/>
        </w:rPr>
        <w:t>,</w:t>
      </w:r>
      <w:r w:rsidR="00FA3E83">
        <w:rPr>
          <w:rFonts w:ascii="Arial" w:hAnsi="Arial" w:cs="Arial"/>
          <w:sz w:val="24"/>
          <w:szCs w:val="24"/>
        </w:rPr>
        <w:t xml:space="preserve"> </w:t>
      </w:r>
      <w:r w:rsidR="00D77351">
        <w:rPr>
          <w:rFonts w:ascii="Arial" w:hAnsi="Arial" w:cs="Arial"/>
          <w:sz w:val="24"/>
          <w:szCs w:val="24"/>
        </w:rPr>
        <w:t xml:space="preserve">verificándose </w:t>
      </w:r>
      <w:r w:rsidR="003B5AFB">
        <w:rPr>
          <w:rFonts w:ascii="Arial" w:hAnsi="Arial" w:cs="Arial"/>
          <w:sz w:val="24"/>
          <w:szCs w:val="24"/>
        </w:rPr>
        <w:t xml:space="preserve"> la presentación de los documentos</w:t>
      </w:r>
      <w:r w:rsidR="00FA3E83">
        <w:rPr>
          <w:rFonts w:ascii="Arial" w:hAnsi="Arial" w:cs="Arial"/>
          <w:sz w:val="24"/>
          <w:szCs w:val="24"/>
        </w:rPr>
        <w:t>, c</w:t>
      </w:r>
      <w:r w:rsidR="003B5AFB">
        <w:rPr>
          <w:rFonts w:ascii="Arial" w:hAnsi="Arial" w:cs="Arial"/>
          <w:sz w:val="24"/>
          <w:szCs w:val="24"/>
        </w:rPr>
        <w:t>umplimiento del canon mínimo mensual</w:t>
      </w:r>
      <w:r w:rsidR="00FA3E83">
        <w:rPr>
          <w:rFonts w:ascii="Arial" w:hAnsi="Arial" w:cs="Arial"/>
          <w:sz w:val="24"/>
          <w:szCs w:val="24"/>
        </w:rPr>
        <w:t>, antecedentes del oferente, c</w:t>
      </w:r>
      <w:r w:rsidR="003B5AFB">
        <w:rPr>
          <w:rFonts w:ascii="Arial" w:hAnsi="Arial" w:cs="Arial"/>
          <w:sz w:val="24"/>
          <w:szCs w:val="24"/>
        </w:rPr>
        <w:t xml:space="preserve">apacidad económica-financiera </w:t>
      </w:r>
      <w:r w:rsidR="00FA3E83">
        <w:rPr>
          <w:rFonts w:ascii="Arial" w:hAnsi="Arial" w:cs="Arial"/>
          <w:sz w:val="24"/>
          <w:szCs w:val="24"/>
        </w:rPr>
        <w:t xml:space="preserve">y </w:t>
      </w:r>
      <w:r w:rsidR="00C86E87">
        <w:rPr>
          <w:rFonts w:ascii="Arial" w:hAnsi="Arial" w:cs="Arial"/>
          <w:sz w:val="24"/>
          <w:szCs w:val="24"/>
        </w:rPr>
        <w:t>f</w:t>
      </w:r>
      <w:r w:rsidR="00FA3E83">
        <w:rPr>
          <w:rFonts w:ascii="Arial" w:hAnsi="Arial" w:cs="Arial"/>
          <w:sz w:val="24"/>
          <w:szCs w:val="24"/>
        </w:rPr>
        <w:t>actibilidad de la oferta</w:t>
      </w:r>
      <w:r w:rsidR="00D77351">
        <w:rPr>
          <w:rFonts w:ascii="Arial" w:hAnsi="Arial" w:cs="Arial"/>
          <w:sz w:val="24"/>
          <w:szCs w:val="24"/>
        </w:rPr>
        <w:t xml:space="preserve">, y </w:t>
      </w:r>
      <w:r w:rsidR="007C68DA">
        <w:rPr>
          <w:rFonts w:ascii="Arial" w:hAnsi="Arial" w:cs="Arial"/>
          <w:sz w:val="24"/>
          <w:szCs w:val="24"/>
        </w:rPr>
        <w:t>confecciona</w:t>
      </w:r>
      <w:r w:rsidR="00D77351">
        <w:rPr>
          <w:rFonts w:ascii="Arial" w:hAnsi="Arial" w:cs="Arial"/>
          <w:sz w:val="24"/>
          <w:szCs w:val="24"/>
        </w:rPr>
        <w:t xml:space="preserve">dos los </w:t>
      </w:r>
      <w:r w:rsidR="007C68DA">
        <w:rPr>
          <w:rFonts w:ascii="Arial" w:hAnsi="Arial" w:cs="Arial"/>
          <w:sz w:val="24"/>
          <w:szCs w:val="24"/>
        </w:rPr>
        <w:t>cuadr</w:t>
      </w:r>
      <w:r w:rsidR="00C86E87">
        <w:rPr>
          <w:rFonts w:ascii="Arial" w:hAnsi="Arial" w:cs="Arial"/>
          <w:sz w:val="24"/>
          <w:szCs w:val="24"/>
        </w:rPr>
        <w:t xml:space="preserve">os comparativos, </w:t>
      </w:r>
      <w:r w:rsidR="00D77351">
        <w:rPr>
          <w:rFonts w:ascii="Arial" w:hAnsi="Arial" w:cs="Arial"/>
          <w:sz w:val="24"/>
          <w:szCs w:val="24"/>
        </w:rPr>
        <w:t>todos los oferentes ob</w:t>
      </w:r>
      <w:r w:rsidR="006F716C">
        <w:rPr>
          <w:rFonts w:ascii="Arial" w:hAnsi="Arial" w:cs="Arial"/>
          <w:sz w:val="24"/>
          <w:szCs w:val="24"/>
        </w:rPr>
        <w:t xml:space="preserve">tuvieron un “si” en todos esos </w:t>
      </w:r>
      <w:proofErr w:type="spellStart"/>
      <w:r w:rsidR="006F716C">
        <w:rPr>
          <w:rFonts w:ascii="Arial" w:hAnsi="Arial" w:cs="Arial"/>
          <w:sz w:val="24"/>
          <w:szCs w:val="24"/>
        </w:rPr>
        <w:t>item</w:t>
      </w:r>
      <w:proofErr w:type="spellEnd"/>
      <w:r w:rsidR="00D77351">
        <w:rPr>
          <w:rFonts w:ascii="Arial" w:hAnsi="Arial" w:cs="Arial"/>
          <w:sz w:val="24"/>
          <w:szCs w:val="24"/>
        </w:rPr>
        <w:t xml:space="preserve">, </w:t>
      </w:r>
      <w:r w:rsidR="007C68DA">
        <w:rPr>
          <w:rFonts w:ascii="Arial" w:hAnsi="Arial" w:cs="Arial"/>
          <w:sz w:val="24"/>
          <w:szCs w:val="24"/>
        </w:rPr>
        <w:t>con excepción de DERVALIX S</w:t>
      </w:r>
      <w:r w:rsidR="006F716C">
        <w:rPr>
          <w:rFonts w:ascii="Arial" w:hAnsi="Arial" w:cs="Arial"/>
          <w:sz w:val="24"/>
          <w:szCs w:val="24"/>
        </w:rPr>
        <w:t>.</w:t>
      </w:r>
      <w:r w:rsidR="007C68DA">
        <w:rPr>
          <w:rFonts w:ascii="Arial" w:hAnsi="Arial" w:cs="Arial"/>
          <w:sz w:val="24"/>
          <w:szCs w:val="24"/>
        </w:rPr>
        <w:t>A</w:t>
      </w:r>
      <w:r w:rsidR="006F716C">
        <w:rPr>
          <w:rFonts w:ascii="Arial" w:hAnsi="Arial" w:cs="Arial"/>
          <w:sz w:val="24"/>
          <w:szCs w:val="24"/>
        </w:rPr>
        <w:t>.</w:t>
      </w:r>
      <w:r w:rsidR="007C68DA">
        <w:rPr>
          <w:rFonts w:ascii="Arial" w:hAnsi="Arial" w:cs="Arial"/>
          <w:sz w:val="24"/>
          <w:szCs w:val="24"/>
        </w:rPr>
        <w:t xml:space="preserve">, </w:t>
      </w:r>
      <w:r w:rsidR="0085545D">
        <w:rPr>
          <w:rFonts w:ascii="Arial" w:hAnsi="Arial" w:cs="Arial"/>
          <w:sz w:val="24"/>
          <w:szCs w:val="24"/>
        </w:rPr>
        <w:t>que no present</w:t>
      </w:r>
      <w:r w:rsidR="00D77351">
        <w:rPr>
          <w:rFonts w:ascii="Arial" w:hAnsi="Arial" w:cs="Arial"/>
          <w:sz w:val="24"/>
          <w:szCs w:val="24"/>
        </w:rPr>
        <w:t>o</w:t>
      </w:r>
      <w:r w:rsidR="0085545D">
        <w:rPr>
          <w:rFonts w:ascii="Arial" w:hAnsi="Arial" w:cs="Arial"/>
          <w:sz w:val="24"/>
          <w:szCs w:val="24"/>
        </w:rPr>
        <w:t xml:space="preserve"> información de demanda </w:t>
      </w:r>
      <w:r w:rsidR="0085545D">
        <w:rPr>
          <w:rFonts w:ascii="Arial" w:hAnsi="Arial" w:cs="Arial"/>
          <w:sz w:val="24"/>
          <w:szCs w:val="24"/>
        </w:rPr>
        <w:lastRenderedPageBreak/>
        <w:t>semestral</w:t>
      </w:r>
      <w:r w:rsidR="00D77351">
        <w:rPr>
          <w:rFonts w:ascii="Arial" w:hAnsi="Arial" w:cs="Arial"/>
          <w:sz w:val="24"/>
          <w:szCs w:val="24"/>
        </w:rPr>
        <w:t>,</w:t>
      </w:r>
      <w:r w:rsidR="0085545D">
        <w:rPr>
          <w:rFonts w:ascii="Arial" w:hAnsi="Arial" w:cs="Arial"/>
          <w:sz w:val="24"/>
          <w:szCs w:val="24"/>
        </w:rPr>
        <w:t xml:space="preserve"> </w:t>
      </w:r>
      <w:r w:rsidR="007C68DA">
        <w:rPr>
          <w:rFonts w:ascii="Arial" w:hAnsi="Arial" w:cs="Arial"/>
          <w:sz w:val="24"/>
          <w:szCs w:val="24"/>
        </w:rPr>
        <w:t xml:space="preserve">no cumpliendo ésta </w:t>
      </w:r>
      <w:r>
        <w:rPr>
          <w:rFonts w:ascii="Arial" w:hAnsi="Arial" w:cs="Arial"/>
          <w:sz w:val="24"/>
          <w:szCs w:val="24"/>
        </w:rPr>
        <w:t xml:space="preserve">en consecuencia </w:t>
      </w:r>
      <w:r w:rsidR="006F716C">
        <w:rPr>
          <w:rFonts w:ascii="Arial" w:hAnsi="Arial" w:cs="Arial"/>
          <w:sz w:val="24"/>
          <w:szCs w:val="24"/>
        </w:rPr>
        <w:t xml:space="preserve">con la totalidad de los </w:t>
      </w:r>
      <w:proofErr w:type="spellStart"/>
      <w:r w:rsidR="006F716C">
        <w:rPr>
          <w:rFonts w:ascii="Arial" w:hAnsi="Arial" w:cs="Arial"/>
          <w:sz w:val="24"/>
          <w:szCs w:val="24"/>
        </w:rPr>
        <w:t>i</w:t>
      </w:r>
      <w:r w:rsidR="007C68DA">
        <w:rPr>
          <w:rFonts w:ascii="Arial" w:hAnsi="Arial" w:cs="Arial"/>
          <w:sz w:val="24"/>
          <w:szCs w:val="24"/>
        </w:rPr>
        <w:t>tem</w:t>
      </w:r>
      <w:proofErr w:type="spellEnd"/>
      <w:r w:rsidR="007C68DA">
        <w:rPr>
          <w:rFonts w:ascii="Arial" w:hAnsi="Arial" w:cs="Arial"/>
          <w:sz w:val="24"/>
          <w:szCs w:val="24"/>
        </w:rPr>
        <w:t xml:space="preserve"> solicitados </w:t>
      </w:r>
      <w:r w:rsidR="005E7833">
        <w:rPr>
          <w:rFonts w:ascii="Arial" w:hAnsi="Arial" w:cs="Arial"/>
          <w:sz w:val="24"/>
          <w:szCs w:val="24"/>
        </w:rPr>
        <w:t>,</w:t>
      </w:r>
      <w:r w:rsidR="00C86E87">
        <w:rPr>
          <w:rFonts w:ascii="Arial" w:hAnsi="Arial" w:cs="Arial"/>
          <w:sz w:val="24"/>
          <w:szCs w:val="24"/>
        </w:rPr>
        <w:t xml:space="preserve"> </w:t>
      </w:r>
      <w:r w:rsidR="005E7833">
        <w:rPr>
          <w:rFonts w:ascii="Arial" w:hAnsi="Arial" w:cs="Arial"/>
          <w:sz w:val="24"/>
          <w:szCs w:val="24"/>
        </w:rPr>
        <w:t>siendo descartada  su oferta</w:t>
      </w:r>
      <w:r w:rsidR="007C68DA">
        <w:rPr>
          <w:rFonts w:ascii="Arial" w:hAnsi="Arial" w:cs="Arial"/>
          <w:sz w:val="24"/>
          <w:szCs w:val="24"/>
        </w:rPr>
        <w:t>;</w:t>
      </w:r>
    </w:p>
    <w:p w:rsidR="006F716C" w:rsidRDefault="005E7833" w:rsidP="006F716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7C68DA" w:rsidRPr="00B05558">
        <w:rPr>
          <w:rFonts w:ascii="Arial" w:hAnsi="Arial" w:cs="Arial"/>
          <w:b/>
          <w:sz w:val="24"/>
          <w:szCs w:val="24"/>
        </w:rPr>
        <w:t>)</w:t>
      </w:r>
      <w:r w:rsidR="007C68DA">
        <w:rPr>
          <w:rFonts w:ascii="Arial" w:hAnsi="Arial" w:cs="Arial"/>
          <w:sz w:val="24"/>
          <w:szCs w:val="24"/>
        </w:rPr>
        <w:t xml:space="preserve"> </w:t>
      </w:r>
      <w:r w:rsidR="001A0D0C">
        <w:rPr>
          <w:rFonts w:ascii="Arial" w:hAnsi="Arial" w:cs="Arial"/>
          <w:sz w:val="24"/>
          <w:szCs w:val="24"/>
        </w:rPr>
        <w:t xml:space="preserve"> que </w:t>
      </w:r>
      <w:r w:rsidR="006F716C">
        <w:rPr>
          <w:rFonts w:ascii="Arial" w:hAnsi="Arial" w:cs="Arial"/>
          <w:sz w:val="24"/>
          <w:szCs w:val="24"/>
        </w:rPr>
        <w:t>de acuerdo con el</w:t>
      </w:r>
      <w:r>
        <w:rPr>
          <w:rFonts w:ascii="Arial" w:hAnsi="Arial" w:cs="Arial"/>
          <w:sz w:val="24"/>
          <w:szCs w:val="24"/>
        </w:rPr>
        <w:t xml:space="preserve"> Pliego de Condiciones, luego de </w:t>
      </w:r>
      <w:r w:rsidR="001A0D0C">
        <w:rPr>
          <w:rFonts w:ascii="Arial" w:hAnsi="Arial" w:cs="Arial"/>
          <w:sz w:val="24"/>
          <w:szCs w:val="24"/>
        </w:rPr>
        <w:t>analizadas las propuestas económicas,</w:t>
      </w:r>
      <w:r w:rsidR="009516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516F2">
        <w:rPr>
          <w:rFonts w:ascii="Arial" w:hAnsi="Arial" w:cs="Arial"/>
          <w:sz w:val="24"/>
          <w:szCs w:val="24"/>
        </w:rPr>
        <w:t xml:space="preserve"> todos los oferentes que fueron calificados con “si” en todos los </w:t>
      </w:r>
      <w:proofErr w:type="spellStart"/>
      <w:r w:rsidR="006F716C">
        <w:rPr>
          <w:rFonts w:ascii="Arial" w:hAnsi="Arial" w:cs="Arial"/>
          <w:sz w:val="24"/>
          <w:szCs w:val="24"/>
        </w:rPr>
        <w:t>item</w:t>
      </w:r>
      <w:proofErr w:type="spellEnd"/>
      <w:r w:rsidR="009516F2">
        <w:rPr>
          <w:rFonts w:ascii="Arial" w:hAnsi="Arial" w:cs="Arial"/>
          <w:sz w:val="24"/>
          <w:szCs w:val="24"/>
        </w:rPr>
        <w:t xml:space="preserve">, </w:t>
      </w:r>
      <w:r w:rsidR="001A0D0C">
        <w:rPr>
          <w:rFonts w:ascii="Arial" w:hAnsi="Arial" w:cs="Arial"/>
          <w:sz w:val="24"/>
          <w:szCs w:val="24"/>
        </w:rPr>
        <w:t xml:space="preserve"> la Comisión Asesora, inform</w:t>
      </w:r>
      <w:r w:rsidR="006F716C">
        <w:rPr>
          <w:rFonts w:ascii="Arial" w:hAnsi="Arial" w:cs="Arial"/>
          <w:sz w:val="24"/>
          <w:szCs w:val="24"/>
        </w:rPr>
        <w:t>ó</w:t>
      </w:r>
      <w:r w:rsidR="001A0D0C">
        <w:rPr>
          <w:rFonts w:ascii="Arial" w:hAnsi="Arial" w:cs="Arial"/>
          <w:sz w:val="24"/>
          <w:szCs w:val="24"/>
        </w:rPr>
        <w:t xml:space="preserve"> que la oferta de la firma NELSURY S</w:t>
      </w:r>
      <w:r w:rsidR="006F716C">
        <w:rPr>
          <w:rFonts w:ascii="Arial" w:hAnsi="Arial" w:cs="Arial"/>
          <w:sz w:val="24"/>
          <w:szCs w:val="24"/>
        </w:rPr>
        <w:t>.</w:t>
      </w:r>
      <w:r w:rsidR="001A0D0C">
        <w:rPr>
          <w:rFonts w:ascii="Arial" w:hAnsi="Arial" w:cs="Arial"/>
          <w:sz w:val="24"/>
          <w:szCs w:val="24"/>
        </w:rPr>
        <w:t>A</w:t>
      </w:r>
      <w:r w:rsidR="006F716C">
        <w:rPr>
          <w:rFonts w:ascii="Arial" w:hAnsi="Arial" w:cs="Arial"/>
          <w:sz w:val="24"/>
          <w:szCs w:val="24"/>
        </w:rPr>
        <w:t>.</w:t>
      </w:r>
      <w:r w:rsidR="001A0D0C">
        <w:rPr>
          <w:rFonts w:ascii="Arial" w:hAnsi="Arial" w:cs="Arial"/>
          <w:sz w:val="24"/>
          <w:szCs w:val="24"/>
        </w:rPr>
        <w:t xml:space="preserve"> es la de mayor canon</w:t>
      </w:r>
      <w:r w:rsidR="006F71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(en U$S, m</w:t>
      </w:r>
      <w:r w:rsidRPr="006F716C"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por mes) </w:t>
      </w:r>
      <w:r w:rsidR="001A0D0C">
        <w:rPr>
          <w:rFonts w:ascii="Arial" w:hAnsi="Arial" w:cs="Arial"/>
          <w:sz w:val="24"/>
          <w:szCs w:val="24"/>
        </w:rPr>
        <w:t xml:space="preserve"> ofrecido</w:t>
      </w:r>
      <w:r>
        <w:rPr>
          <w:rFonts w:ascii="Arial" w:hAnsi="Arial" w:cs="Arial"/>
          <w:sz w:val="24"/>
          <w:szCs w:val="24"/>
        </w:rPr>
        <w:t>:</w:t>
      </w:r>
      <w:r w:rsidR="009516F2">
        <w:rPr>
          <w:rFonts w:ascii="Arial" w:hAnsi="Arial" w:cs="Arial"/>
          <w:sz w:val="24"/>
          <w:szCs w:val="24"/>
        </w:rPr>
        <w:t xml:space="preserve"> 10 para el primer año, 15 para el segundo</w:t>
      </w:r>
      <w:r>
        <w:rPr>
          <w:rFonts w:ascii="Arial" w:hAnsi="Arial" w:cs="Arial"/>
          <w:sz w:val="24"/>
          <w:szCs w:val="24"/>
        </w:rPr>
        <w:t>,</w:t>
      </w:r>
      <w:r w:rsidR="009516F2">
        <w:rPr>
          <w:rFonts w:ascii="Arial" w:hAnsi="Arial" w:cs="Arial"/>
          <w:sz w:val="24"/>
          <w:szCs w:val="24"/>
        </w:rPr>
        <w:t xml:space="preserve"> 20 para el tercero, 25 para el cuarto y 33 para el quinto año</w:t>
      </w:r>
      <w:r>
        <w:rPr>
          <w:rFonts w:ascii="Arial" w:hAnsi="Arial" w:cs="Arial"/>
          <w:sz w:val="24"/>
          <w:szCs w:val="24"/>
        </w:rPr>
        <w:t>, señalando</w:t>
      </w:r>
      <w:r w:rsidR="001A0D0C">
        <w:rPr>
          <w:rFonts w:ascii="Arial" w:hAnsi="Arial" w:cs="Arial"/>
          <w:sz w:val="24"/>
          <w:szCs w:val="24"/>
        </w:rPr>
        <w:t xml:space="preserve"> que la adjudicación requiere aprobación del Poder Ejecutivo</w:t>
      </w:r>
      <w:r>
        <w:rPr>
          <w:rFonts w:ascii="Arial" w:hAnsi="Arial" w:cs="Arial"/>
          <w:sz w:val="24"/>
          <w:szCs w:val="24"/>
        </w:rPr>
        <w:t>,</w:t>
      </w:r>
      <w:r w:rsidR="006F716C">
        <w:rPr>
          <w:rFonts w:ascii="Arial" w:hAnsi="Arial" w:cs="Arial"/>
          <w:sz w:val="24"/>
          <w:szCs w:val="24"/>
        </w:rPr>
        <w:t xml:space="preserve"> de acuerdo con lo establecido en el A</w:t>
      </w:r>
      <w:r w:rsidR="001A0D0C">
        <w:rPr>
          <w:rFonts w:ascii="Arial" w:hAnsi="Arial" w:cs="Arial"/>
          <w:sz w:val="24"/>
          <w:szCs w:val="24"/>
        </w:rPr>
        <w:t>rt</w:t>
      </w:r>
      <w:r w:rsidR="00C86E87">
        <w:rPr>
          <w:rFonts w:ascii="Arial" w:hAnsi="Arial" w:cs="Arial"/>
          <w:sz w:val="24"/>
          <w:szCs w:val="24"/>
        </w:rPr>
        <w:t>ículo 11 de la Ley 16.246;</w:t>
      </w:r>
    </w:p>
    <w:p w:rsidR="00AF6E30" w:rsidRDefault="005E7833" w:rsidP="006F716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F6E30" w:rsidRPr="00B05558">
        <w:rPr>
          <w:rFonts w:ascii="Arial" w:hAnsi="Arial" w:cs="Arial"/>
          <w:b/>
          <w:sz w:val="24"/>
          <w:szCs w:val="24"/>
        </w:rPr>
        <w:t>)</w:t>
      </w:r>
      <w:r w:rsidR="00AF6E30">
        <w:rPr>
          <w:rFonts w:ascii="Arial" w:hAnsi="Arial" w:cs="Arial"/>
          <w:sz w:val="24"/>
          <w:szCs w:val="24"/>
        </w:rPr>
        <w:t xml:space="preserve"> que se dio vi</w:t>
      </w:r>
      <w:r w:rsidR="00C86E87">
        <w:rPr>
          <w:rFonts w:ascii="Arial" w:hAnsi="Arial" w:cs="Arial"/>
          <w:sz w:val="24"/>
          <w:szCs w:val="24"/>
        </w:rPr>
        <w:t>sta de las actuaciones, presentá</w:t>
      </w:r>
      <w:r w:rsidR="00AF6E30">
        <w:rPr>
          <w:rFonts w:ascii="Arial" w:hAnsi="Arial" w:cs="Arial"/>
          <w:sz w:val="24"/>
          <w:szCs w:val="24"/>
        </w:rPr>
        <w:t>n</w:t>
      </w:r>
      <w:r w:rsidR="006F716C">
        <w:rPr>
          <w:rFonts w:ascii="Arial" w:hAnsi="Arial" w:cs="Arial"/>
          <w:sz w:val="24"/>
          <w:szCs w:val="24"/>
        </w:rPr>
        <w:softHyphen/>
      </w:r>
      <w:r w:rsidR="00AF6E30">
        <w:rPr>
          <w:rFonts w:ascii="Arial" w:hAnsi="Arial" w:cs="Arial"/>
          <w:sz w:val="24"/>
          <w:szCs w:val="24"/>
        </w:rPr>
        <w:t>do</w:t>
      </w:r>
      <w:r w:rsidR="000A0BB6">
        <w:rPr>
          <w:rFonts w:ascii="Arial" w:hAnsi="Arial" w:cs="Arial"/>
          <w:sz w:val="24"/>
          <w:szCs w:val="24"/>
        </w:rPr>
        <w:t>se</w:t>
      </w:r>
      <w:r w:rsidR="006F716C">
        <w:rPr>
          <w:rFonts w:ascii="Arial" w:hAnsi="Arial" w:cs="Arial"/>
          <w:sz w:val="24"/>
          <w:szCs w:val="24"/>
        </w:rPr>
        <w:t xml:space="preserve"> a evacuar la misma</w:t>
      </w:r>
      <w:r>
        <w:rPr>
          <w:rFonts w:ascii="Arial" w:hAnsi="Arial" w:cs="Arial"/>
          <w:sz w:val="24"/>
          <w:szCs w:val="24"/>
        </w:rPr>
        <w:t>,</w:t>
      </w:r>
      <w:r w:rsidR="006F716C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 xml:space="preserve">fuera de plazo </w:t>
      </w:r>
      <w:r>
        <w:rPr>
          <w:rFonts w:ascii="Arial" w:hAnsi="Arial" w:cs="Arial"/>
          <w:sz w:val="24"/>
          <w:szCs w:val="24"/>
        </w:rPr>
        <w:t>,</w:t>
      </w:r>
      <w:r w:rsidR="00AF6E30">
        <w:rPr>
          <w:rFonts w:ascii="Arial" w:hAnsi="Arial" w:cs="Arial"/>
          <w:sz w:val="24"/>
          <w:szCs w:val="24"/>
        </w:rPr>
        <w:t>DERVALIX S</w:t>
      </w:r>
      <w:r w:rsidR="006F716C">
        <w:rPr>
          <w:rFonts w:ascii="Arial" w:hAnsi="Arial" w:cs="Arial"/>
          <w:sz w:val="24"/>
          <w:szCs w:val="24"/>
        </w:rPr>
        <w:t>.</w:t>
      </w:r>
      <w:r w:rsidR="00AF6E30">
        <w:rPr>
          <w:rFonts w:ascii="Arial" w:hAnsi="Arial" w:cs="Arial"/>
          <w:sz w:val="24"/>
          <w:szCs w:val="24"/>
        </w:rPr>
        <w:t>A</w:t>
      </w:r>
      <w:r w:rsidR="006F716C">
        <w:rPr>
          <w:rFonts w:ascii="Arial" w:hAnsi="Arial" w:cs="Arial"/>
          <w:sz w:val="24"/>
          <w:szCs w:val="24"/>
        </w:rPr>
        <w:t>.</w:t>
      </w:r>
      <w:r w:rsidR="00AF6E30">
        <w:rPr>
          <w:rFonts w:ascii="Arial" w:hAnsi="Arial" w:cs="Arial"/>
          <w:sz w:val="24"/>
          <w:szCs w:val="24"/>
        </w:rPr>
        <w:t xml:space="preserve"> que manifestó que: </w:t>
      </w:r>
      <w:r w:rsidRPr="006F716C">
        <w:rPr>
          <w:rFonts w:ascii="Arial" w:hAnsi="Arial" w:cs="Arial"/>
          <w:b/>
          <w:sz w:val="24"/>
          <w:szCs w:val="24"/>
        </w:rPr>
        <w:t>5</w:t>
      </w:r>
      <w:r w:rsidR="00665C15" w:rsidRPr="00B05558">
        <w:rPr>
          <w:rFonts w:ascii="Arial" w:hAnsi="Arial" w:cs="Arial"/>
          <w:b/>
          <w:sz w:val="24"/>
          <w:szCs w:val="24"/>
        </w:rPr>
        <w:t>.</w:t>
      </w:r>
      <w:r w:rsidR="00AF6E30" w:rsidRPr="00B05558">
        <w:rPr>
          <w:rFonts w:ascii="Arial" w:hAnsi="Arial" w:cs="Arial"/>
          <w:b/>
          <w:sz w:val="24"/>
          <w:szCs w:val="24"/>
        </w:rPr>
        <w:t>a)</w:t>
      </w:r>
      <w:r w:rsidR="00AF6E30">
        <w:rPr>
          <w:rFonts w:ascii="Arial" w:hAnsi="Arial" w:cs="Arial"/>
          <w:sz w:val="24"/>
          <w:szCs w:val="24"/>
        </w:rPr>
        <w:t xml:space="preserve">  se presentó en 2 procesos licitator</w:t>
      </w:r>
      <w:r w:rsidR="00C86E87">
        <w:rPr>
          <w:rFonts w:ascii="Arial" w:hAnsi="Arial" w:cs="Arial"/>
          <w:sz w:val="24"/>
          <w:szCs w:val="24"/>
        </w:rPr>
        <w:t>ios cuyos P</w:t>
      </w:r>
      <w:r w:rsidR="00AF6E30">
        <w:rPr>
          <w:rFonts w:ascii="Arial" w:hAnsi="Arial" w:cs="Arial"/>
          <w:sz w:val="24"/>
          <w:szCs w:val="24"/>
        </w:rPr>
        <w:t>liegos eran exactamente idénticos, con la salvedad de la ubicación y de</w:t>
      </w:r>
      <w:r w:rsidR="00C86E87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>l</w:t>
      </w:r>
      <w:r w:rsidR="00C86E87">
        <w:rPr>
          <w:rFonts w:ascii="Arial" w:hAnsi="Arial" w:cs="Arial"/>
          <w:sz w:val="24"/>
          <w:szCs w:val="24"/>
        </w:rPr>
        <w:t>a</w:t>
      </w:r>
      <w:r w:rsidR="00AF6E30">
        <w:rPr>
          <w:rFonts w:ascii="Arial" w:hAnsi="Arial" w:cs="Arial"/>
          <w:sz w:val="24"/>
          <w:szCs w:val="24"/>
        </w:rPr>
        <w:t xml:space="preserve"> superf</w:t>
      </w:r>
      <w:r w:rsidR="00C86E87">
        <w:rPr>
          <w:rFonts w:ascii="Arial" w:hAnsi="Arial" w:cs="Arial"/>
          <w:sz w:val="24"/>
          <w:szCs w:val="24"/>
        </w:rPr>
        <w:t xml:space="preserve">icie involucrada en cada uno de los </w:t>
      </w:r>
      <w:r w:rsidR="00AF6E30">
        <w:rPr>
          <w:rFonts w:ascii="Arial" w:hAnsi="Arial" w:cs="Arial"/>
          <w:sz w:val="24"/>
          <w:szCs w:val="24"/>
        </w:rPr>
        <w:t xml:space="preserve"> respectivos permisos, 7900</w:t>
      </w:r>
      <w:r w:rsidR="006F716C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>m</w:t>
      </w:r>
      <w:r w:rsidR="00AF6E30" w:rsidRPr="006F716C">
        <w:rPr>
          <w:rFonts w:ascii="Arial" w:hAnsi="Arial" w:cs="Arial"/>
          <w:sz w:val="24"/>
          <w:szCs w:val="24"/>
          <w:vertAlign w:val="superscript"/>
        </w:rPr>
        <w:t>2</w:t>
      </w:r>
      <w:r w:rsidR="006F716C">
        <w:rPr>
          <w:rFonts w:ascii="Arial" w:hAnsi="Arial" w:cs="Arial"/>
          <w:sz w:val="24"/>
          <w:szCs w:val="24"/>
        </w:rPr>
        <w:t xml:space="preserve"> en la L</w:t>
      </w:r>
      <w:r w:rsidR="00AF6E30">
        <w:rPr>
          <w:rFonts w:ascii="Arial" w:hAnsi="Arial" w:cs="Arial"/>
          <w:sz w:val="24"/>
          <w:szCs w:val="24"/>
        </w:rPr>
        <w:t xml:space="preserve">icitación </w:t>
      </w:r>
      <w:r w:rsidR="00B05558">
        <w:rPr>
          <w:rFonts w:ascii="Arial" w:hAnsi="Arial" w:cs="Arial"/>
          <w:sz w:val="24"/>
          <w:szCs w:val="24"/>
        </w:rPr>
        <w:t>II y 8900 en la licitación III</w:t>
      </w:r>
      <w:r w:rsidR="002036D7">
        <w:rPr>
          <w:rFonts w:ascii="Arial" w:hAnsi="Arial" w:cs="Arial"/>
          <w:sz w:val="24"/>
          <w:szCs w:val="24"/>
        </w:rPr>
        <w:t>;</w:t>
      </w:r>
      <w:r w:rsidR="00B05558">
        <w:rPr>
          <w:rFonts w:ascii="Arial" w:hAnsi="Arial" w:cs="Arial"/>
          <w:sz w:val="24"/>
          <w:szCs w:val="24"/>
        </w:rPr>
        <w:t xml:space="preserve"> </w:t>
      </w:r>
      <w:r w:rsidRPr="006F716C">
        <w:rPr>
          <w:rFonts w:ascii="Arial" w:hAnsi="Arial" w:cs="Arial"/>
          <w:b/>
          <w:sz w:val="24"/>
          <w:szCs w:val="24"/>
        </w:rPr>
        <w:t>5</w:t>
      </w:r>
      <w:r w:rsidR="00665C15" w:rsidRPr="006F716C">
        <w:rPr>
          <w:rFonts w:ascii="Arial" w:hAnsi="Arial" w:cs="Arial"/>
          <w:b/>
          <w:sz w:val="24"/>
          <w:szCs w:val="24"/>
        </w:rPr>
        <w:t>.</w:t>
      </w:r>
      <w:r w:rsidR="00AF6E30" w:rsidRPr="00B05558">
        <w:rPr>
          <w:rFonts w:ascii="Arial" w:hAnsi="Arial" w:cs="Arial"/>
          <w:b/>
          <w:sz w:val="24"/>
          <w:szCs w:val="24"/>
        </w:rPr>
        <w:t>b)</w:t>
      </w:r>
      <w:r w:rsidR="002036D7">
        <w:rPr>
          <w:rFonts w:ascii="Arial" w:hAnsi="Arial" w:cs="Arial"/>
          <w:sz w:val="24"/>
          <w:szCs w:val="24"/>
        </w:rPr>
        <w:t xml:space="preserve"> e</w:t>
      </w:r>
      <w:r w:rsidR="00AF6E30">
        <w:rPr>
          <w:rFonts w:ascii="Arial" w:hAnsi="Arial" w:cs="Arial"/>
          <w:sz w:val="24"/>
          <w:szCs w:val="24"/>
        </w:rPr>
        <w:t>n cuanto al requisito</w:t>
      </w:r>
      <w:r w:rsidR="002036D7">
        <w:rPr>
          <w:rFonts w:ascii="Arial" w:hAnsi="Arial" w:cs="Arial"/>
          <w:sz w:val="24"/>
          <w:szCs w:val="24"/>
        </w:rPr>
        <w:t>–e</w:t>
      </w:r>
      <w:r w:rsidR="00AF6E30">
        <w:rPr>
          <w:rFonts w:ascii="Arial" w:hAnsi="Arial" w:cs="Arial"/>
          <w:sz w:val="24"/>
          <w:szCs w:val="24"/>
        </w:rPr>
        <w:t>studio de factibilidad de la oferta- fue descripto en a</w:t>
      </w:r>
      <w:r w:rsidR="00665C15">
        <w:rPr>
          <w:rFonts w:ascii="Arial" w:hAnsi="Arial" w:cs="Arial"/>
          <w:sz w:val="24"/>
          <w:szCs w:val="24"/>
        </w:rPr>
        <w:t xml:space="preserve">mbos </w:t>
      </w:r>
      <w:r w:rsidR="002036D7">
        <w:rPr>
          <w:rFonts w:ascii="Arial" w:hAnsi="Arial" w:cs="Arial"/>
          <w:sz w:val="24"/>
          <w:szCs w:val="24"/>
        </w:rPr>
        <w:t>Pliegos en forma idéntica;</w:t>
      </w:r>
      <w:r w:rsidR="00B05558">
        <w:rPr>
          <w:rFonts w:ascii="Arial" w:hAnsi="Arial" w:cs="Arial"/>
          <w:sz w:val="24"/>
          <w:szCs w:val="24"/>
        </w:rPr>
        <w:t xml:space="preserve"> </w:t>
      </w:r>
      <w:r w:rsidRPr="006F716C">
        <w:rPr>
          <w:rFonts w:ascii="Arial" w:hAnsi="Arial" w:cs="Arial"/>
          <w:b/>
          <w:sz w:val="24"/>
          <w:szCs w:val="24"/>
        </w:rPr>
        <w:t>5</w:t>
      </w:r>
      <w:r w:rsidR="00665C15" w:rsidRPr="006F716C">
        <w:rPr>
          <w:rFonts w:ascii="Arial" w:hAnsi="Arial" w:cs="Arial"/>
          <w:b/>
          <w:sz w:val="24"/>
          <w:szCs w:val="24"/>
        </w:rPr>
        <w:t>.</w:t>
      </w:r>
      <w:r w:rsidR="00AF6E30" w:rsidRPr="00B05558">
        <w:rPr>
          <w:rFonts w:ascii="Arial" w:hAnsi="Arial" w:cs="Arial"/>
          <w:b/>
          <w:sz w:val="24"/>
          <w:szCs w:val="24"/>
        </w:rPr>
        <w:t>c)</w:t>
      </w:r>
      <w:r w:rsidR="002036D7">
        <w:rPr>
          <w:rFonts w:ascii="Arial" w:hAnsi="Arial" w:cs="Arial"/>
          <w:sz w:val="24"/>
          <w:szCs w:val="24"/>
        </w:rPr>
        <w:t xml:space="preserve"> en ambas licitaciones presentó</w:t>
      </w:r>
      <w:r w:rsidR="00AF6E30">
        <w:rPr>
          <w:rFonts w:ascii="Arial" w:hAnsi="Arial" w:cs="Arial"/>
          <w:sz w:val="24"/>
          <w:szCs w:val="24"/>
        </w:rPr>
        <w:t xml:space="preserve"> </w:t>
      </w:r>
      <w:r w:rsidR="00AF6E30" w:rsidRPr="005E7833">
        <w:rPr>
          <w:rFonts w:ascii="Arial" w:hAnsi="Arial" w:cs="Arial"/>
          <w:sz w:val="24"/>
          <w:szCs w:val="24"/>
        </w:rPr>
        <w:t>prácticamente</w:t>
      </w:r>
      <w:r w:rsidR="00AF6E30" w:rsidRPr="006F716C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>idéntico estudio de factibilidad, a lo</w:t>
      </w:r>
      <w:r w:rsidR="001B6042">
        <w:rPr>
          <w:rFonts w:ascii="Arial" w:hAnsi="Arial" w:cs="Arial"/>
          <w:sz w:val="24"/>
          <w:szCs w:val="24"/>
        </w:rPr>
        <w:t>s efectos de dar cumplimiento con el</w:t>
      </w:r>
      <w:r w:rsidR="00AF6E30">
        <w:rPr>
          <w:rFonts w:ascii="Arial" w:hAnsi="Arial" w:cs="Arial"/>
          <w:sz w:val="24"/>
          <w:szCs w:val="24"/>
        </w:rPr>
        <w:t xml:space="preserve"> </w:t>
      </w:r>
      <w:r w:rsidR="002036D7">
        <w:rPr>
          <w:rFonts w:ascii="Arial" w:hAnsi="Arial" w:cs="Arial"/>
          <w:sz w:val="24"/>
          <w:szCs w:val="24"/>
        </w:rPr>
        <w:t>P</w:t>
      </w:r>
      <w:r w:rsidR="00AF6E30">
        <w:rPr>
          <w:rFonts w:ascii="Arial" w:hAnsi="Arial" w:cs="Arial"/>
          <w:sz w:val="24"/>
          <w:szCs w:val="24"/>
        </w:rPr>
        <w:t xml:space="preserve">liego, pronunciándose </w:t>
      </w:r>
      <w:r w:rsidR="002036D7">
        <w:rPr>
          <w:rFonts w:ascii="Arial" w:hAnsi="Arial" w:cs="Arial"/>
          <w:sz w:val="24"/>
          <w:szCs w:val="24"/>
        </w:rPr>
        <w:t>la Administració</w:t>
      </w:r>
      <w:r w:rsidR="000A0BB6">
        <w:rPr>
          <w:rFonts w:ascii="Arial" w:hAnsi="Arial" w:cs="Arial"/>
          <w:sz w:val="24"/>
          <w:szCs w:val="24"/>
        </w:rPr>
        <w:t xml:space="preserve">n </w:t>
      </w:r>
      <w:r w:rsidR="00AF6E30">
        <w:rPr>
          <w:rFonts w:ascii="Arial" w:hAnsi="Arial" w:cs="Arial"/>
          <w:sz w:val="24"/>
          <w:szCs w:val="24"/>
        </w:rPr>
        <w:t>de manera opuesta y contradictoria, valorándose positivamente la primera, sin ninguna observación u objeción respecto al mismo y descalificando la segunda por v</w:t>
      </w:r>
      <w:r w:rsidR="002036D7">
        <w:rPr>
          <w:rFonts w:ascii="Arial" w:hAnsi="Arial" w:cs="Arial"/>
          <w:sz w:val="24"/>
          <w:szCs w:val="24"/>
        </w:rPr>
        <w:t>alorarlo negativamente</w:t>
      </w:r>
      <w:r>
        <w:rPr>
          <w:rFonts w:ascii="Arial" w:hAnsi="Arial" w:cs="Arial"/>
          <w:sz w:val="24"/>
          <w:szCs w:val="24"/>
        </w:rPr>
        <w:t>,</w:t>
      </w:r>
      <w:r w:rsidR="002036D7">
        <w:rPr>
          <w:rFonts w:ascii="Arial" w:hAnsi="Arial" w:cs="Arial"/>
          <w:sz w:val="24"/>
          <w:szCs w:val="24"/>
        </w:rPr>
        <w:t xml:space="preserve"> </w:t>
      </w:r>
      <w:r w:rsidR="00B055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 que supuso </w:t>
      </w:r>
      <w:r w:rsidR="00AF6E30">
        <w:rPr>
          <w:rFonts w:ascii="Arial" w:hAnsi="Arial" w:cs="Arial"/>
          <w:sz w:val="24"/>
          <w:szCs w:val="24"/>
        </w:rPr>
        <w:t xml:space="preserve">una </w:t>
      </w:r>
      <w:r w:rsidR="002036D7">
        <w:rPr>
          <w:rFonts w:ascii="Arial" w:hAnsi="Arial" w:cs="Arial"/>
          <w:sz w:val="24"/>
          <w:szCs w:val="24"/>
        </w:rPr>
        <w:t>“</w:t>
      </w:r>
      <w:r w:rsidR="00AF6E30">
        <w:rPr>
          <w:rFonts w:ascii="Arial" w:hAnsi="Arial" w:cs="Arial"/>
          <w:sz w:val="24"/>
          <w:szCs w:val="24"/>
        </w:rPr>
        <w:t>violación de los principios de igualdad, buena fe, confianza legítima y seguridad jurídica</w:t>
      </w:r>
      <w:r w:rsidR="001B6042">
        <w:rPr>
          <w:rFonts w:ascii="Arial" w:hAnsi="Arial" w:cs="Arial"/>
          <w:sz w:val="24"/>
          <w:szCs w:val="24"/>
        </w:rPr>
        <w:t>”</w:t>
      </w:r>
      <w:r w:rsidR="00AF6E30">
        <w:rPr>
          <w:rFonts w:ascii="Arial" w:hAnsi="Arial" w:cs="Arial"/>
          <w:sz w:val="24"/>
          <w:szCs w:val="24"/>
        </w:rPr>
        <w:t>, entre otros que debe regir la activid</w:t>
      </w:r>
      <w:r w:rsidR="002036D7">
        <w:rPr>
          <w:rFonts w:ascii="Arial" w:hAnsi="Arial" w:cs="Arial"/>
          <w:sz w:val="24"/>
          <w:szCs w:val="24"/>
        </w:rPr>
        <w:t xml:space="preserve">ad administrativa y licitatoria; </w:t>
      </w:r>
    </w:p>
    <w:p w:rsidR="001B6042" w:rsidRDefault="00AF6E30" w:rsidP="00AF6E3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consecuencia, solicita que </w:t>
      </w:r>
      <w:r w:rsidR="005E7833">
        <w:rPr>
          <w:rFonts w:ascii="Arial" w:hAnsi="Arial" w:cs="Arial"/>
          <w:sz w:val="24"/>
          <w:szCs w:val="24"/>
        </w:rPr>
        <w:t xml:space="preserve">no se considere </w:t>
      </w:r>
      <w:r>
        <w:rPr>
          <w:rFonts w:ascii="Arial" w:hAnsi="Arial" w:cs="Arial"/>
          <w:sz w:val="24"/>
          <w:szCs w:val="24"/>
        </w:rPr>
        <w:t xml:space="preserve"> la descalificación sugerida en el informe III, respecto al requisito de </w:t>
      </w:r>
      <w:r w:rsidR="005E783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actibilidad de la </w:t>
      </w:r>
      <w:r w:rsidR="005E783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ferta, por ser contraria a derecho y se califique positivamente a la </w:t>
      </w:r>
      <w:r w:rsidR="005E783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mpresa</w:t>
      </w:r>
      <w:r w:rsidR="005E783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respecto de dicho requisito, tal co</w:t>
      </w:r>
      <w:r w:rsidR="00B05558">
        <w:rPr>
          <w:rFonts w:ascii="Arial" w:hAnsi="Arial" w:cs="Arial"/>
          <w:sz w:val="24"/>
          <w:szCs w:val="24"/>
        </w:rPr>
        <w:t>mo se procedió en el informe II;</w:t>
      </w:r>
    </w:p>
    <w:p w:rsidR="001B6042" w:rsidRDefault="005E7833" w:rsidP="001B604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B6042">
        <w:rPr>
          <w:rFonts w:ascii="Arial" w:hAnsi="Arial" w:cs="Arial"/>
          <w:b/>
          <w:sz w:val="24"/>
          <w:szCs w:val="24"/>
        </w:rPr>
        <w:lastRenderedPageBreak/>
        <w:t>6</w:t>
      </w:r>
      <w:r w:rsidR="00AF6E30" w:rsidRPr="00504914">
        <w:rPr>
          <w:rFonts w:ascii="Arial" w:hAnsi="Arial" w:cs="Arial"/>
          <w:b/>
          <w:sz w:val="24"/>
          <w:szCs w:val="24"/>
        </w:rPr>
        <w:t>)</w:t>
      </w:r>
      <w:r w:rsidR="00AF6E30">
        <w:rPr>
          <w:rFonts w:ascii="Arial" w:hAnsi="Arial" w:cs="Arial"/>
          <w:sz w:val="24"/>
          <w:szCs w:val="24"/>
        </w:rPr>
        <w:t xml:space="preserve"> que la C</w:t>
      </w:r>
      <w:r w:rsidR="00A87162">
        <w:rPr>
          <w:rFonts w:ascii="Arial" w:hAnsi="Arial" w:cs="Arial"/>
          <w:sz w:val="24"/>
          <w:szCs w:val="24"/>
        </w:rPr>
        <w:t xml:space="preserve">omisión </w:t>
      </w:r>
      <w:r w:rsidR="00AF6E30">
        <w:rPr>
          <w:rFonts w:ascii="Arial" w:hAnsi="Arial" w:cs="Arial"/>
          <w:sz w:val="24"/>
          <w:szCs w:val="24"/>
        </w:rPr>
        <w:t>A</w:t>
      </w:r>
      <w:r w:rsidR="00A87162">
        <w:rPr>
          <w:rFonts w:ascii="Arial" w:hAnsi="Arial" w:cs="Arial"/>
          <w:sz w:val="24"/>
          <w:szCs w:val="24"/>
        </w:rPr>
        <w:t>sesora</w:t>
      </w:r>
      <w:r w:rsidR="00295D68">
        <w:rPr>
          <w:rFonts w:ascii="Arial" w:hAnsi="Arial" w:cs="Arial"/>
          <w:sz w:val="24"/>
          <w:szCs w:val="24"/>
        </w:rPr>
        <w:t>, con fecha 19.12.2017</w:t>
      </w:r>
      <w:r>
        <w:rPr>
          <w:rFonts w:ascii="Arial" w:hAnsi="Arial" w:cs="Arial"/>
          <w:sz w:val="24"/>
          <w:szCs w:val="24"/>
        </w:rPr>
        <w:t>,</w:t>
      </w:r>
      <w:r w:rsidR="00295D68">
        <w:rPr>
          <w:rFonts w:ascii="Arial" w:hAnsi="Arial" w:cs="Arial"/>
          <w:sz w:val="24"/>
          <w:szCs w:val="24"/>
        </w:rPr>
        <w:t xml:space="preserve"> </w:t>
      </w:r>
      <w:r w:rsidR="009401FE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 xml:space="preserve"> </w:t>
      </w:r>
      <w:r w:rsidR="00D32E27">
        <w:rPr>
          <w:rFonts w:ascii="Arial" w:hAnsi="Arial" w:cs="Arial"/>
          <w:sz w:val="24"/>
          <w:szCs w:val="24"/>
        </w:rPr>
        <w:t xml:space="preserve">respecto a la petición presentada </w:t>
      </w:r>
      <w:r>
        <w:rPr>
          <w:rFonts w:ascii="Arial" w:hAnsi="Arial" w:cs="Arial"/>
          <w:sz w:val="24"/>
          <w:szCs w:val="24"/>
        </w:rPr>
        <w:t xml:space="preserve">señalo </w:t>
      </w:r>
      <w:r w:rsidR="00AF6E30">
        <w:rPr>
          <w:rFonts w:ascii="Arial" w:hAnsi="Arial" w:cs="Arial"/>
          <w:sz w:val="24"/>
          <w:szCs w:val="24"/>
        </w:rPr>
        <w:t xml:space="preserve"> que:</w:t>
      </w:r>
      <w:r w:rsidR="00504914">
        <w:rPr>
          <w:rFonts w:ascii="Arial" w:hAnsi="Arial" w:cs="Arial"/>
          <w:sz w:val="24"/>
          <w:szCs w:val="24"/>
        </w:rPr>
        <w:t xml:space="preserve"> </w:t>
      </w:r>
      <w:r w:rsidRPr="001B6042">
        <w:rPr>
          <w:rFonts w:ascii="Arial" w:hAnsi="Arial" w:cs="Arial"/>
          <w:b/>
          <w:sz w:val="24"/>
          <w:szCs w:val="24"/>
        </w:rPr>
        <w:t>6</w:t>
      </w:r>
      <w:r w:rsidR="00A87162" w:rsidRPr="00504914">
        <w:rPr>
          <w:rFonts w:ascii="Arial" w:hAnsi="Arial" w:cs="Arial"/>
          <w:b/>
          <w:sz w:val="24"/>
          <w:szCs w:val="24"/>
        </w:rPr>
        <w:t>.</w:t>
      </w:r>
      <w:r w:rsidR="00AF6E30" w:rsidRPr="00504914">
        <w:rPr>
          <w:rFonts w:ascii="Arial" w:hAnsi="Arial" w:cs="Arial"/>
          <w:b/>
          <w:sz w:val="24"/>
          <w:szCs w:val="24"/>
        </w:rPr>
        <w:t>a)</w:t>
      </w:r>
      <w:r w:rsidR="00AF6E30">
        <w:rPr>
          <w:rFonts w:ascii="Arial" w:hAnsi="Arial" w:cs="Arial"/>
          <w:sz w:val="24"/>
          <w:szCs w:val="24"/>
        </w:rPr>
        <w:t xml:space="preserve"> la </w:t>
      </w:r>
      <w:r w:rsidR="00D32E27">
        <w:rPr>
          <w:rFonts w:ascii="Arial" w:hAnsi="Arial" w:cs="Arial"/>
          <w:sz w:val="24"/>
          <w:szCs w:val="24"/>
        </w:rPr>
        <w:t xml:space="preserve">misma </w:t>
      </w:r>
      <w:r w:rsidR="00AF6E30">
        <w:rPr>
          <w:rFonts w:ascii="Arial" w:hAnsi="Arial" w:cs="Arial"/>
          <w:sz w:val="24"/>
          <w:szCs w:val="24"/>
        </w:rPr>
        <w:t xml:space="preserve">fue interpuesta fuera del plazo legal. </w:t>
      </w:r>
      <w:r w:rsidRPr="001B6042">
        <w:rPr>
          <w:rFonts w:ascii="Arial" w:hAnsi="Arial" w:cs="Arial"/>
          <w:b/>
          <w:sz w:val="24"/>
          <w:szCs w:val="24"/>
        </w:rPr>
        <w:t>6</w:t>
      </w:r>
      <w:r w:rsidR="00A87162" w:rsidRPr="00504914">
        <w:rPr>
          <w:rFonts w:ascii="Arial" w:hAnsi="Arial" w:cs="Arial"/>
          <w:b/>
          <w:sz w:val="24"/>
          <w:szCs w:val="24"/>
        </w:rPr>
        <w:t>.</w:t>
      </w:r>
      <w:r w:rsidR="00AF6E30" w:rsidRPr="00504914">
        <w:rPr>
          <w:rFonts w:ascii="Arial" w:hAnsi="Arial" w:cs="Arial"/>
          <w:b/>
          <w:sz w:val="24"/>
          <w:szCs w:val="24"/>
        </w:rPr>
        <w:t>b)</w:t>
      </w:r>
      <w:r w:rsidR="001B6042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 xml:space="preserve"> no </w:t>
      </w:r>
      <w:r w:rsidR="00D32E27">
        <w:rPr>
          <w:rFonts w:ascii="Arial" w:hAnsi="Arial" w:cs="Arial"/>
          <w:sz w:val="24"/>
          <w:szCs w:val="24"/>
        </w:rPr>
        <w:t xml:space="preserve">se </w:t>
      </w:r>
      <w:r w:rsidR="00AF6E30">
        <w:rPr>
          <w:rFonts w:ascii="Arial" w:hAnsi="Arial" w:cs="Arial"/>
          <w:sz w:val="24"/>
          <w:szCs w:val="24"/>
        </w:rPr>
        <w:t>refutan los contenidos de los informes técnicos obrantes, sino que realizan un descargo</w:t>
      </w:r>
      <w:r>
        <w:rPr>
          <w:rFonts w:ascii="Arial" w:hAnsi="Arial" w:cs="Arial"/>
          <w:sz w:val="24"/>
          <w:szCs w:val="24"/>
        </w:rPr>
        <w:t>,</w:t>
      </w:r>
      <w:r w:rsidR="001B6042">
        <w:rPr>
          <w:rFonts w:ascii="Arial" w:hAnsi="Arial" w:cs="Arial"/>
          <w:sz w:val="24"/>
          <w:szCs w:val="24"/>
        </w:rPr>
        <w:t xml:space="preserve"> comparando el informe de la L</w:t>
      </w:r>
      <w:r w:rsidR="00AF6E30">
        <w:rPr>
          <w:rFonts w:ascii="Arial" w:hAnsi="Arial" w:cs="Arial"/>
          <w:sz w:val="24"/>
          <w:szCs w:val="24"/>
        </w:rPr>
        <w:t>icitación II con la presente</w:t>
      </w:r>
      <w:r w:rsidR="009401FE">
        <w:rPr>
          <w:rFonts w:ascii="Arial" w:hAnsi="Arial" w:cs="Arial"/>
          <w:sz w:val="24"/>
          <w:szCs w:val="24"/>
        </w:rPr>
        <w:t xml:space="preserve"> a lo cual la </w:t>
      </w:r>
      <w:r>
        <w:rPr>
          <w:rFonts w:ascii="Arial" w:hAnsi="Arial" w:cs="Arial"/>
          <w:sz w:val="24"/>
          <w:szCs w:val="24"/>
        </w:rPr>
        <w:t>A</w:t>
      </w:r>
      <w:r w:rsidR="009401FE">
        <w:rPr>
          <w:rFonts w:ascii="Arial" w:hAnsi="Arial" w:cs="Arial"/>
          <w:sz w:val="24"/>
          <w:szCs w:val="24"/>
        </w:rPr>
        <w:t xml:space="preserve">dministración le responde que </w:t>
      </w:r>
      <w:r w:rsidR="000A0BB6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>mantener un único criterio, no significa de forma alg</w:t>
      </w:r>
      <w:r w:rsidR="000A0BB6">
        <w:rPr>
          <w:rFonts w:ascii="Arial" w:hAnsi="Arial" w:cs="Arial"/>
          <w:sz w:val="24"/>
          <w:szCs w:val="24"/>
        </w:rPr>
        <w:t>una “concluir lo mismo siempre”.</w:t>
      </w:r>
      <w:r w:rsidR="00A87162">
        <w:rPr>
          <w:rFonts w:ascii="Arial" w:hAnsi="Arial" w:cs="Arial"/>
          <w:sz w:val="24"/>
          <w:szCs w:val="24"/>
        </w:rPr>
        <w:t xml:space="preserve"> </w:t>
      </w:r>
      <w:r w:rsidR="000A0BB6">
        <w:rPr>
          <w:rFonts w:ascii="Arial" w:hAnsi="Arial" w:cs="Arial"/>
          <w:sz w:val="24"/>
          <w:szCs w:val="24"/>
        </w:rPr>
        <w:t>Analiza</w:t>
      </w:r>
      <w:r w:rsidR="00AF6E30">
        <w:rPr>
          <w:rFonts w:ascii="Arial" w:hAnsi="Arial" w:cs="Arial"/>
          <w:sz w:val="24"/>
          <w:szCs w:val="24"/>
        </w:rPr>
        <w:t xml:space="preserve"> la Licitación II/17, agregando los cuadr</w:t>
      </w:r>
      <w:r w:rsidR="009401FE">
        <w:rPr>
          <w:rFonts w:ascii="Arial" w:hAnsi="Arial" w:cs="Arial"/>
          <w:sz w:val="24"/>
          <w:szCs w:val="24"/>
        </w:rPr>
        <w:t xml:space="preserve">os adjuntos a la actuación en el </w:t>
      </w:r>
      <w:r w:rsidR="00AF6E30">
        <w:rPr>
          <w:rFonts w:ascii="Arial" w:hAnsi="Arial" w:cs="Arial"/>
          <w:sz w:val="24"/>
          <w:szCs w:val="24"/>
        </w:rPr>
        <w:t xml:space="preserve"> expediente de la misma, advirtiendo que</w:t>
      </w:r>
      <w:r w:rsidR="00295D68">
        <w:rPr>
          <w:rFonts w:ascii="Arial" w:hAnsi="Arial" w:cs="Arial"/>
          <w:sz w:val="24"/>
          <w:szCs w:val="24"/>
        </w:rPr>
        <w:t xml:space="preserve"> </w:t>
      </w:r>
      <w:r w:rsidR="00AF6E30">
        <w:rPr>
          <w:rFonts w:ascii="Arial" w:hAnsi="Arial" w:cs="Arial"/>
          <w:sz w:val="24"/>
          <w:szCs w:val="24"/>
        </w:rPr>
        <w:t xml:space="preserve"> </w:t>
      </w:r>
      <w:r w:rsidR="00295D68">
        <w:rPr>
          <w:rFonts w:ascii="Arial" w:hAnsi="Arial" w:cs="Arial"/>
          <w:sz w:val="24"/>
          <w:szCs w:val="24"/>
        </w:rPr>
        <w:t>el  plan de factibilidad fue técnicamente rechazado  y que su consideración dada su ubicación, no resultaba conveniente para la Administración</w:t>
      </w:r>
      <w:r>
        <w:rPr>
          <w:rFonts w:ascii="Arial" w:hAnsi="Arial" w:cs="Arial"/>
          <w:sz w:val="24"/>
          <w:szCs w:val="24"/>
        </w:rPr>
        <w:t>, y c</w:t>
      </w:r>
      <w:r w:rsidR="00AF6E30">
        <w:rPr>
          <w:rFonts w:ascii="Arial" w:hAnsi="Arial" w:cs="Arial"/>
          <w:sz w:val="24"/>
          <w:szCs w:val="24"/>
        </w:rPr>
        <w:t>oncluye que no son ciertas las afirmaciones del oferente, y</w:t>
      </w:r>
      <w:r w:rsidR="009401FE">
        <w:rPr>
          <w:rFonts w:ascii="Arial" w:hAnsi="Arial" w:cs="Arial"/>
          <w:sz w:val="24"/>
          <w:szCs w:val="24"/>
        </w:rPr>
        <w:t xml:space="preserve"> que </w:t>
      </w:r>
      <w:r w:rsidR="00AF6E30">
        <w:rPr>
          <w:rFonts w:ascii="Arial" w:hAnsi="Arial" w:cs="Arial"/>
          <w:sz w:val="24"/>
          <w:szCs w:val="24"/>
        </w:rPr>
        <w:t xml:space="preserve"> las mismas, no son agravios sino comparacio</w:t>
      </w:r>
      <w:r w:rsidR="001B6042">
        <w:rPr>
          <w:rFonts w:ascii="Arial" w:hAnsi="Arial" w:cs="Arial"/>
          <w:sz w:val="24"/>
          <w:szCs w:val="24"/>
        </w:rPr>
        <w:softHyphen/>
      </w:r>
      <w:r w:rsidR="00AF6E30">
        <w:rPr>
          <w:rFonts w:ascii="Arial" w:hAnsi="Arial" w:cs="Arial"/>
          <w:sz w:val="24"/>
          <w:szCs w:val="24"/>
        </w:rPr>
        <w:t>nes improcedentes, ratificando  la suger</w:t>
      </w:r>
      <w:r w:rsidR="00A87162">
        <w:rPr>
          <w:rFonts w:ascii="Arial" w:hAnsi="Arial" w:cs="Arial"/>
          <w:sz w:val="24"/>
          <w:szCs w:val="24"/>
        </w:rPr>
        <w:t>encia de adjudicación realizada;</w:t>
      </w:r>
    </w:p>
    <w:p w:rsidR="00A87162" w:rsidRDefault="00D32E27" w:rsidP="001B6042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B6042">
        <w:rPr>
          <w:rFonts w:ascii="Arial" w:hAnsi="Arial" w:cs="Arial"/>
          <w:b/>
          <w:sz w:val="24"/>
          <w:szCs w:val="24"/>
        </w:rPr>
        <w:t>7</w:t>
      </w:r>
      <w:r w:rsidR="00A87162" w:rsidRPr="00504914">
        <w:rPr>
          <w:rFonts w:ascii="Arial" w:hAnsi="Arial" w:cs="Arial"/>
          <w:b/>
          <w:sz w:val="24"/>
          <w:szCs w:val="24"/>
        </w:rPr>
        <w:t>)</w:t>
      </w:r>
      <w:r w:rsidR="009401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01FE">
        <w:rPr>
          <w:rFonts w:ascii="Arial" w:hAnsi="Arial" w:cs="Arial"/>
          <w:sz w:val="24"/>
          <w:szCs w:val="24"/>
        </w:rPr>
        <w:t>que</w:t>
      </w:r>
      <w:proofErr w:type="gramEnd"/>
      <w:r>
        <w:rPr>
          <w:rFonts w:ascii="Arial" w:hAnsi="Arial" w:cs="Arial"/>
          <w:sz w:val="24"/>
          <w:szCs w:val="24"/>
        </w:rPr>
        <w:t>,</w:t>
      </w:r>
      <w:r w:rsidR="009401FE">
        <w:rPr>
          <w:rFonts w:ascii="Arial" w:hAnsi="Arial" w:cs="Arial"/>
          <w:sz w:val="24"/>
          <w:szCs w:val="24"/>
        </w:rPr>
        <w:t xml:space="preserve"> por R</w:t>
      </w:r>
      <w:r w:rsidR="00A87162">
        <w:rPr>
          <w:rFonts w:ascii="Arial" w:hAnsi="Arial" w:cs="Arial"/>
          <w:sz w:val="24"/>
          <w:szCs w:val="24"/>
        </w:rPr>
        <w:t xml:space="preserve">esolución N° </w:t>
      </w:r>
      <w:r w:rsidR="00B05558">
        <w:rPr>
          <w:rFonts w:ascii="Arial" w:hAnsi="Arial" w:cs="Arial"/>
          <w:sz w:val="24"/>
          <w:szCs w:val="24"/>
        </w:rPr>
        <w:t>802/3.907</w:t>
      </w:r>
      <w:r w:rsidR="00A87162">
        <w:rPr>
          <w:rFonts w:ascii="Arial" w:hAnsi="Arial" w:cs="Arial"/>
          <w:sz w:val="24"/>
          <w:szCs w:val="24"/>
        </w:rPr>
        <w:t xml:space="preserve"> de fecha </w:t>
      </w:r>
      <w:r w:rsidR="00B05558">
        <w:rPr>
          <w:rFonts w:ascii="Arial" w:hAnsi="Arial" w:cs="Arial"/>
          <w:sz w:val="24"/>
          <w:szCs w:val="24"/>
        </w:rPr>
        <w:t>26.12.17,</w:t>
      </w:r>
      <w:r w:rsidR="00A87162">
        <w:rPr>
          <w:rFonts w:ascii="Arial" w:hAnsi="Arial" w:cs="Arial"/>
          <w:sz w:val="24"/>
          <w:szCs w:val="24"/>
        </w:rPr>
        <w:t xml:space="preserve"> el Directorio dispuso la adjudicación a NELSURY S</w:t>
      </w:r>
      <w:r w:rsidR="001B6042">
        <w:rPr>
          <w:rFonts w:ascii="Arial" w:hAnsi="Arial" w:cs="Arial"/>
          <w:sz w:val="24"/>
          <w:szCs w:val="24"/>
        </w:rPr>
        <w:t>.</w:t>
      </w:r>
      <w:r w:rsidR="00A87162">
        <w:rPr>
          <w:rFonts w:ascii="Arial" w:hAnsi="Arial" w:cs="Arial"/>
          <w:sz w:val="24"/>
          <w:szCs w:val="24"/>
        </w:rPr>
        <w:t xml:space="preserve">A., </w:t>
      </w:r>
      <w:r w:rsidR="00B05558">
        <w:rPr>
          <w:rFonts w:ascii="Arial" w:hAnsi="Arial" w:cs="Arial"/>
          <w:sz w:val="24"/>
          <w:szCs w:val="24"/>
        </w:rPr>
        <w:t>por un canon mensual  el m</w:t>
      </w:r>
      <w:r w:rsidR="00B05558" w:rsidRPr="001B6042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="00B05558">
        <w:rPr>
          <w:rFonts w:ascii="Arial" w:hAnsi="Arial" w:cs="Arial"/>
          <w:sz w:val="24"/>
          <w:szCs w:val="24"/>
        </w:rPr>
        <w:t>de: año 1: U$S 10, año 2: U$</w:t>
      </w:r>
      <w:r w:rsidR="001B6042">
        <w:rPr>
          <w:rFonts w:ascii="Arial" w:hAnsi="Arial" w:cs="Arial"/>
          <w:sz w:val="24"/>
          <w:szCs w:val="24"/>
        </w:rPr>
        <w:t>S 15, año 3: U$S 20; año 4: U$S</w:t>
      </w:r>
      <w:r w:rsidR="00B05558">
        <w:rPr>
          <w:rFonts w:ascii="Arial" w:hAnsi="Arial" w:cs="Arial"/>
          <w:sz w:val="24"/>
          <w:szCs w:val="24"/>
        </w:rPr>
        <w:t>25 y año 5: U$S 33;</w:t>
      </w:r>
    </w:p>
    <w:p w:rsidR="001B6042" w:rsidRDefault="00A87162" w:rsidP="001B604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CONSIDERANDO: 1)</w:t>
      </w:r>
      <w:r>
        <w:rPr>
          <w:rFonts w:ascii="Arial" w:hAnsi="Arial" w:cs="Arial"/>
          <w:sz w:val="24"/>
          <w:szCs w:val="24"/>
        </w:rPr>
        <w:t xml:space="preserve"> que </w:t>
      </w:r>
      <w:r w:rsidR="001B6042">
        <w:rPr>
          <w:rFonts w:ascii="Arial" w:hAnsi="Arial" w:cs="Arial"/>
          <w:sz w:val="24"/>
          <w:szCs w:val="24"/>
        </w:rPr>
        <w:t>el A</w:t>
      </w:r>
      <w:r w:rsidR="005F58B0">
        <w:rPr>
          <w:rFonts w:ascii="Arial" w:hAnsi="Arial" w:cs="Arial"/>
          <w:sz w:val="24"/>
          <w:szCs w:val="24"/>
        </w:rPr>
        <w:t>rtículo  25 del P</w:t>
      </w:r>
      <w:r w:rsidR="00A577F5">
        <w:rPr>
          <w:rFonts w:ascii="Arial" w:hAnsi="Arial" w:cs="Arial"/>
          <w:sz w:val="24"/>
          <w:szCs w:val="24"/>
        </w:rPr>
        <w:t xml:space="preserve">liego que </w:t>
      </w:r>
      <w:r w:rsidR="00B05558">
        <w:rPr>
          <w:rFonts w:ascii="Arial" w:hAnsi="Arial" w:cs="Arial"/>
          <w:sz w:val="24"/>
          <w:szCs w:val="24"/>
        </w:rPr>
        <w:t>rigió</w:t>
      </w:r>
      <w:r w:rsidR="00A577F5">
        <w:rPr>
          <w:rFonts w:ascii="Arial" w:hAnsi="Arial" w:cs="Arial"/>
          <w:sz w:val="24"/>
          <w:szCs w:val="24"/>
        </w:rPr>
        <w:t xml:space="preserve"> el llamado </w:t>
      </w:r>
      <w:r w:rsidR="007A7563">
        <w:rPr>
          <w:rFonts w:ascii="Arial" w:hAnsi="Arial" w:cs="Arial"/>
          <w:sz w:val="24"/>
          <w:szCs w:val="24"/>
        </w:rPr>
        <w:t>no se dio cum</w:t>
      </w:r>
      <w:r w:rsidR="001B6042">
        <w:rPr>
          <w:rFonts w:ascii="Arial" w:hAnsi="Arial" w:cs="Arial"/>
          <w:sz w:val="24"/>
          <w:szCs w:val="24"/>
        </w:rPr>
        <w:t>plimiento con</w:t>
      </w:r>
      <w:r w:rsidR="00A577F5">
        <w:rPr>
          <w:rFonts w:ascii="Arial" w:hAnsi="Arial" w:cs="Arial"/>
          <w:sz w:val="24"/>
          <w:szCs w:val="24"/>
        </w:rPr>
        <w:t xml:space="preserve"> lo dispuesto por el </w:t>
      </w:r>
      <w:r w:rsidR="001B6042">
        <w:rPr>
          <w:rFonts w:ascii="Arial" w:hAnsi="Arial" w:cs="Arial"/>
          <w:sz w:val="24"/>
          <w:szCs w:val="24"/>
        </w:rPr>
        <w:t>A</w:t>
      </w:r>
      <w:r w:rsidR="00D00E3F">
        <w:rPr>
          <w:rFonts w:ascii="Arial" w:hAnsi="Arial" w:cs="Arial"/>
          <w:sz w:val="24"/>
          <w:szCs w:val="24"/>
        </w:rPr>
        <w:t xml:space="preserve">rtículo </w:t>
      </w:r>
      <w:r w:rsidR="00EF61D7">
        <w:rPr>
          <w:rFonts w:ascii="Arial" w:hAnsi="Arial" w:cs="Arial"/>
          <w:sz w:val="24"/>
          <w:szCs w:val="24"/>
        </w:rPr>
        <w:t xml:space="preserve">48 </w:t>
      </w:r>
      <w:r w:rsidR="00A577F5">
        <w:rPr>
          <w:rFonts w:ascii="Arial" w:hAnsi="Arial" w:cs="Arial"/>
          <w:sz w:val="24"/>
          <w:szCs w:val="24"/>
        </w:rPr>
        <w:t>del TOCAF, al solicitar</w:t>
      </w:r>
      <w:r w:rsidR="00D00E3F">
        <w:rPr>
          <w:rFonts w:ascii="Arial" w:hAnsi="Arial" w:cs="Arial"/>
          <w:sz w:val="24"/>
          <w:szCs w:val="24"/>
        </w:rPr>
        <w:t xml:space="preserve">  a todos  </w:t>
      </w:r>
      <w:r w:rsidR="00A577F5">
        <w:rPr>
          <w:rFonts w:ascii="Arial" w:hAnsi="Arial" w:cs="Arial"/>
          <w:sz w:val="24"/>
          <w:szCs w:val="24"/>
        </w:rPr>
        <w:t xml:space="preserve"> los oferentes</w:t>
      </w:r>
      <w:r w:rsidR="00D00E3F">
        <w:rPr>
          <w:rFonts w:ascii="Arial" w:hAnsi="Arial" w:cs="Arial"/>
          <w:sz w:val="24"/>
          <w:szCs w:val="24"/>
        </w:rPr>
        <w:t xml:space="preserve">, conjuntamente  con la presentación de la oferta </w:t>
      </w:r>
      <w:r w:rsidR="00A577F5">
        <w:rPr>
          <w:rFonts w:ascii="Arial" w:hAnsi="Arial" w:cs="Arial"/>
          <w:sz w:val="24"/>
          <w:szCs w:val="24"/>
        </w:rPr>
        <w:t xml:space="preserve"> la acreditación de la constancia  expedida por el Banco de Seguro del Estado –</w:t>
      </w:r>
      <w:r w:rsidR="00504914">
        <w:rPr>
          <w:rFonts w:ascii="Arial" w:hAnsi="Arial" w:cs="Arial"/>
          <w:sz w:val="24"/>
          <w:szCs w:val="24"/>
        </w:rPr>
        <w:t>Ley 16.074,</w:t>
      </w:r>
      <w:r w:rsidR="00D00E3F">
        <w:rPr>
          <w:rFonts w:ascii="Arial" w:hAnsi="Arial" w:cs="Arial"/>
          <w:sz w:val="24"/>
          <w:szCs w:val="24"/>
        </w:rPr>
        <w:t xml:space="preserve"> y a los oferentes no inscriptos en RUPE se les acepta acreditar </w:t>
      </w:r>
      <w:r w:rsidR="00A577F5">
        <w:rPr>
          <w:rFonts w:ascii="Arial" w:hAnsi="Arial" w:cs="Arial"/>
          <w:sz w:val="24"/>
          <w:szCs w:val="24"/>
        </w:rPr>
        <w:t xml:space="preserve">  la representación</w:t>
      </w:r>
      <w:r w:rsidR="00EF61D7">
        <w:rPr>
          <w:rFonts w:ascii="Arial" w:hAnsi="Arial" w:cs="Arial"/>
          <w:sz w:val="24"/>
          <w:szCs w:val="24"/>
        </w:rPr>
        <w:t xml:space="preserve"> </w:t>
      </w:r>
      <w:r w:rsidR="00D00E3F">
        <w:rPr>
          <w:rFonts w:ascii="Arial" w:hAnsi="Arial" w:cs="Arial"/>
          <w:sz w:val="24"/>
          <w:szCs w:val="24"/>
        </w:rPr>
        <w:t xml:space="preserve">de la o las personas que firman la oferta </w:t>
      </w:r>
      <w:r w:rsidR="00EF61D7">
        <w:rPr>
          <w:rFonts w:ascii="Arial" w:hAnsi="Arial" w:cs="Arial"/>
          <w:sz w:val="24"/>
          <w:szCs w:val="24"/>
        </w:rPr>
        <w:t>y personería jurídica de las sociedades oferentes no inscriptos en RUPE;</w:t>
      </w:r>
    </w:p>
    <w:p w:rsidR="001B6042" w:rsidRDefault="00AE139D" w:rsidP="001B604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la  propuesta de la firma ORBIPLUS S</w:t>
      </w:r>
      <w:r w:rsidR="001B60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A</w:t>
      </w:r>
      <w:r w:rsidR="001B60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</w:t>
      </w:r>
      <w:r w:rsidR="00EF61D7" w:rsidRPr="00EF61D7">
        <w:rPr>
          <w:rFonts w:ascii="Arial" w:hAnsi="Arial" w:cs="Arial"/>
          <w:sz w:val="24"/>
          <w:szCs w:val="24"/>
        </w:rPr>
        <w:t xml:space="preserve"> </w:t>
      </w:r>
      <w:r w:rsidR="00EF61D7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tendría que haberse considerado</w:t>
      </w:r>
      <w:r w:rsidR="00504914">
        <w:rPr>
          <w:rFonts w:ascii="Arial" w:hAnsi="Arial" w:cs="Arial"/>
          <w:sz w:val="24"/>
          <w:szCs w:val="24"/>
        </w:rPr>
        <w:t xml:space="preserve"> admisible</w:t>
      </w:r>
      <w:r>
        <w:rPr>
          <w:rFonts w:ascii="Arial" w:hAnsi="Arial" w:cs="Arial"/>
          <w:sz w:val="24"/>
          <w:szCs w:val="24"/>
        </w:rPr>
        <w:t>, en razón que dicha oferente carece de</w:t>
      </w:r>
      <w:r w:rsidR="00EF61D7">
        <w:rPr>
          <w:rFonts w:ascii="Arial" w:hAnsi="Arial" w:cs="Arial"/>
          <w:sz w:val="24"/>
          <w:szCs w:val="24"/>
        </w:rPr>
        <w:t xml:space="preserve"> capacidad para contratar con el Estado</w:t>
      </w:r>
      <w:r>
        <w:rPr>
          <w:rFonts w:ascii="Arial" w:hAnsi="Arial" w:cs="Arial"/>
          <w:sz w:val="24"/>
          <w:szCs w:val="24"/>
        </w:rPr>
        <w:t xml:space="preserve">, al </w:t>
      </w:r>
      <w:r w:rsidR="00EF61D7">
        <w:rPr>
          <w:rFonts w:ascii="Arial" w:hAnsi="Arial" w:cs="Arial"/>
          <w:sz w:val="24"/>
          <w:szCs w:val="24"/>
        </w:rPr>
        <w:t xml:space="preserve">no estar inscripta en el RUPE, </w:t>
      </w:r>
      <w:r w:rsidR="005E7833">
        <w:rPr>
          <w:rFonts w:ascii="Arial" w:hAnsi="Arial" w:cs="Arial"/>
          <w:sz w:val="24"/>
          <w:szCs w:val="24"/>
        </w:rPr>
        <w:t xml:space="preserve">incumpliéndose </w:t>
      </w:r>
      <w:r w:rsidR="00EF61D7">
        <w:rPr>
          <w:rFonts w:ascii="Arial" w:hAnsi="Arial" w:cs="Arial"/>
          <w:sz w:val="24"/>
          <w:szCs w:val="24"/>
        </w:rPr>
        <w:t xml:space="preserve"> </w:t>
      </w:r>
      <w:r w:rsidR="001B6042">
        <w:rPr>
          <w:rFonts w:ascii="Arial" w:hAnsi="Arial" w:cs="Arial"/>
          <w:sz w:val="24"/>
          <w:szCs w:val="24"/>
        </w:rPr>
        <w:t>lo dispuesto por los Artículo</w:t>
      </w:r>
      <w:r w:rsidR="00EF61D7">
        <w:rPr>
          <w:rFonts w:ascii="Arial" w:hAnsi="Arial" w:cs="Arial"/>
          <w:sz w:val="24"/>
          <w:szCs w:val="24"/>
        </w:rPr>
        <w:t>s 46 y 76 del TOCAF</w:t>
      </w:r>
      <w:r w:rsidR="0013638C">
        <w:rPr>
          <w:rFonts w:ascii="Arial" w:hAnsi="Arial" w:cs="Arial"/>
          <w:sz w:val="24"/>
          <w:szCs w:val="24"/>
        </w:rPr>
        <w:t>;</w:t>
      </w:r>
    </w:p>
    <w:p w:rsidR="00DE0CC1" w:rsidRDefault="0013638C" w:rsidP="001B604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3</w:t>
      </w:r>
      <w:r w:rsidR="00A87162" w:rsidRPr="00504914">
        <w:rPr>
          <w:rFonts w:ascii="Arial" w:hAnsi="Arial" w:cs="Arial"/>
          <w:b/>
          <w:sz w:val="24"/>
          <w:szCs w:val="24"/>
        </w:rPr>
        <w:t>)</w:t>
      </w:r>
      <w:r w:rsidR="00A87162">
        <w:rPr>
          <w:rFonts w:ascii="Arial" w:hAnsi="Arial" w:cs="Arial"/>
          <w:sz w:val="24"/>
          <w:szCs w:val="24"/>
        </w:rPr>
        <w:t xml:space="preserve"> </w:t>
      </w:r>
      <w:r w:rsidR="00DE0CC1">
        <w:rPr>
          <w:rFonts w:ascii="Arial" w:hAnsi="Arial" w:cs="Arial"/>
          <w:sz w:val="24"/>
          <w:szCs w:val="24"/>
        </w:rPr>
        <w:t>que</w:t>
      </w:r>
      <w:r w:rsidR="00A87162">
        <w:rPr>
          <w:rFonts w:ascii="Arial" w:hAnsi="Arial" w:cs="Arial"/>
          <w:sz w:val="24"/>
          <w:szCs w:val="24"/>
        </w:rPr>
        <w:t xml:space="preserve"> </w:t>
      </w:r>
      <w:r w:rsidR="00DE0CC1">
        <w:rPr>
          <w:rFonts w:ascii="Arial" w:hAnsi="Arial" w:cs="Arial"/>
          <w:sz w:val="24"/>
          <w:szCs w:val="24"/>
        </w:rPr>
        <w:t xml:space="preserve">fueron evaluados por la Administración, los argumentos </w:t>
      </w:r>
      <w:r w:rsidR="003623C2">
        <w:rPr>
          <w:rFonts w:ascii="Arial" w:hAnsi="Arial" w:cs="Arial"/>
          <w:sz w:val="24"/>
          <w:szCs w:val="24"/>
        </w:rPr>
        <w:t xml:space="preserve">aducidos por </w:t>
      </w:r>
      <w:r w:rsidR="001B6042">
        <w:rPr>
          <w:rFonts w:ascii="Arial" w:hAnsi="Arial" w:cs="Arial"/>
          <w:sz w:val="24"/>
          <w:szCs w:val="24"/>
        </w:rPr>
        <w:t>DERVALIX</w:t>
      </w:r>
      <w:r w:rsidR="003623C2">
        <w:rPr>
          <w:rFonts w:ascii="Arial" w:hAnsi="Arial" w:cs="Arial"/>
          <w:sz w:val="24"/>
          <w:szCs w:val="24"/>
        </w:rPr>
        <w:t xml:space="preserve"> S</w:t>
      </w:r>
      <w:r w:rsidR="001B6042">
        <w:rPr>
          <w:rFonts w:ascii="Arial" w:hAnsi="Arial" w:cs="Arial"/>
          <w:sz w:val="24"/>
          <w:szCs w:val="24"/>
        </w:rPr>
        <w:t>.</w:t>
      </w:r>
      <w:r w:rsidR="003623C2">
        <w:rPr>
          <w:rFonts w:ascii="Arial" w:hAnsi="Arial" w:cs="Arial"/>
          <w:sz w:val="24"/>
          <w:szCs w:val="24"/>
        </w:rPr>
        <w:t>A</w:t>
      </w:r>
      <w:r w:rsidR="001B6042">
        <w:rPr>
          <w:rFonts w:ascii="Arial" w:hAnsi="Arial" w:cs="Arial"/>
          <w:sz w:val="24"/>
          <w:szCs w:val="24"/>
        </w:rPr>
        <w:t>.</w:t>
      </w:r>
      <w:r w:rsidR="003623C2">
        <w:rPr>
          <w:rFonts w:ascii="Arial" w:hAnsi="Arial" w:cs="Arial"/>
          <w:sz w:val="24"/>
          <w:szCs w:val="24"/>
        </w:rPr>
        <w:t xml:space="preserve"> en su petición, los cuales recaen en </w:t>
      </w:r>
      <w:r w:rsidR="003623C2">
        <w:rPr>
          <w:rFonts w:ascii="Arial" w:hAnsi="Arial" w:cs="Arial"/>
          <w:sz w:val="24"/>
          <w:szCs w:val="24"/>
        </w:rPr>
        <w:lastRenderedPageBreak/>
        <w:t xml:space="preserve">la evaluación efectuada por la </w:t>
      </w:r>
      <w:r w:rsidR="00D32E27">
        <w:rPr>
          <w:rFonts w:ascii="Arial" w:hAnsi="Arial" w:cs="Arial"/>
          <w:sz w:val="24"/>
          <w:szCs w:val="24"/>
        </w:rPr>
        <w:t>Administración</w:t>
      </w:r>
      <w:r w:rsidR="001B6042">
        <w:rPr>
          <w:rFonts w:ascii="Arial" w:hAnsi="Arial" w:cs="Arial"/>
          <w:sz w:val="24"/>
          <w:szCs w:val="24"/>
        </w:rPr>
        <w:t xml:space="preserve"> de uno de los </w:t>
      </w:r>
      <w:proofErr w:type="spellStart"/>
      <w:r w:rsidR="001B6042">
        <w:rPr>
          <w:rFonts w:ascii="Arial" w:hAnsi="Arial" w:cs="Arial"/>
          <w:sz w:val="24"/>
          <w:szCs w:val="24"/>
        </w:rPr>
        <w:t>item</w:t>
      </w:r>
      <w:proofErr w:type="spellEnd"/>
      <w:r w:rsidR="003623C2">
        <w:rPr>
          <w:rFonts w:ascii="Arial" w:hAnsi="Arial" w:cs="Arial"/>
          <w:sz w:val="24"/>
          <w:szCs w:val="24"/>
        </w:rPr>
        <w:t xml:space="preserve"> “factibilidad de la oferta” de las propuestas que presentara  esa firma, en este y en otro procedimiento (</w:t>
      </w:r>
      <w:r w:rsidR="00D32E27">
        <w:rPr>
          <w:rFonts w:ascii="Arial" w:hAnsi="Arial" w:cs="Arial"/>
          <w:sz w:val="24"/>
          <w:szCs w:val="24"/>
        </w:rPr>
        <w:t>Licitación</w:t>
      </w:r>
      <w:r w:rsidR="003623C2">
        <w:rPr>
          <w:rFonts w:ascii="Arial" w:hAnsi="Arial" w:cs="Arial"/>
          <w:sz w:val="24"/>
          <w:szCs w:val="24"/>
        </w:rPr>
        <w:t xml:space="preserve">  II/17</w:t>
      </w:r>
      <w:r w:rsidR="00D32E27">
        <w:rPr>
          <w:rFonts w:ascii="Arial" w:hAnsi="Arial" w:cs="Arial"/>
          <w:sz w:val="24"/>
          <w:szCs w:val="24"/>
        </w:rPr>
        <w:t>)</w:t>
      </w:r>
      <w:r w:rsidR="003623C2">
        <w:rPr>
          <w:rFonts w:ascii="Arial" w:hAnsi="Arial" w:cs="Arial"/>
          <w:sz w:val="24"/>
          <w:szCs w:val="24"/>
        </w:rPr>
        <w:t xml:space="preserve"> y el comparativo de ambas evaluaciones</w:t>
      </w:r>
      <w:r w:rsidR="00D32E27">
        <w:rPr>
          <w:rFonts w:ascii="Arial" w:hAnsi="Arial" w:cs="Arial"/>
          <w:sz w:val="24"/>
          <w:szCs w:val="24"/>
        </w:rPr>
        <w:t>.</w:t>
      </w:r>
      <w:r w:rsidR="003623C2">
        <w:rPr>
          <w:rFonts w:ascii="Arial" w:hAnsi="Arial" w:cs="Arial"/>
          <w:sz w:val="24"/>
          <w:szCs w:val="24"/>
        </w:rPr>
        <w:t xml:space="preserve"> Al respecto, se señala que sobre el otro </w:t>
      </w:r>
      <w:r w:rsidR="00D32E27">
        <w:rPr>
          <w:rFonts w:ascii="Arial" w:hAnsi="Arial" w:cs="Arial"/>
          <w:sz w:val="24"/>
          <w:szCs w:val="24"/>
        </w:rPr>
        <w:t>procedimiento,</w:t>
      </w:r>
      <w:r w:rsidR="003623C2">
        <w:rPr>
          <w:rFonts w:ascii="Arial" w:hAnsi="Arial" w:cs="Arial"/>
          <w:sz w:val="24"/>
          <w:szCs w:val="24"/>
        </w:rPr>
        <w:t xml:space="preserve"> no se tienen a la vista los antecedentes correspondientes, y por otra parte el estudio de factibilidad de </w:t>
      </w:r>
      <w:r w:rsidR="00D32E27">
        <w:rPr>
          <w:rFonts w:ascii="Arial" w:hAnsi="Arial" w:cs="Arial"/>
          <w:sz w:val="24"/>
          <w:szCs w:val="24"/>
        </w:rPr>
        <w:t>oferta, según</w:t>
      </w:r>
      <w:r w:rsidR="003623C2">
        <w:rPr>
          <w:rFonts w:ascii="Arial" w:hAnsi="Arial" w:cs="Arial"/>
          <w:sz w:val="24"/>
          <w:szCs w:val="24"/>
        </w:rPr>
        <w:t xml:space="preserve"> surge de las actuaciones recae en aspectos técnicos </w:t>
      </w:r>
      <w:r w:rsidR="00D32E27">
        <w:rPr>
          <w:rFonts w:ascii="Arial" w:hAnsi="Arial" w:cs="Arial"/>
          <w:sz w:val="24"/>
          <w:szCs w:val="24"/>
        </w:rPr>
        <w:t>que escapan a los cometidos de este Tribunal</w:t>
      </w:r>
      <w:r w:rsidR="00DE0CC1">
        <w:rPr>
          <w:rFonts w:ascii="Arial" w:hAnsi="Arial" w:cs="Arial"/>
          <w:sz w:val="24"/>
          <w:szCs w:val="24"/>
        </w:rPr>
        <w:t>;</w:t>
      </w:r>
    </w:p>
    <w:p w:rsidR="00A87162" w:rsidRDefault="00A87162" w:rsidP="001B604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</w:t>
      </w:r>
      <w:r w:rsidR="001B6042">
        <w:rPr>
          <w:rFonts w:ascii="Arial" w:hAnsi="Arial" w:cs="Arial"/>
          <w:sz w:val="24"/>
          <w:szCs w:val="24"/>
        </w:rPr>
        <w:t>emente y a lo dispuesto por el A</w:t>
      </w:r>
      <w:r>
        <w:rPr>
          <w:rFonts w:ascii="Arial" w:hAnsi="Arial" w:cs="Arial"/>
          <w:sz w:val="24"/>
          <w:szCs w:val="24"/>
        </w:rPr>
        <w:t>rt</w:t>
      </w:r>
      <w:r w:rsidR="001B604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211</w:t>
      </w:r>
      <w:r w:rsidR="001B6042">
        <w:rPr>
          <w:rFonts w:ascii="Arial" w:hAnsi="Arial" w:cs="Arial"/>
          <w:sz w:val="24"/>
          <w:szCs w:val="24"/>
        </w:rPr>
        <w:t xml:space="preserve"> L</w:t>
      </w:r>
      <w:r w:rsidR="00271B09">
        <w:rPr>
          <w:rFonts w:ascii="Arial" w:hAnsi="Arial" w:cs="Arial"/>
          <w:sz w:val="24"/>
          <w:szCs w:val="24"/>
        </w:rPr>
        <w:t xml:space="preserve">iteral E) </w:t>
      </w:r>
      <w:r>
        <w:rPr>
          <w:rFonts w:ascii="Arial" w:hAnsi="Arial" w:cs="Arial"/>
          <w:sz w:val="24"/>
          <w:szCs w:val="24"/>
        </w:rPr>
        <w:t xml:space="preserve"> de la Constitución de la Republica;</w:t>
      </w:r>
    </w:p>
    <w:p w:rsidR="00A87162" w:rsidRPr="00504914" w:rsidRDefault="00A87162" w:rsidP="00A8716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4914">
        <w:rPr>
          <w:rFonts w:ascii="Arial" w:hAnsi="Arial" w:cs="Arial"/>
          <w:b/>
          <w:sz w:val="24"/>
          <w:szCs w:val="24"/>
        </w:rPr>
        <w:t>EL TRIBUNAL ACUERDA</w:t>
      </w:r>
    </w:p>
    <w:p w:rsidR="00271B09" w:rsidRPr="00271B09" w:rsidRDefault="00271B09" w:rsidP="001B604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Observar el procedimiento por lo </w:t>
      </w:r>
      <w:r w:rsidR="00D32E27">
        <w:rPr>
          <w:rFonts w:ascii="Arial" w:hAnsi="Arial" w:cs="Arial"/>
          <w:sz w:val="24"/>
          <w:szCs w:val="24"/>
        </w:rPr>
        <w:t xml:space="preserve">expresado </w:t>
      </w:r>
      <w:r>
        <w:rPr>
          <w:rFonts w:ascii="Arial" w:hAnsi="Arial" w:cs="Arial"/>
          <w:sz w:val="24"/>
          <w:szCs w:val="24"/>
        </w:rPr>
        <w:t>en los Considerando</w:t>
      </w:r>
      <w:r w:rsidR="001B604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1) y 2); </w:t>
      </w:r>
    </w:p>
    <w:p w:rsidR="00D32E27" w:rsidRDefault="00D32E27" w:rsidP="001B604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Téngase presente lo expuesto en el Considerando 3</w:t>
      </w:r>
      <w:r w:rsidR="001B6042">
        <w:rPr>
          <w:rFonts w:ascii="Arial" w:hAnsi="Arial" w:cs="Arial"/>
          <w:sz w:val="24"/>
          <w:szCs w:val="24"/>
        </w:rPr>
        <w:t>);</w:t>
      </w:r>
    </w:p>
    <w:p w:rsidR="00A87162" w:rsidRDefault="00A87162" w:rsidP="001B6042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1B6042" w:rsidRDefault="001B6042" w:rsidP="001B604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6042" w:rsidRDefault="001B6042" w:rsidP="001B604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6042" w:rsidRDefault="001B6042" w:rsidP="001B604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6042" w:rsidRDefault="001B6042" w:rsidP="001B604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6042" w:rsidRDefault="001B6042" w:rsidP="001B604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B6042" w:rsidRPr="001B6042" w:rsidRDefault="001B6042" w:rsidP="001B6042">
      <w:pPr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1B6042" w:rsidRPr="001B6042" w:rsidSect="001B6042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42" w:rsidRDefault="001B6042" w:rsidP="001B6042">
      <w:pPr>
        <w:spacing w:after="0" w:line="240" w:lineRule="auto"/>
      </w:pPr>
      <w:r>
        <w:separator/>
      </w:r>
    </w:p>
  </w:endnote>
  <w:endnote w:type="continuationSeparator" w:id="0">
    <w:p w:rsidR="001B6042" w:rsidRDefault="001B6042" w:rsidP="001B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805853"/>
      <w:docPartObj>
        <w:docPartGallery w:val="Page Numbers (Bottom of Page)"/>
        <w:docPartUnique/>
      </w:docPartObj>
    </w:sdtPr>
    <w:sdtContent>
      <w:p w:rsidR="001B6042" w:rsidRDefault="001B604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6042">
          <w:rPr>
            <w:noProof/>
            <w:lang w:val="es-ES"/>
          </w:rPr>
          <w:t>4</w:t>
        </w:r>
        <w:r>
          <w:fldChar w:fldCharType="end"/>
        </w:r>
      </w:p>
    </w:sdtContent>
  </w:sdt>
  <w:p w:rsidR="001B6042" w:rsidRDefault="001B604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42" w:rsidRDefault="001B6042" w:rsidP="001B6042">
      <w:pPr>
        <w:spacing w:after="0" w:line="240" w:lineRule="auto"/>
      </w:pPr>
      <w:r>
        <w:separator/>
      </w:r>
    </w:p>
  </w:footnote>
  <w:footnote w:type="continuationSeparator" w:id="0">
    <w:p w:rsidR="001B6042" w:rsidRDefault="001B6042" w:rsidP="001B6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A09F9"/>
    <w:multiLevelType w:val="hybridMultilevel"/>
    <w:tmpl w:val="271CDB84"/>
    <w:lvl w:ilvl="0" w:tplc="100C03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4D"/>
    <w:rsid w:val="0001349C"/>
    <w:rsid w:val="00077C35"/>
    <w:rsid w:val="000A0BB6"/>
    <w:rsid w:val="000C484D"/>
    <w:rsid w:val="0013638C"/>
    <w:rsid w:val="00170F90"/>
    <w:rsid w:val="001A0D0C"/>
    <w:rsid w:val="001A1F3C"/>
    <w:rsid w:val="001B6042"/>
    <w:rsid w:val="002036D7"/>
    <w:rsid w:val="00225CB3"/>
    <w:rsid w:val="00242FE9"/>
    <w:rsid w:val="00254AF4"/>
    <w:rsid w:val="00271B09"/>
    <w:rsid w:val="00295D68"/>
    <w:rsid w:val="003623C2"/>
    <w:rsid w:val="0038351D"/>
    <w:rsid w:val="003B5AFB"/>
    <w:rsid w:val="004272EE"/>
    <w:rsid w:val="005009CC"/>
    <w:rsid w:val="00504914"/>
    <w:rsid w:val="00523AA7"/>
    <w:rsid w:val="00531677"/>
    <w:rsid w:val="005343DC"/>
    <w:rsid w:val="005E7833"/>
    <w:rsid w:val="005F58B0"/>
    <w:rsid w:val="00665C15"/>
    <w:rsid w:val="006664F3"/>
    <w:rsid w:val="006F716C"/>
    <w:rsid w:val="007A7563"/>
    <w:rsid w:val="007C68DA"/>
    <w:rsid w:val="007E7847"/>
    <w:rsid w:val="0085545D"/>
    <w:rsid w:val="00871B3B"/>
    <w:rsid w:val="008D1866"/>
    <w:rsid w:val="008E67B7"/>
    <w:rsid w:val="009401FE"/>
    <w:rsid w:val="009516F2"/>
    <w:rsid w:val="00A1662E"/>
    <w:rsid w:val="00A372B4"/>
    <w:rsid w:val="00A577F5"/>
    <w:rsid w:val="00A87162"/>
    <w:rsid w:val="00AA2EEF"/>
    <w:rsid w:val="00AE139D"/>
    <w:rsid w:val="00AF6E30"/>
    <w:rsid w:val="00B05558"/>
    <w:rsid w:val="00C53A76"/>
    <w:rsid w:val="00C86E87"/>
    <w:rsid w:val="00D00E3F"/>
    <w:rsid w:val="00D13CF6"/>
    <w:rsid w:val="00D32E27"/>
    <w:rsid w:val="00D368E6"/>
    <w:rsid w:val="00D748CD"/>
    <w:rsid w:val="00D77351"/>
    <w:rsid w:val="00D97C34"/>
    <w:rsid w:val="00DB4018"/>
    <w:rsid w:val="00DC2E6E"/>
    <w:rsid w:val="00DE0CC1"/>
    <w:rsid w:val="00DF0A33"/>
    <w:rsid w:val="00E136BA"/>
    <w:rsid w:val="00E564B5"/>
    <w:rsid w:val="00ED0208"/>
    <w:rsid w:val="00EF61D7"/>
    <w:rsid w:val="00F307DF"/>
    <w:rsid w:val="00F94CCB"/>
    <w:rsid w:val="00FA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71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042"/>
  </w:style>
  <w:style w:type="paragraph" w:styleId="Piedepgina">
    <w:name w:val="footer"/>
    <w:basedOn w:val="Normal"/>
    <w:link w:val="PiedepginaCar"/>
    <w:uiPriority w:val="99"/>
    <w:unhideWhenUsed/>
    <w:rsid w:val="001B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716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B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042"/>
  </w:style>
  <w:style w:type="paragraph" w:styleId="Piedepgina">
    <w:name w:val="footer"/>
    <w:basedOn w:val="Normal"/>
    <w:link w:val="PiedepginaCar"/>
    <w:uiPriority w:val="99"/>
    <w:unhideWhenUsed/>
    <w:rsid w:val="001B60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0CFF-F0FD-479D-B24E-C6507854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2018-02-27T18:06:00Z</cp:lastPrinted>
  <dcterms:created xsi:type="dcterms:W3CDTF">2018-02-27T18:07:00Z</dcterms:created>
  <dcterms:modified xsi:type="dcterms:W3CDTF">2018-02-27T18:07:00Z</dcterms:modified>
</cp:coreProperties>
</file>