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12" w:rsidRPr="00786EEB" w:rsidRDefault="002F2E12"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35/18</w:t>
      </w:r>
    </w:p>
    <w:p w:rsidR="002F2E12" w:rsidRDefault="002F2E12" w:rsidP="00786EEB">
      <w:pPr>
        <w:tabs>
          <w:tab w:val="center" w:pos="4253"/>
        </w:tabs>
        <w:suppressAutoHyphens/>
        <w:jc w:val="right"/>
        <w:rPr>
          <w:rFonts w:ascii="Arial" w:hAnsi="Arial" w:cs="Arial"/>
          <w:b/>
          <w:lang w:val="es-ES_tradnl"/>
        </w:rPr>
      </w:pPr>
    </w:p>
    <w:p w:rsidR="002F2E12" w:rsidRPr="00762B34" w:rsidRDefault="002F2E12">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2F2E12" w:rsidRPr="00762B34" w:rsidRDefault="002F2E12">
      <w:pPr>
        <w:tabs>
          <w:tab w:val="left" w:pos="-720"/>
        </w:tabs>
        <w:suppressAutoHyphens/>
        <w:jc w:val="center"/>
        <w:rPr>
          <w:rFonts w:ascii="Arial" w:hAnsi="Arial" w:cs="Arial"/>
          <w:b/>
          <w:lang w:val="es-ES_tradnl"/>
        </w:rPr>
      </w:pPr>
    </w:p>
    <w:p w:rsidR="002F2E12" w:rsidRPr="00762B34" w:rsidRDefault="002F2E12">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2F2E12" w:rsidRPr="00762B34" w:rsidRDefault="002F2E12">
      <w:pPr>
        <w:tabs>
          <w:tab w:val="left" w:pos="-720"/>
        </w:tabs>
        <w:suppressAutoHyphens/>
        <w:jc w:val="center"/>
        <w:rPr>
          <w:rFonts w:ascii="Arial" w:hAnsi="Arial" w:cs="Arial"/>
          <w:b/>
          <w:lang w:val="es-ES_tradnl"/>
        </w:rPr>
      </w:pPr>
    </w:p>
    <w:p w:rsidR="002F2E12" w:rsidRPr="00762B34" w:rsidRDefault="002F2E12">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27 DE DICIEMBRE </w:t>
      </w:r>
      <w:r>
        <w:rPr>
          <w:rFonts w:ascii="Helvetica" w:hAnsi="Helvetica"/>
          <w:b/>
          <w:lang w:val="es-ES_tradnl"/>
        </w:rPr>
        <w:t>DE 2017</w:t>
      </w:r>
    </w:p>
    <w:p w:rsidR="002F2E12" w:rsidRPr="00762B34" w:rsidRDefault="002F2E12">
      <w:pPr>
        <w:tabs>
          <w:tab w:val="center" w:pos="4253"/>
        </w:tabs>
        <w:suppressAutoHyphens/>
        <w:jc w:val="center"/>
        <w:rPr>
          <w:rFonts w:ascii="Arial" w:hAnsi="Arial" w:cs="Arial"/>
          <w:b/>
          <w:lang w:val="es-ES_tradnl"/>
        </w:rPr>
      </w:pPr>
    </w:p>
    <w:p w:rsidR="002F2E12" w:rsidRPr="00FE27DB" w:rsidRDefault="002F2E12">
      <w:pPr>
        <w:tabs>
          <w:tab w:val="center" w:pos="4253"/>
        </w:tabs>
        <w:suppressAutoHyphens/>
        <w:jc w:val="center"/>
        <w:rPr>
          <w:rFonts w:ascii="Arial" w:hAnsi="Arial" w:cs="Arial"/>
          <w:b/>
          <w:lang w:val="es-UY"/>
        </w:rPr>
      </w:pPr>
      <w:r w:rsidRPr="00FE27DB">
        <w:rPr>
          <w:rFonts w:ascii="Arial" w:hAnsi="Arial" w:cs="Arial"/>
          <w:b/>
          <w:lang w:val="es-UY"/>
        </w:rPr>
        <w:t xml:space="preserve">(E. E. Nº 2017-17-1-0004192, </w:t>
      </w:r>
      <w:proofErr w:type="spellStart"/>
      <w:r w:rsidRPr="00FE27DB">
        <w:rPr>
          <w:rFonts w:ascii="Arial" w:hAnsi="Arial" w:cs="Arial"/>
          <w:b/>
          <w:lang w:val="es-UY"/>
        </w:rPr>
        <w:t>Ents</w:t>
      </w:r>
      <w:proofErr w:type="spellEnd"/>
      <w:r w:rsidRPr="00FE27DB">
        <w:rPr>
          <w:rFonts w:ascii="Arial" w:hAnsi="Arial" w:cs="Arial"/>
          <w:b/>
          <w:lang w:val="es-UY"/>
        </w:rPr>
        <w:t>. 3347/17 y 4163/17)</w:t>
      </w:r>
    </w:p>
    <w:p w:rsidR="002F2E12" w:rsidRPr="00FE27DB" w:rsidRDefault="002F2E12">
      <w:pPr>
        <w:tabs>
          <w:tab w:val="center" w:pos="4253"/>
        </w:tabs>
        <w:suppressAutoHyphens/>
        <w:jc w:val="center"/>
        <w:rPr>
          <w:rFonts w:ascii="Helvetica" w:hAnsi="Helvetica"/>
          <w:b/>
          <w:lang w:val="es-UY"/>
        </w:rPr>
      </w:pPr>
    </w:p>
    <w:p w:rsidR="00B124A4" w:rsidRPr="0014669A" w:rsidRDefault="00B124A4" w:rsidP="00B124A4">
      <w:pPr>
        <w:tabs>
          <w:tab w:val="center" w:pos="4253"/>
        </w:tabs>
        <w:suppressAutoHyphens/>
        <w:jc w:val="center"/>
        <w:rPr>
          <w:rFonts w:ascii="Arial" w:hAnsi="Arial"/>
          <w:spacing w:val="-3"/>
          <w:lang w:val="es-UY"/>
        </w:rPr>
      </w:pPr>
    </w:p>
    <w:p w:rsidR="002F2E12" w:rsidRDefault="00B124A4" w:rsidP="002F2E12">
      <w:pPr>
        <w:spacing w:line="360" w:lineRule="auto"/>
        <w:ind w:firstLine="851"/>
        <w:jc w:val="both"/>
        <w:rPr>
          <w:rFonts w:ascii="Arial" w:hAnsi="Arial" w:cs="Arial"/>
        </w:rPr>
      </w:pPr>
      <w:r w:rsidRPr="0014669A">
        <w:rPr>
          <w:rFonts w:ascii="Arial" w:hAnsi="Arial" w:cs="Arial"/>
          <w:b/>
        </w:rPr>
        <w:t>VISTO:</w:t>
      </w:r>
      <w:r w:rsidRPr="0014669A">
        <w:rPr>
          <w:rFonts w:ascii="Arial" w:hAnsi="Arial" w:cs="Arial"/>
        </w:rPr>
        <w:t xml:space="preserve"> la Rendición de Cuentas y Balance de Ejecución Presupuestal de la Intendencia de Montevideo correspondiente al </w:t>
      </w:r>
      <w:r w:rsidR="002F2E12">
        <w:rPr>
          <w:rFonts w:ascii="Arial" w:hAnsi="Arial" w:cs="Arial"/>
        </w:rPr>
        <w:t>E</w:t>
      </w:r>
      <w:r w:rsidRPr="0014669A">
        <w:rPr>
          <w:rFonts w:ascii="Arial" w:hAnsi="Arial" w:cs="Arial"/>
        </w:rPr>
        <w:t>jercicio 201</w:t>
      </w:r>
      <w:r w:rsidR="0014669A" w:rsidRPr="0014669A">
        <w:rPr>
          <w:rFonts w:ascii="Arial" w:hAnsi="Arial" w:cs="Arial"/>
        </w:rPr>
        <w:t>6</w:t>
      </w:r>
      <w:r w:rsidRPr="0014669A">
        <w:rPr>
          <w:rFonts w:ascii="Arial" w:hAnsi="Arial" w:cs="Arial"/>
        </w:rPr>
        <w:t>;</w:t>
      </w:r>
    </w:p>
    <w:p w:rsidR="002F2E12" w:rsidRDefault="00B124A4" w:rsidP="002F2E12">
      <w:pPr>
        <w:spacing w:line="360" w:lineRule="auto"/>
        <w:ind w:firstLine="851"/>
        <w:jc w:val="both"/>
        <w:rPr>
          <w:rFonts w:ascii="Arial" w:hAnsi="Arial" w:cs="Arial"/>
        </w:rPr>
      </w:pPr>
      <w:r w:rsidRPr="0014669A">
        <w:rPr>
          <w:rFonts w:ascii="Arial" w:hAnsi="Arial" w:cs="Arial"/>
          <w:b/>
        </w:rPr>
        <w:t xml:space="preserve">RESULTANDO: </w:t>
      </w:r>
      <w:r w:rsidRPr="0014669A">
        <w:rPr>
          <w:rFonts w:ascii="Arial" w:hAnsi="Arial" w:cs="Arial"/>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2F2E12" w:rsidRDefault="00B124A4" w:rsidP="002F2E12">
      <w:pPr>
        <w:spacing w:line="360" w:lineRule="auto"/>
        <w:ind w:firstLine="851"/>
        <w:jc w:val="both"/>
        <w:rPr>
          <w:rFonts w:ascii="Arial" w:hAnsi="Arial" w:cs="Arial"/>
        </w:rPr>
      </w:pPr>
      <w:r w:rsidRPr="0014669A">
        <w:rPr>
          <w:rFonts w:ascii="Arial" w:hAnsi="Arial" w:cs="Arial"/>
          <w:b/>
        </w:rPr>
        <w:t xml:space="preserve">CONSIDERANDO: </w:t>
      </w:r>
      <w:r w:rsidRPr="0014669A">
        <w:rPr>
          <w:rFonts w:ascii="Arial" w:hAnsi="Arial" w:cs="Arial"/>
        </w:rPr>
        <w:t>que las conclusiones y evidencias obtenidas son las que se expresan en el Informe de Auditoría, que incluye Dictamen e Informe a la Administración;</w:t>
      </w:r>
    </w:p>
    <w:p w:rsidR="00B124A4" w:rsidRPr="0014669A" w:rsidRDefault="00B124A4" w:rsidP="002F2E12">
      <w:pPr>
        <w:spacing w:line="360" w:lineRule="auto"/>
        <w:ind w:firstLine="851"/>
        <w:jc w:val="both"/>
        <w:rPr>
          <w:rFonts w:ascii="Arial" w:hAnsi="Arial" w:cs="Arial"/>
        </w:rPr>
      </w:pPr>
      <w:r w:rsidRPr="0014669A">
        <w:rPr>
          <w:rFonts w:ascii="Arial" w:hAnsi="Arial" w:cs="Arial"/>
          <w:b/>
        </w:rPr>
        <w:t xml:space="preserve">ATENTO: </w:t>
      </w:r>
      <w:r w:rsidRPr="0014669A">
        <w:rPr>
          <w:rFonts w:ascii="Arial" w:hAnsi="Arial" w:cs="Arial"/>
        </w:rPr>
        <w:t>a lo dispuesto por el Artículo 211 Literal C) de la Constitución de la República;</w:t>
      </w:r>
    </w:p>
    <w:p w:rsidR="00B124A4" w:rsidRPr="0014669A" w:rsidRDefault="00B124A4" w:rsidP="00B124A4">
      <w:pPr>
        <w:spacing w:line="360" w:lineRule="auto"/>
        <w:jc w:val="center"/>
        <w:rPr>
          <w:rFonts w:ascii="Arial" w:hAnsi="Arial" w:cs="Arial"/>
          <w:b/>
        </w:rPr>
      </w:pPr>
      <w:r w:rsidRPr="0014669A">
        <w:rPr>
          <w:rFonts w:ascii="Arial" w:hAnsi="Arial" w:cs="Arial"/>
          <w:b/>
        </w:rPr>
        <w:t>EL TRIBUNAL ACUERDA</w:t>
      </w:r>
    </w:p>
    <w:p w:rsidR="00B124A4" w:rsidRPr="0014669A" w:rsidRDefault="00B124A4" w:rsidP="002F2E12">
      <w:pPr>
        <w:numPr>
          <w:ilvl w:val="0"/>
          <w:numId w:val="1"/>
        </w:numPr>
        <w:tabs>
          <w:tab w:val="num" w:pos="360"/>
        </w:tabs>
        <w:spacing w:line="360" w:lineRule="auto"/>
        <w:ind w:hanging="720"/>
        <w:jc w:val="both"/>
        <w:rPr>
          <w:rFonts w:ascii="Arial" w:hAnsi="Arial" w:cs="Arial"/>
        </w:rPr>
      </w:pPr>
      <w:r w:rsidRPr="0014669A">
        <w:rPr>
          <w:rFonts w:ascii="Arial" w:hAnsi="Arial" w:cs="Arial"/>
        </w:rPr>
        <w:t>Expedirse en los términos del Informe de Auditoría que se adjunta</w:t>
      </w:r>
      <w:r w:rsidR="002F2E12">
        <w:rPr>
          <w:rFonts w:ascii="Arial" w:hAnsi="Arial" w:cs="Arial"/>
        </w:rPr>
        <w:t>;</w:t>
      </w:r>
    </w:p>
    <w:p w:rsidR="00B124A4" w:rsidRPr="0014669A" w:rsidRDefault="00B124A4" w:rsidP="002F2E12">
      <w:pPr>
        <w:numPr>
          <w:ilvl w:val="0"/>
          <w:numId w:val="1"/>
        </w:numPr>
        <w:tabs>
          <w:tab w:val="num" w:pos="360"/>
        </w:tabs>
        <w:spacing w:line="360" w:lineRule="auto"/>
        <w:ind w:left="426" w:hanging="426"/>
        <w:jc w:val="both"/>
        <w:rPr>
          <w:rFonts w:ascii="Arial" w:hAnsi="Arial" w:cs="Arial"/>
        </w:rPr>
      </w:pPr>
      <w:r w:rsidRPr="0014669A">
        <w:rPr>
          <w:rFonts w:ascii="Arial" w:hAnsi="Arial" w:cs="Arial"/>
        </w:rPr>
        <w:t xml:space="preserve">Comunicar la presente Resolución a la Intendencia </w:t>
      </w:r>
      <w:r w:rsidR="002F2E12">
        <w:rPr>
          <w:rFonts w:ascii="Arial" w:hAnsi="Arial" w:cs="Arial"/>
        </w:rPr>
        <w:t>de Montevideo;</w:t>
      </w:r>
    </w:p>
    <w:p w:rsidR="00B124A4" w:rsidRPr="0014669A" w:rsidRDefault="00B124A4" w:rsidP="002F2E12">
      <w:pPr>
        <w:numPr>
          <w:ilvl w:val="0"/>
          <w:numId w:val="1"/>
        </w:numPr>
        <w:tabs>
          <w:tab w:val="num" w:pos="360"/>
        </w:tabs>
        <w:spacing w:line="360" w:lineRule="auto"/>
        <w:ind w:hanging="720"/>
        <w:jc w:val="both"/>
        <w:rPr>
          <w:rFonts w:ascii="Arial" w:hAnsi="Arial" w:cs="Arial"/>
        </w:rPr>
      </w:pPr>
      <w:r w:rsidRPr="0014669A">
        <w:rPr>
          <w:rFonts w:ascii="Arial" w:hAnsi="Arial" w:cs="Arial"/>
        </w:rPr>
        <w:t>Ofi</w:t>
      </w:r>
      <w:r w:rsidR="002F2E12">
        <w:rPr>
          <w:rFonts w:ascii="Arial" w:hAnsi="Arial" w:cs="Arial"/>
        </w:rPr>
        <w:t>ciar al Ministerio del Interior;</w:t>
      </w:r>
    </w:p>
    <w:p w:rsidR="00B124A4" w:rsidRPr="0014669A" w:rsidRDefault="00B124A4" w:rsidP="002F2E12">
      <w:pPr>
        <w:numPr>
          <w:ilvl w:val="0"/>
          <w:numId w:val="1"/>
        </w:numPr>
        <w:tabs>
          <w:tab w:val="num" w:pos="360"/>
        </w:tabs>
        <w:spacing w:line="360" w:lineRule="auto"/>
        <w:ind w:hanging="720"/>
        <w:jc w:val="both"/>
        <w:rPr>
          <w:rFonts w:ascii="Arial" w:hAnsi="Arial" w:cs="Arial"/>
        </w:rPr>
      </w:pPr>
      <w:r w:rsidRPr="0014669A">
        <w:rPr>
          <w:rFonts w:ascii="Arial" w:hAnsi="Arial" w:cs="Arial"/>
        </w:rPr>
        <w:t>Dar cuenta a la Asamblea General</w:t>
      </w:r>
      <w:r w:rsidR="002F2E12">
        <w:rPr>
          <w:rFonts w:ascii="Arial" w:hAnsi="Arial" w:cs="Arial"/>
        </w:rPr>
        <w:t>;</w:t>
      </w:r>
    </w:p>
    <w:p w:rsidR="00B124A4" w:rsidRDefault="00B124A4" w:rsidP="002F2E12">
      <w:pPr>
        <w:numPr>
          <w:ilvl w:val="0"/>
          <w:numId w:val="1"/>
        </w:numPr>
        <w:tabs>
          <w:tab w:val="num" w:pos="360"/>
        </w:tabs>
        <w:spacing w:line="360" w:lineRule="auto"/>
        <w:ind w:hanging="720"/>
        <w:jc w:val="both"/>
        <w:rPr>
          <w:rFonts w:ascii="Arial" w:hAnsi="Arial" w:cs="Arial"/>
        </w:rPr>
      </w:pPr>
      <w:r w:rsidRPr="0014669A">
        <w:rPr>
          <w:rFonts w:ascii="Arial" w:hAnsi="Arial" w:cs="Arial"/>
        </w:rPr>
        <w:t>Devolver los antecedentes a la Junta Departamental de Montevideo.</w:t>
      </w:r>
    </w:p>
    <w:p w:rsidR="00B00119" w:rsidRDefault="00B00119" w:rsidP="00B00119">
      <w:pPr>
        <w:spacing w:line="360" w:lineRule="auto"/>
        <w:jc w:val="both"/>
        <w:rPr>
          <w:rFonts w:ascii="Arial" w:hAnsi="Arial" w:cs="Arial"/>
        </w:rPr>
      </w:pPr>
    </w:p>
    <w:p w:rsidR="00447C44" w:rsidRDefault="00B00119" w:rsidP="00B00119">
      <w:pPr>
        <w:spacing w:line="360" w:lineRule="auto"/>
        <w:ind w:hanging="426"/>
        <w:jc w:val="both"/>
        <w:rPr>
          <w:rFonts w:ascii="Arial" w:hAnsi="Arial" w:cs="Arial"/>
        </w:rPr>
      </w:pPr>
      <w:proofErr w:type="gramStart"/>
      <w:r>
        <w:rPr>
          <w:rFonts w:ascii="Arial" w:hAnsi="Arial" w:cs="Arial"/>
        </w:rPr>
        <w:t>dc</w:t>
      </w:r>
      <w:proofErr w:type="gramEnd"/>
    </w:p>
    <w:p w:rsidR="00FE27DB" w:rsidRDefault="00FE27DB" w:rsidP="00B00119">
      <w:pPr>
        <w:spacing w:line="360" w:lineRule="auto"/>
        <w:ind w:hanging="426"/>
        <w:jc w:val="both"/>
      </w:pPr>
    </w:p>
    <w:p w:rsidR="00FE27DB" w:rsidRPr="00B26712" w:rsidRDefault="00FE27DB" w:rsidP="00E43065">
      <w:pPr>
        <w:pStyle w:val="Ttulo1"/>
        <w:keepNext/>
        <w:spacing w:before="240" w:after="240" w:line="240" w:lineRule="auto"/>
        <w:jc w:val="center"/>
        <w:rPr>
          <w:bCs/>
          <w:kern w:val="32"/>
          <w:szCs w:val="24"/>
        </w:rPr>
      </w:pPr>
      <w:bookmarkStart w:id="1" w:name="_Toc71366619"/>
      <w:bookmarkStart w:id="2" w:name="_Toc76280777"/>
      <w:bookmarkStart w:id="3" w:name="_Toc264991738"/>
      <w:bookmarkStart w:id="4" w:name="_Toc268088410"/>
      <w:bookmarkStart w:id="5" w:name="_Toc268522285"/>
      <w:bookmarkStart w:id="6" w:name="_Toc277345228"/>
      <w:bookmarkStart w:id="7" w:name="_Toc400369718"/>
      <w:bookmarkStart w:id="8" w:name="_Toc239140086"/>
      <w:r w:rsidRPr="00B26712">
        <w:rPr>
          <w:bCs/>
          <w:kern w:val="32"/>
          <w:szCs w:val="24"/>
        </w:rPr>
        <w:lastRenderedPageBreak/>
        <w:t>DICTAMEN</w:t>
      </w:r>
      <w:bookmarkEnd w:id="1"/>
      <w:bookmarkEnd w:id="2"/>
      <w:bookmarkEnd w:id="3"/>
      <w:bookmarkEnd w:id="4"/>
      <w:bookmarkEnd w:id="5"/>
      <w:bookmarkEnd w:id="6"/>
      <w:bookmarkEnd w:id="7"/>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El Tribunal de Cuentas ha examinado la Rendición de Cuentas y el Balance de Ejecución Presupuestal de la Intendencia de Montevideo, que comprenden los siguientes estados: de Ejecución Presupuestal con relación a los Recursos y a los Créditos, Resultado del Ejercicio, Resultados acumulados y otros estados complementarios, correspondiente al Ejercicio finalizado el 31/12/2016.</w:t>
      </w:r>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También se presentan, en caso de corresponder, los incumplimientos legales constatados por el Tribunal de Cuentas en el curso de la auditoría efectuada.</w:t>
      </w:r>
    </w:p>
    <w:p w:rsidR="00FE27DB" w:rsidRDefault="00FE27DB" w:rsidP="00404BE3">
      <w:pPr>
        <w:spacing w:line="360" w:lineRule="auto"/>
        <w:jc w:val="both"/>
        <w:rPr>
          <w:rFonts w:ascii="Arial" w:hAnsi="Arial" w:cs="Arial"/>
        </w:rPr>
      </w:pPr>
    </w:p>
    <w:p w:rsidR="00FE27DB" w:rsidRDefault="00FE27DB" w:rsidP="00404BE3">
      <w:pPr>
        <w:pStyle w:val="Subttulo"/>
        <w:rPr>
          <w:rFonts w:ascii="Arial" w:hAnsi="Arial" w:cs="Arial"/>
          <w:bCs/>
        </w:rPr>
      </w:pPr>
      <w:r>
        <w:rPr>
          <w:rFonts w:ascii="Arial" w:hAnsi="Arial" w:cs="Arial"/>
          <w:bCs/>
        </w:rPr>
        <w:t>Responsabilidad de la Dirección de la Intendencia</w:t>
      </w:r>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La Dirección de la Intendencia es responsable por la preparación y la razonable presentación de estos estados de ejecución presupuestal de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FE27DB" w:rsidRDefault="00FE27DB" w:rsidP="00404BE3">
      <w:pPr>
        <w:pStyle w:val="Textoindependiente"/>
        <w:spacing w:after="0" w:line="360" w:lineRule="auto"/>
        <w:rPr>
          <w:rFonts w:cs="Arial"/>
          <w:highlight w:val="yellow"/>
        </w:rPr>
      </w:pPr>
    </w:p>
    <w:p w:rsidR="00FE27DB" w:rsidRDefault="00FE27DB" w:rsidP="00404BE3">
      <w:pPr>
        <w:pStyle w:val="Subttulo"/>
        <w:rPr>
          <w:rFonts w:ascii="Arial" w:hAnsi="Arial" w:cs="Arial"/>
          <w:bCs/>
        </w:rPr>
      </w:pPr>
      <w:r>
        <w:rPr>
          <w:rFonts w:ascii="Arial" w:hAnsi="Arial" w:cs="Arial"/>
          <w:bCs/>
        </w:rPr>
        <w:t>Responsabilidad del Auditor</w:t>
      </w:r>
    </w:p>
    <w:p w:rsidR="00FE27DB" w:rsidRDefault="00FE27DB" w:rsidP="003C0EC3">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w:t>
      </w:r>
    </w:p>
    <w:p w:rsidR="00FE27DB" w:rsidRDefault="00FE27DB" w:rsidP="00FE27DB">
      <w:pPr>
        <w:pStyle w:val="Textoindependiente"/>
        <w:spacing w:after="0" w:line="360" w:lineRule="auto"/>
        <w:jc w:val="both"/>
        <w:rPr>
          <w:rFonts w:ascii="Arial" w:hAnsi="Arial" w:cs="Arial"/>
        </w:rPr>
      </w:pPr>
      <w:r w:rsidRPr="00FE27DB">
        <w:rPr>
          <w:rFonts w:ascii="Arial" w:hAnsi="Arial" w:cs="Arial"/>
        </w:rPr>
        <w:t>Estas normas requieren que se cumpla con los requisitos éticos, se planifique y se realice la auditoría para obtener seguridad razonable acerca de si los estados contables están libres de errores significativos.</w:t>
      </w:r>
    </w:p>
    <w:p w:rsidR="00FE27DB" w:rsidRPr="00FE27DB" w:rsidRDefault="00FE27DB" w:rsidP="00FE27DB">
      <w:pPr>
        <w:pStyle w:val="Textoindependiente"/>
        <w:spacing w:after="0" w:line="360" w:lineRule="auto"/>
        <w:jc w:val="both"/>
        <w:rPr>
          <w:rFonts w:ascii="Arial" w:hAnsi="Arial" w:cs="Arial"/>
        </w:rPr>
      </w:pPr>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FE27DB" w:rsidRPr="00FE27DB" w:rsidRDefault="00FE27DB" w:rsidP="00FE27DB">
      <w:pPr>
        <w:pStyle w:val="Textoindependiente"/>
        <w:spacing w:after="0" w:line="360" w:lineRule="auto"/>
        <w:jc w:val="both"/>
        <w:rPr>
          <w:rFonts w:ascii="Arial" w:hAnsi="Arial" w:cs="Arial"/>
          <w:bCs/>
        </w:rPr>
      </w:pPr>
      <w:r w:rsidRPr="00FE27DB">
        <w:rPr>
          <w:rFonts w:ascii="Arial" w:hAnsi="Arial" w:cs="Arial"/>
          <w:bCs/>
        </w:rPr>
        <w:t>Se considera que la evidencia de auditoría obtenida brinda una base suficiente y apropiada para sustentar la opinión.</w:t>
      </w:r>
    </w:p>
    <w:p w:rsidR="00FE27DB" w:rsidRDefault="00FE27DB" w:rsidP="00404BE3">
      <w:pPr>
        <w:pStyle w:val="Textoindependiente"/>
        <w:spacing w:after="0" w:line="360" w:lineRule="auto"/>
        <w:rPr>
          <w:rFonts w:cs="Arial"/>
          <w:bCs/>
        </w:rPr>
      </w:pPr>
    </w:p>
    <w:p w:rsidR="00FE27DB" w:rsidRDefault="00FE27DB" w:rsidP="00404BE3">
      <w:pPr>
        <w:pStyle w:val="Subttulo"/>
        <w:rPr>
          <w:rFonts w:ascii="Arial" w:hAnsi="Arial" w:cs="Arial"/>
          <w:kern w:val="0"/>
        </w:rPr>
      </w:pPr>
      <w:r>
        <w:rPr>
          <w:rFonts w:ascii="Arial" w:hAnsi="Arial" w:cs="Arial"/>
          <w:kern w:val="0"/>
        </w:rPr>
        <w:t>Opinión</w:t>
      </w:r>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En opinión del Tribunal de Cuentas, el Balance de Ejecución Presupuestal mencionado presenta razonablemente, en todos sus aspectos importantes, la ejecución presupuestal de la Intendencia de Montevideo correspondiente al Ejercicio finalizado el 31/12/2016, de acuerdo con las normas establecidas en el TOCAF y la Resolución de este Tribunal de fecha 28/01/2004.</w:t>
      </w:r>
    </w:p>
    <w:p w:rsidR="00FE27DB" w:rsidRPr="00FE27DB" w:rsidRDefault="00FE27DB" w:rsidP="00FE27DB">
      <w:pPr>
        <w:pStyle w:val="Textoindependiente"/>
        <w:spacing w:after="0" w:line="360" w:lineRule="auto"/>
        <w:jc w:val="both"/>
        <w:rPr>
          <w:rFonts w:ascii="Arial" w:hAnsi="Arial" w:cs="Arial"/>
        </w:rPr>
      </w:pPr>
      <w:r w:rsidRPr="00FE27DB">
        <w:rPr>
          <w:rFonts w:ascii="Arial" w:hAnsi="Arial" w:cs="Arial"/>
        </w:rPr>
        <w:t>Con relación al cumplimiento de la normativa vigente, en el curso de la auditoría realizada, se ha constatado que:</w:t>
      </w:r>
    </w:p>
    <w:p w:rsidR="00FE27DB" w:rsidRDefault="00FE27DB" w:rsidP="00404BE3">
      <w:pPr>
        <w:pStyle w:val="Textoindependiente"/>
        <w:spacing w:after="0" w:line="360" w:lineRule="auto"/>
        <w:rPr>
          <w:rFonts w:cs="Arial"/>
        </w:rPr>
      </w:pPr>
    </w:p>
    <w:bookmarkEnd w:id="8"/>
    <w:p w:rsidR="00FE27DB" w:rsidRPr="005A0F23" w:rsidRDefault="00FE27DB" w:rsidP="00BA2952">
      <w:pPr>
        <w:widowControl w:val="0"/>
        <w:spacing w:line="360" w:lineRule="auto"/>
        <w:jc w:val="both"/>
        <w:rPr>
          <w:rFonts w:ascii="Arial" w:hAnsi="Arial" w:cs="Arial"/>
        </w:rPr>
      </w:pPr>
      <w:r>
        <w:rPr>
          <w:rFonts w:ascii="Arial" w:hAnsi="Arial" w:cs="Arial"/>
          <w:b/>
        </w:rPr>
        <w:t>1- Artículo 211 Literal</w:t>
      </w:r>
      <w:r w:rsidRPr="00977F4C">
        <w:rPr>
          <w:rFonts w:ascii="Arial" w:hAnsi="Arial" w:cs="Arial"/>
          <w:b/>
        </w:rPr>
        <w:t xml:space="preserve"> B) de la Constitución de la República, Artículos 13, 15, 33, 38 y 74 del TOCAF:</w:t>
      </w:r>
      <w:r w:rsidRPr="00977F4C">
        <w:rPr>
          <w:rFonts w:ascii="Arial" w:hAnsi="Arial" w:cs="Arial"/>
          <w:b/>
          <w:i/>
          <w:iCs/>
        </w:rPr>
        <w:t xml:space="preserve"> </w:t>
      </w:r>
      <w:r w:rsidRPr="00977F4C">
        <w:rPr>
          <w:rFonts w:ascii="Arial" w:hAnsi="Arial" w:cs="Arial"/>
        </w:rPr>
        <w:t>Duran</w:t>
      </w:r>
      <w:r>
        <w:rPr>
          <w:rFonts w:ascii="Arial" w:hAnsi="Arial" w:cs="Arial"/>
        </w:rPr>
        <w:t>te el E</w:t>
      </w:r>
      <w:r w:rsidRPr="00977F4C">
        <w:rPr>
          <w:rFonts w:ascii="Arial" w:hAnsi="Arial" w:cs="Arial"/>
        </w:rPr>
        <w:t xml:space="preserve">jercicio 2016 algunos de los gastos </w:t>
      </w:r>
      <w:r w:rsidRPr="007672F5">
        <w:rPr>
          <w:rFonts w:ascii="Arial" w:hAnsi="Arial" w:cs="Arial"/>
        </w:rPr>
        <w:t>realizados con fondos fijos por</w:t>
      </w:r>
      <w:r>
        <w:rPr>
          <w:rFonts w:ascii="Arial" w:hAnsi="Arial" w:cs="Arial"/>
        </w:rPr>
        <w:t xml:space="preserve"> los Municipios, </w:t>
      </w:r>
      <w:r w:rsidRPr="00977F4C">
        <w:rPr>
          <w:rFonts w:ascii="Arial" w:hAnsi="Arial" w:cs="Arial"/>
        </w:rPr>
        <w:t xml:space="preserve">fueron observados por el Contador Delegado </w:t>
      </w:r>
      <w:r w:rsidRPr="005A0F23">
        <w:rPr>
          <w:rFonts w:ascii="Arial" w:hAnsi="Arial" w:cs="Arial"/>
        </w:rPr>
        <w:t>actuante por contravenir dichas disposiciones.</w:t>
      </w:r>
    </w:p>
    <w:p w:rsidR="00FE27DB" w:rsidRPr="001B056B" w:rsidRDefault="00FE27DB" w:rsidP="00BA2952">
      <w:pPr>
        <w:widowControl w:val="0"/>
        <w:spacing w:line="360" w:lineRule="auto"/>
        <w:jc w:val="both"/>
        <w:rPr>
          <w:rFonts w:ascii="Arial" w:hAnsi="Arial" w:cs="Arial"/>
          <w:highlight w:val="yellow"/>
        </w:rPr>
      </w:pPr>
      <w:r>
        <w:rPr>
          <w:rFonts w:ascii="Arial" w:hAnsi="Arial" w:cs="Arial"/>
          <w:b/>
        </w:rPr>
        <w:t xml:space="preserve">2- </w:t>
      </w:r>
      <w:r w:rsidRPr="005A0F23">
        <w:rPr>
          <w:rFonts w:ascii="Arial" w:hAnsi="Arial" w:cs="Arial"/>
          <w:b/>
        </w:rPr>
        <w:t>Artí</w:t>
      </w:r>
      <w:r>
        <w:rPr>
          <w:rFonts w:ascii="Arial" w:hAnsi="Arial" w:cs="Arial"/>
          <w:b/>
        </w:rPr>
        <w:t>culo 211 Literal</w:t>
      </w:r>
      <w:r w:rsidRPr="005A0F23">
        <w:rPr>
          <w:rFonts w:ascii="Arial" w:hAnsi="Arial" w:cs="Arial"/>
          <w:b/>
        </w:rPr>
        <w:t xml:space="preserve"> B) de la Constitución de la República, Artículos </w:t>
      </w:r>
      <w:r>
        <w:rPr>
          <w:rFonts w:ascii="Arial" w:hAnsi="Arial" w:cs="Arial"/>
          <w:b/>
        </w:rPr>
        <w:t xml:space="preserve">14, 15, 20, 33, 37 y 50 </w:t>
      </w:r>
      <w:r w:rsidRPr="005A0F23">
        <w:rPr>
          <w:rFonts w:ascii="Arial" w:hAnsi="Arial" w:cs="Arial"/>
          <w:b/>
        </w:rPr>
        <w:t>del TOCAF</w:t>
      </w:r>
      <w:r w:rsidRPr="005A0F23">
        <w:rPr>
          <w:rFonts w:ascii="Arial" w:hAnsi="Arial" w:cs="Arial"/>
        </w:rPr>
        <w:t xml:space="preserve">: Durante el </w:t>
      </w:r>
      <w:r>
        <w:rPr>
          <w:rFonts w:ascii="Arial" w:hAnsi="Arial" w:cs="Arial"/>
        </w:rPr>
        <w:t>E</w:t>
      </w:r>
      <w:r w:rsidRPr="005A0F23">
        <w:rPr>
          <w:rFonts w:ascii="Arial" w:hAnsi="Arial" w:cs="Arial"/>
        </w:rPr>
        <w:t xml:space="preserve">jercicio 2016 se observaron algunos de los </w:t>
      </w:r>
      <w:r>
        <w:rPr>
          <w:rFonts w:ascii="Arial" w:hAnsi="Arial" w:cs="Arial"/>
        </w:rPr>
        <w:t xml:space="preserve">gastos </w:t>
      </w:r>
      <w:r w:rsidRPr="005A0F23">
        <w:rPr>
          <w:rFonts w:ascii="Arial" w:hAnsi="Arial" w:cs="Arial"/>
        </w:rPr>
        <w:t xml:space="preserve">realizados con Organizaciones </w:t>
      </w:r>
      <w:r>
        <w:rPr>
          <w:rFonts w:ascii="Arial" w:hAnsi="Arial" w:cs="Arial"/>
        </w:rPr>
        <w:t>No Gubernamentales</w:t>
      </w:r>
      <w:r w:rsidRPr="005A0F23">
        <w:rPr>
          <w:rFonts w:ascii="Arial" w:hAnsi="Arial" w:cs="Arial"/>
        </w:rPr>
        <w:t>, por incumplimiento de lo dispuesto en dichas normas.</w:t>
      </w:r>
    </w:p>
    <w:p w:rsidR="00FE27DB" w:rsidRDefault="00FE27DB" w:rsidP="00D96554">
      <w:pPr>
        <w:widowControl w:val="0"/>
        <w:spacing w:line="360" w:lineRule="auto"/>
        <w:jc w:val="both"/>
        <w:rPr>
          <w:rFonts w:ascii="Arial" w:hAnsi="Arial" w:cs="Arial"/>
          <w:b/>
        </w:rPr>
      </w:pPr>
      <w:r>
        <w:rPr>
          <w:rFonts w:ascii="Arial" w:hAnsi="Arial" w:cs="Arial"/>
          <w:b/>
        </w:rPr>
        <w:t>3- Artículo 211 Literal</w:t>
      </w:r>
      <w:r w:rsidRPr="00D96554">
        <w:rPr>
          <w:rFonts w:ascii="Arial" w:hAnsi="Arial" w:cs="Arial"/>
          <w:b/>
        </w:rPr>
        <w:t xml:space="preserve"> B) de la Constitución de la República, Artículo 15 del </w:t>
      </w:r>
      <w:r>
        <w:rPr>
          <w:rFonts w:ascii="Arial" w:hAnsi="Arial" w:cs="Arial"/>
          <w:b/>
        </w:rPr>
        <w:t>TOCAF, Artículo 44 I</w:t>
      </w:r>
      <w:r w:rsidRPr="00D96554">
        <w:rPr>
          <w:rFonts w:ascii="Arial" w:hAnsi="Arial" w:cs="Arial"/>
          <w:b/>
        </w:rPr>
        <w:t>nc</w:t>
      </w:r>
      <w:r>
        <w:rPr>
          <w:rFonts w:ascii="Arial" w:hAnsi="Arial" w:cs="Arial"/>
          <w:b/>
        </w:rPr>
        <w:t>iso</w:t>
      </w:r>
      <w:r w:rsidRPr="00D96554">
        <w:rPr>
          <w:rFonts w:ascii="Arial" w:hAnsi="Arial" w:cs="Arial"/>
          <w:b/>
        </w:rPr>
        <w:t xml:space="preserve"> C</w:t>
      </w:r>
      <w:r>
        <w:rPr>
          <w:rFonts w:ascii="Arial" w:hAnsi="Arial" w:cs="Arial"/>
          <w:b/>
        </w:rPr>
        <w:t>)</w:t>
      </w:r>
      <w:r w:rsidRPr="00D96554">
        <w:rPr>
          <w:rFonts w:ascii="Arial" w:hAnsi="Arial" w:cs="Arial"/>
          <w:b/>
        </w:rPr>
        <w:t xml:space="preserve"> de la Ley Nº 9.515, Artículo 97 del Decreto Nº 95/91 y Artículo 48 de la Resolución Nº 662/07 de la DGI: </w:t>
      </w:r>
      <w:r w:rsidRPr="00D96554">
        <w:rPr>
          <w:rFonts w:ascii="Arial" w:hAnsi="Arial" w:cs="Arial"/>
        </w:rPr>
        <w:t>El</w:t>
      </w:r>
      <w:r w:rsidRPr="00A6429D">
        <w:rPr>
          <w:rFonts w:ascii="Arial" w:hAnsi="Arial" w:cs="Arial"/>
        </w:rPr>
        <w:t xml:space="preserve"> pago de haberes fue observado por los C</w:t>
      </w:r>
      <w:r>
        <w:rPr>
          <w:rFonts w:ascii="Arial" w:hAnsi="Arial" w:cs="Arial"/>
        </w:rPr>
        <w:t>ontado</w:t>
      </w:r>
      <w:r w:rsidRPr="00A6429D">
        <w:rPr>
          <w:rFonts w:ascii="Arial" w:hAnsi="Arial" w:cs="Arial"/>
        </w:rPr>
        <w:t>res</w:t>
      </w:r>
      <w:r>
        <w:rPr>
          <w:rFonts w:ascii="Arial" w:hAnsi="Arial" w:cs="Arial"/>
        </w:rPr>
        <w:t xml:space="preserve"> Delegados en el E</w:t>
      </w:r>
      <w:r w:rsidRPr="00A6429D">
        <w:rPr>
          <w:rFonts w:ascii="Arial" w:hAnsi="Arial" w:cs="Arial"/>
        </w:rPr>
        <w:t>jercicio 2016,</w:t>
      </w:r>
      <w:r w:rsidRPr="00A6429D">
        <w:rPr>
          <w:rStyle w:val="field-content"/>
          <w:rFonts w:ascii="Arial" w:hAnsi="Arial" w:cs="Arial"/>
        </w:rPr>
        <w:t xml:space="preserve"> por contravenir lo</w:t>
      </w:r>
      <w:r>
        <w:rPr>
          <w:rStyle w:val="field-content"/>
          <w:rFonts w:ascii="Arial" w:hAnsi="Arial" w:cs="Arial"/>
        </w:rPr>
        <w:t>s Artículos mencionados</w:t>
      </w:r>
      <w:r w:rsidRPr="00A6429D">
        <w:rPr>
          <w:rStyle w:val="field-content"/>
          <w:rFonts w:ascii="Arial" w:hAnsi="Arial" w:cs="Arial"/>
        </w:rPr>
        <w:t>.</w:t>
      </w:r>
      <w:r>
        <w:rPr>
          <w:rStyle w:val="field-content"/>
          <w:rFonts w:ascii="Arial" w:hAnsi="Arial" w:cs="Arial"/>
        </w:rPr>
        <w:t xml:space="preserve"> Asimismo, en las</w:t>
      </w:r>
      <w:r w:rsidRPr="00A6429D">
        <w:rPr>
          <w:rStyle w:val="field-content"/>
          <w:rFonts w:ascii="Arial" w:hAnsi="Arial" w:cs="Arial"/>
        </w:rPr>
        <w:t xml:space="preserve"> resoluciones de reiteración</w:t>
      </w:r>
      <w:r>
        <w:rPr>
          <w:rStyle w:val="field-content"/>
          <w:rFonts w:ascii="Arial" w:hAnsi="Arial" w:cs="Arial"/>
        </w:rPr>
        <w:t xml:space="preserve"> relativas a retribuciones</w:t>
      </w:r>
      <w:r w:rsidRPr="00A6429D">
        <w:rPr>
          <w:rStyle w:val="field-content"/>
          <w:rFonts w:ascii="Arial" w:hAnsi="Arial" w:cs="Arial"/>
        </w:rPr>
        <w:t xml:space="preserve">, no consta identificación de gastos </w:t>
      </w:r>
      <w:r w:rsidRPr="005A29DA">
        <w:rPr>
          <w:rStyle w:val="field-content"/>
          <w:rFonts w:ascii="Arial" w:hAnsi="Arial" w:cs="Arial"/>
        </w:rPr>
        <w:t>reiterados con el importe correspondiente.</w:t>
      </w:r>
    </w:p>
    <w:p w:rsidR="00FE27DB" w:rsidRPr="00BA2952" w:rsidRDefault="00FE27DB" w:rsidP="00004176">
      <w:pPr>
        <w:widowControl w:val="0"/>
        <w:spacing w:line="360" w:lineRule="auto"/>
        <w:jc w:val="both"/>
        <w:rPr>
          <w:rFonts w:ascii="Arial" w:hAnsi="Arial" w:cs="Arial"/>
          <w:highlight w:val="yellow"/>
        </w:rPr>
      </w:pPr>
      <w:r>
        <w:rPr>
          <w:rFonts w:ascii="Arial" w:hAnsi="Arial" w:cs="Arial"/>
          <w:b/>
        </w:rPr>
        <w:t>4- Artículo 211 Literal</w:t>
      </w:r>
      <w:r w:rsidRPr="00A704A6">
        <w:rPr>
          <w:rFonts w:ascii="Arial" w:hAnsi="Arial" w:cs="Arial"/>
          <w:b/>
        </w:rPr>
        <w:t xml:space="preserve"> E) de la Constitución de la República, Artículos 33 y 48 del TOCAF</w:t>
      </w:r>
      <w:r>
        <w:rPr>
          <w:rFonts w:ascii="Arial" w:hAnsi="Arial" w:cs="Arial"/>
          <w:b/>
        </w:rPr>
        <w:t>,</w:t>
      </w:r>
      <w:r w:rsidRPr="00A704A6">
        <w:rPr>
          <w:rFonts w:ascii="Arial" w:hAnsi="Arial" w:cs="Arial"/>
          <w:b/>
        </w:rPr>
        <w:t xml:space="preserve"> Artículo 54 de la Ley Nº 18.651</w:t>
      </w:r>
      <w:r>
        <w:rPr>
          <w:rFonts w:ascii="Arial" w:hAnsi="Arial" w:cs="Arial"/>
          <w:b/>
        </w:rPr>
        <w:t xml:space="preserve"> de 19/02/10, Artículo 35 Numeral</w:t>
      </w:r>
      <w:r w:rsidRPr="00A704A6">
        <w:rPr>
          <w:rFonts w:ascii="Arial" w:hAnsi="Arial" w:cs="Arial"/>
          <w:b/>
        </w:rPr>
        <w:t xml:space="preserve"> 10) de la Ley Nº 9.515 y la Resolución del Tribunal de Cuentas de fecha 11/05/2005 con la redacción dada en la Resolución de fecha 28/03/2007: </w:t>
      </w:r>
      <w:r>
        <w:rPr>
          <w:rFonts w:ascii="Arial" w:hAnsi="Arial" w:cs="Arial"/>
        </w:rPr>
        <w:t>No se dio cumplimiento con</w:t>
      </w:r>
      <w:r w:rsidRPr="00A704A6">
        <w:rPr>
          <w:rFonts w:ascii="Arial" w:hAnsi="Arial" w:cs="Arial"/>
        </w:rPr>
        <w:t xml:space="preserve"> lo establecido en las referidas normas, respecto a las con</w:t>
      </w:r>
      <w:r>
        <w:rPr>
          <w:rFonts w:ascii="Arial" w:hAnsi="Arial" w:cs="Arial"/>
        </w:rPr>
        <w:t>cesiones existentes durante el E</w:t>
      </w:r>
      <w:r w:rsidRPr="00A704A6">
        <w:rPr>
          <w:rFonts w:ascii="Arial" w:hAnsi="Arial" w:cs="Arial"/>
        </w:rPr>
        <w:t>jercicio 2016.</w:t>
      </w:r>
    </w:p>
    <w:p w:rsidR="00FE27DB" w:rsidRDefault="00FE27DB" w:rsidP="005A29DA">
      <w:pPr>
        <w:spacing w:line="360" w:lineRule="auto"/>
        <w:jc w:val="both"/>
        <w:rPr>
          <w:rFonts w:ascii="Arial" w:hAnsi="Arial" w:cs="Arial"/>
          <w:b/>
        </w:rPr>
      </w:pPr>
      <w:r>
        <w:rPr>
          <w:rFonts w:ascii="Arial" w:hAnsi="Arial" w:cs="Arial"/>
          <w:b/>
        </w:rPr>
        <w:t>5</w:t>
      </w:r>
      <w:r w:rsidRPr="005A29DA">
        <w:rPr>
          <w:rFonts w:ascii="Arial" w:hAnsi="Arial" w:cs="Arial"/>
          <w:b/>
        </w:rPr>
        <w:t>- Artículo 297 de la Constitución de la República, Artículos 93 y 94 del Código Tributario, Artículos 236 a 241 de la Ley Nº 13.637, Artículo 470 de la Ley Nº 17.930 y Artículo 775 de la Ley</w:t>
      </w:r>
      <w:r w:rsidRPr="00E9104C">
        <w:rPr>
          <w:rFonts w:ascii="Arial" w:hAnsi="Arial" w:cs="Arial"/>
          <w:b/>
        </w:rPr>
        <w:t xml:space="preserve"> Nº 18.719</w:t>
      </w:r>
      <w:r w:rsidRPr="00E9104C">
        <w:rPr>
          <w:rFonts w:ascii="Arial" w:hAnsi="Arial" w:cs="Arial"/>
        </w:rPr>
        <w:t>: Las multas por mora en el pago de la Contribución Inmobiliaria Rural aplicadas por la Comuna no se ajustaron a lo establecido en las citadas normas</w:t>
      </w:r>
      <w:r w:rsidRPr="00FE27DB">
        <w:rPr>
          <w:rFonts w:ascii="Arial" w:hAnsi="Arial" w:cs="Arial"/>
        </w:rPr>
        <w:t>.</w:t>
      </w:r>
    </w:p>
    <w:p w:rsidR="00FE27DB" w:rsidRPr="00FE27DB" w:rsidRDefault="00FE27DB" w:rsidP="00437BFA">
      <w:pPr>
        <w:widowControl w:val="0"/>
        <w:spacing w:line="360" w:lineRule="auto"/>
        <w:jc w:val="both"/>
        <w:rPr>
          <w:rFonts w:ascii="Arial" w:hAnsi="Arial" w:cs="Arial"/>
          <w:highlight w:val="magenta"/>
        </w:rPr>
      </w:pPr>
      <w:r>
        <w:rPr>
          <w:rFonts w:ascii="Arial" w:hAnsi="Arial" w:cs="Arial"/>
          <w:b/>
        </w:rPr>
        <w:t xml:space="preserve">6- </w:t>
      </w:r>
      <w:r w:rsidRPr="006C3CB6">
        <w:rPr>
          <w:rFonts w:ascii="Arial" w:hAnsi="Arial" w:cs="Arial"/>
          <w:b/>
        </w:rPr>
        <w:t>Artículos 15, 16, 89 y 132 del TOCAF, Resolución del Tribunal de Cuentas de fecha 09/07/96 y Resolución de la Intendencia Nº 1.155/97 de 14/04/97</w:t>
      </w:r>
      <w:r w:rsidRPr="006C3CB6">
        <w:rPr>
          <w:rFonts w:ascii="Arial" w:hAnsi="Arial" w:cs="Arial"/>
        </w:rPr>
        <w:t>: Los gastos relativos a la Comisión Administradora del Mercado Modelo (CAMM) referentes a sueldos del personal, fueron imputados en su mayoría (98%) como gastos de funcionamiento y no como retribuciones personales.</w:t>
      </w:r>
      <w:r>
        <w:rPr>
          <w:rFonts w:ascii="Arial" w:hAnsi="Arial" w:cs="Arial"/>
        </w:rPr>
        <w:t xml:space="preserve"> La Resolución del Tribunal de Cuentas establece </w:t>
      </w:r>
      <w:r w:rsidRPr="006C3CB6">
        <w:rPr>
          <w:rFonts w:ascii="Arial" w:hAnsi="Arial" w:cs="Arial"/>
        </w:rPr>
        <w:t>q</w:t>
      </w:r>
      <w:r>
        <w:rPr>
          <w:rFonts w:ascii="Arial" w:hAnsi="Arial" w:cs="Arial"/>
        </w:rPr>
        <w:t xml:space="preserve">ue la CAMM cumple una </w:t>
      </w:r>
      <w:r w:rsidRPr="006C3CB6">
        <w:rPr>
          <w:rFonts w:ascii="Arial" w:hAnsi="Arial" w:cs="Arial"/>
        </w:rPr>
        <w:t>actividad municipal en bienes de propiedad municipal, en la que se perciben recursos municipales, por lo tanto todo el régimen de funcionamiento de la misma debe ser bajo la normativa del Derecho Público, con todas las consecuencias que de ello se derivan. Asimismo, se pagaron retribuciones personales con fondos fijos del Mercado Modelo, contraviniendo la Resolución de la Intendencia</w:t>
      </w:r>
      <w:r>
        <w:rPr>
          <w:rFonts w:ascii="Arial" w:hAnsi="Arial" w:cs="Arial"/>
        </w:rPr>
        <w:t>.</w:t>
      </w:r>
    </w:p>
    <w:p w:rsidR="00FE27DB" w:rsidRPr="00691864" w:rsidRDefault="00FE27DB" w:rsidP="00004176">
      <w:pPr>
        <w:spacing w:line="360" w:lineRule="auto"/>
        <w:jc w:val="both"/>
        <w:rPr>
          <w:rFonts w:ascii="Arial" w:hAnsi="Arial" w:cs="Arial"/>
          <w:b/>
        </w:rPr>
      </w:pPr>
      <w:r w:rsidRPr="003A59C8">
        <w:rPr>
          <w:rFonts w:ascii="Arial" w:hAnsi="Arial" w:cs="Arial"/>
          <w:b/>
        </w:rPr>
        <w:t xml:space="preserve">7- Artículo 33 del TOCAF: </w:t>
      </w:r>
      <w:r w:rsidRPr="003A59C8">
        <w:rPr>
          <w:rFonts w:ascii="Arial" w:hAnsi="Arial" w:cs="Arial"/>
        </w:rPr>
        <w:t>La Comuna efectuó Contratos de Donación Modal que no contienen los elementos que la legislación aplicable establece para su calificación como tales, incurriendo en incumplimiento de los procedimientos de contratación establecidos por el TOCAF, siendo observados por el C</w:t>
      </w:r>
      <w:r>
        <w:rPr>
          <w:rFonts w:ascii="Arial" w:hAnsi="Arial" w:cs="Arial"/>
        </w:rPr>
        <w:t>ontado</w:t>
      </w:r>
      <w:r w:rsidRPr="003A59C8">
        <w:rPr>
          <w:rFonts w:ascii="Arial" w:hAnsi="Arial" w:cs="Arial"/>
        </w:rPr>
        <w:t>r Delegado actuante. Asimismo, se constató que algunos de los arrendamientos de servicios contratados fueron observados por cont</w:t>
      </w:r>
      <w:r>
        <w:rPr>
          <w:rFonts w:ascii="Arial" w:hAnsi="Arial" w:cs="Arial"/>
        </w:rPr>
        <w:t>ravenir lo dispuesto por dicho A</w:t>
      </w:r>
      <w:r w:rsidRPr="003A59C8">
        <w:rPr>
          <w:rFonts w:ascii="Arial" w:hAnsi="Arial" w:cs="Arial"/>
        </w:rPr>
        <w:t>rtículo.</w:t>
      </w:r>
    </w:p>
    <w:p w:rsidR="00FE27DB" w:rsidRPr="00152241" w:rsidRDefault="00FE27DB" w:rsidP="00BA2952">
      <w:pPr>
        <w:widowControl w:val="0"/>
        <w:spacing w:line="360" w:lineRule="auto"/>
        <w:jc w:val="both"/>
        <w:rPr>
          <w:rFonts w:ascii="Arial" w:hAnsi="Arial" w:cs="Arial"/>
        </w:rPr>
      </w:pPr>
      <w:r>
        <w:rPr>
          <w:rFonts w:ascii="Arial" w:hAnsi="Arial" w:cs="Arial"/>
          <w:b/>
        </w:rPr>
        <w:t>8</w:t>
      </w:r>
      <w:r w:rsidRPr="00152241">
        <w:rPr>
          <w:rFonts w:ascii="Arial" w:hAnsi="Arial" w:cs="Arial"/>
          <w:b/>
        </w:rPr>
        <w:t>- Art</w:t>
      </w:r>
      <w:r>
        <w:rPr>
          <w:rFonts w:ascii="Arial" w:hAnsi="Arial" w:cs="Arial"/>
          <w:b/>
        </w:rPr>
        <w:t>ículos 84 y 97 del TOCAF:</w:t>
      </w:r>
      <w:r w:rsidRPr="00152241">
        <w:rPr>
          <w:rFonts w:ascii="Arial" w:hAnsi="Arial" w:cs="Arial"/>
          <w:b/>
        </w:rPr>
        <w:t xml:space="preserve"> </w:t>
      </w:r>
      <w:r w:rsidRPr="00BD75D2">
        <w:rPr>
          <w:rFonts w:ascii="Arial" w:hAnsi="Arial" w:cs="Arial"/>
        </w:rPr>
        <w:t xml:space="preserve">La Intendencia no </w:t>
      </w:r>
      <w:r>
        <w:rPr>
          <w:rFonts w:ascii="Arial" w:hAnsi="Arial" w:cs="Arial"/>
        </w:rPr>
        <w:t>presentó</w:t>
      </w:r>
      <w:r w:rsidRPr="00BD75D2">
        <w:rPr>
          <w:rFonts w:ascii="Arial" w:hAnsi="Arial" w:cs="Arial"/>
        </w:rPr>
        <w:t xml:space="preserve"> inventario completo y actualizado de los bienes existentes en las distintas dependencias.</w:t>
      </w:r>
    </w:p>
    <w:p w:rsidR="00FE27DB" w:rsidRPr="00A90E76" w:rsidRDefault="00FE27DB" w:rsidP="00A90E76">
      <w:pPr>
        <w:widowControl w:val="0"/>
        <w:spacing w:line="360" w:lineRule="auto"/>
        <w:jc w:val="both"/>
        <w:rPr>
          <w:rFonts w:ascii="Arial" w:hAnsi="Arial" w:cs="Arial"/>
        </w:rPr>
      </w:pPr>
      <w:r>
        <w:rPr>
          <w:rFonts w:ascii="Arial" w:hAnsi="Arial" w:cs="Arial"/>
          <w:b/>
        </w:rPr>
        <w:t>9</w:t>
      </w:r>
      <w:r w:rsidRPr="00A90E76">
        <w:rPr>
          <w:rFonts w:ascii="Arial" w:hAnsi="Arial" w:cs="Arial"/>
          <w:b/>
        </w:rPr>
        <w:t xml:space="preserve">- </w:t>
      </w:r>
      <w:r w:rsidRPr="00A4504E">
        <w:rPr>
          <w:rFonts w:ascii="Arial" w:hAnsi="Arial" w:cs="Arial"/>
          <w:b/>
        </w:rPr>
        <w:t>Artículos 90, 137 y 154 del TOCAF</w:t>
      </w:r>
      <w:r w:rsidRPr="00A4504E">
        <w:rPr>
          <w:rFonts w:ascii="Arial" w:hAnsi="Arial" w:cs="Arial"/>
        </w:rPr>
        <w:t>: La Administración no ha efectuado contrato de fianza o seguro de caución de fidelidad respecto a todo funcionario que maneje o custodie fondos o valores. Tampoco se ha contratado cobertura contra riesgo para el emisario subfluvial de Punta Carretas.</w:t>
      </w:r>
    </w:p>
    <w:p w:rsidR="00FE27DB" w:rsidRPr="007A21F2" w:rsidRDefault="00FE27DB" w:rsidP="00BA2952">
      <w:pPr>
        <w:widowControl w:val="0"/>
        <w:spacing w:line="360" w:lineRule="auto"/>
        <w:jc w:val="both"/>
        <w:rPr>
          <w:rFonts w:ascii="Arial" w:hAnsi="Arial" w:cs="Arial"/>
        </w:rPr>
      </w:pPr>
      <w:r w:rsidRPr="002979AE">
        <w:rPr>
          <w:rFonts w:ascii="Arial" w:hAnsi="Arial" w:cs="Arial"/>
          <w:b/>
        </w:rPr>
        <w:t>1</w:t>
      </w:r>
      <w:r>
        <w:rPr>
          <w:rFonts w:ascii="Arial" w:hAnsi="Arial" w:cs="Arial"/>
          <w:b/>
        </w:rPr>
        <w:t>0</w:t>
      </w:r>
      <w:r w:rsidRPr="002979AE">
        <w:rPr>
          <w:rFonts w:ascii="Arial" w:hAnsi="Arial" w:cs="Arial"/>
          <w:b/>
        </w:rPr>
        <w:t>- Artículo 94 del TOCAF y Ordenanza Nº 81 del Tribunal de Cuentas</w:t>
      </w:r>
      <w:r>
        <w:rPr>
          <w:rFonts w:ascii="Arial" w:hAnsi="Arial" w:cs="Arial"/>
        </w:rPr>
        <w:t xml:space="preserve">: La </w:t>
      </w:r>
      <w:r w:rsidRPr="002979AE">
        <w:rPr>
          <w:rFonts w:ascii="Arial" w:hAnsi="Arial" w:cs="Arial"/>
        </w:rPr>
        <w:t>Intendencia no ha presentado los estados contabl</w:t>
      </w:r>
      <w:r>
        <w:rPr>
          <w:rFonts w:ascii="Arial" w:hAnsi="Arial" w:cs="Arial"/>
        </w:rPr>
        <w:t xml:space="preserve">es establecidos en las citadas </w:t>
      </w:r>
      <w:r w:rsidRPr="007A21F2">
        <w:rPr>
          <w:rFonts w:ascii="Arial" w:hAnsi="Arial" w:cs="Arial"/>
        </w:rPr>
        <w:t>normas.</w:t>
      </w:r>
    </w:p>
    <w:p w:rsidR="00FE27DB" w:rsidRDefault="00FE27DB" w:rsidP="0059327F">
      <w:pPr>
        <w:pStyle w:val="Sangra2detindependiente"/>
        <w:spacing w:after="0" w:line="360" w:lineRule="auto"/>
        <w:ind w:left="0"/>
        <w:jc w:val="both"/>
        <w:rPr>
          <w:rFonts w:ascii="Arial" w:hAnsi="Arial" w:cs="Arial"/>
          <w:sz w:val="24"/>
          <w:szCs w:val="24"/>
        </w:rPr>
      </w:pPr>
      <w:r w:rsidRPr="007A21F2">
        <w:rPr>
          <w:rFonts w:ascii="Arial" w:hAnsi="Arial" w:cs="Arial"/>
          <w:b/>
          <w:sz w:val="24"/>
          <w:szCs w:val="24"/>
        </w:rPr>
        <w:t>1</w:t>
      </w:r>
      <w:r>
        <w:rPr>
          <w:rFonts w:ascii="Arial" w:hAnsi="Arial" w:cs="Arial"/>
          <w:b/>
          <w:sz w:val="24"/>
          <w:szCs w:val="24"/>
        </w:rPr>
        <w:t>1- Artículo 128 Numeral</w:t>
      </w:r>
      <w:r w:rsidRPr="007A21F2">
        <w:rPr>
          <w:rFonts w:ascii="Arial" w:hAnsi="Arial" w:cs="Arial"/>
          <w:b/>
          <w:sz w:val="24"/>
          <w:szCs w:val="24"/>
        </w:rPr>
        <w:t xml:space="preserve"> 1) del TOCAF: </w:t>
      </w:r>
      <w:r w:rsidRPr="007A21F2">
        <w:rPr>
          <w:rFonts w:ascii="Arial" w:hAnsi="Arial" w:cs="Arial"/>
          <w:sz w:val="24"/>
          <w:szCs w:val="24"/>
        </w:rPr>
        <w:t xml:space="preserve">El estado demostrativo del grado de cumplimiento de objetivos y metas presentado, no incluye la comparación con </w:t>
      </w:r>
      <w:r w:rsidRPr="00DF6870">
        <w:rPr>
          <w:rFonts w:ascii="Arial" w:hAnsi="Arial" w:cs="Arial"/>
          <w:sz w:val="24"/>
          <w:szCs w:val="24"/>
        </w:rPr>
        <w:t>las metas programadas en unidades monetarias.</w:t>
      </w:r>
    </w:p>
    <w:p w:rsidR="00FE27DB" w:rsidRDefault="00FE27DB" w:rsidP="00691864">
      <w:pPr>
        <w:widowControl w:val="0"/>
        <w:spacing w:line="360" w:lineRule="auto"/>
        <w:jc w:val="both"/>
        <w:rPr>
          <w:rFonts w:ascii="Arial" w:hAnsi="Arial" w:cs="Arial"/>
          <w:b/>
          <w:highlight w:val="magenta"/>
        </w:rPr>
      </w:pPr>
      <w:r>
        <w:rPr>
          <w:rFonts w:ascii="Arial" w:hAnsi="Arial" w:cs="Arial"/>
          <w:b/>
          <w:lang w:val="es-UY"/>
        </w:rPr>
        <w:t>12</w:t>
      </w:r>
      <w:r>
        <w:rPr>
          <w:rFonts w:ascii="Arial" w:hAnsi="Arial" w:cs="Arial"/>
          <w:b/>
        </w:rPr>
        <w:t xml:space="preserve">- </w:t>
      </w:r>
      <w:r w:rsidRPr="00D90997">
        <w:rPr>
          <w:rFonts w:ascii="Arial" w:hAnsi="Arial" w:cs="Arial"/>
          <w:b/>
        </w:rPr>
        <w:t>Artículo 132 del TOCAF</w:t>
      </w:r>
      <w:r>
        <w:rPr>
          <w:rFonts w:ascii="Arial" w:hAnsi="Arial" w:cs="Arial"/>
          <w:b/>
        </w:rPr>
        <w:t xml:space="preserve"> y Artículo 4 Literal</w:t>
      </w:r>
      <w:r w:rsidRPr="00D90997">
        <w:rPr>
          <w:rFonts w:ascii="Arial" w:hAnsi="Arial" w:cs="Arial"/>
          <w:b/>
        </w:rPr>
        <w:t xml:space="preserve"> g) del Reglamento General del Velódromo</w:t>
      </w:r>
      <w:r w:rsidRPr="00691864">
        <w:rPr>
          <w:rFonts w:ascii="Arial" w:hAnsi="Arial" w:cs="Arial"/>
          <w:b/>
        </w:rPr>
        <w:t>:</w:t>
      </w:r>
      <w:r w:rsidRPr="00691864">
        <w:rPr>
          <w:rFonts w:ascii="Arial" w:hAnsi="Arial" w:cs="Arial"/>
          <w:lang w:val="es-ES_tradnl"/>
        </w:rPr>
        <w:t xml:space="preserve"> L</w:t>
      </w:r>
      <w:r w:rsidRPr="00691864">
        <w:rPr>
          <w:rFonts w:ascii="Arial" w:hAnsi="Arial" w:cs="Arial"/>
        </w:rPr>
        <w:t>a Comisión Administradora del Velódromo de Montevideo incumplió co</w:t>
      </w:r>
      <w:r>
        <w:rPr>
          <w:rFonts w:ascii="Arial" w:hAnsi="Arial" w:cs="Arial"/>
        </w:rPr>
        <w:t>n los citados Artículos en el Ejercicio 2016.</w:t>
      </w:r>
    </w:p>
    <w:p w:rsidR="00FE27DB" w:rsidRPr="00AE5555" w:rsidRDefault="00FE27DB" w:rsidP="00574DD3">
      <w:pPr>
        <w:spacing w:line="360" w:lineRule="auto"/>
        <w:jc w:val="both"/>
        <w:rPr>
          <w:rFonts w:ascii="Arial" w:hAnsi="Arial" w:cs="Arial"/>
        </w:rPr>
      </w:pPr>
      <w:r w:rsidRPr="00DF6870">
        <w:rPr>
          <w:rFonts w:ascii="Arial" w:hAnsi="Arial" w:cs="Arial"/>
          <w:b/>
        </w:rPr>
        <w:t>1</w:t>
      </w:r>
      <w:r>
        <w:rPr>
          <w:rFonts w:ascii="Arial" w:hAnsi="Arial" w:cs="Arial"/>
          <w:b/>
        </w:rPr>
        <w:t>3</w:t>
      </w:r>
      <w:r w:rsidRPr="00DF6870">
        <w:rPr>
          <w:rFonts w:ascii="Arial" w:hAnsi="Arial" w:cs="Arial"/>
          <w:b/>
        </w:rPr>
        <w:t>- Ordenanza Nº 62 del Tribunal de Cuentas:</w:t>
      </w:r>
      <w:r>
        <w:rPr>
          <w:rFonts w:ascii="Arial" w:hAnsi="Arial" w:cs="Arial"/>
          <w:b/>
        </w:rPr>
        <w:t xml:space="preserve"> </w:t>
      </w:r>
      <w:r w:rsidRPr="00F90FA0">
        <w:rPr>
          <w:rFonts w:ascii="Arial" w:hAnsi="Arial" w:cs="Arial"/>
        </w:rPr>
        <w:t>La I</w:t>
      </w:r>
      <w:r>
        <w:rPr>
          <w:rFonts w:ascii="Arial" w:hAnsi="Arial" w:cs="Arial"/>
        </w:rPr>
        <w:t>ntendencia no dio cumplimiento con</w:t>
      </w:r>
      <w:r w:rsidRPr="00F90FA0">
        <w:rPr>
          <w:rFonts w:ascii="Arial" w:hAnsi="Arial" w:cs="Arial"/>
        </w:rPr>
        <w:t xml:space="preserve"> lo establecido en la </w:t>
      </w:r>
      <w:r>
        <w:rPr>
          <w:rFonts w:ascii="Arial" w:hAnsi="Arial" w:cs="Arial"/>
        </w:rPr>
        <w:t>citada Ordenanza</w:t>
      </w:r>
      <w:r w:rsidRPr="00F90FA0">
        <w:rPr>
          <w:rFonts w:ascii="Arial" w:hAnsi="Arial" w:cs="Arial"/>
        </w:rPr>
        <w:t>, dado que se aprobó el Decreto Nº 36.045 de fecha 08/09/2016, sin ser remitido previamente al Tribunal de Cuentas.</w:t>
      </w:r>
    </w:p>
    <w:p w:rsidR="00FE27DB" w:rsidRPr="00574DD3" w:rsidRDefault="00FE27DB" w:rsidP="00BA2952">
      <w:pPr>
        <w:widowControl w:val="0"/>
        <w:spacing w:line="360" w:lineRule="auto"/>
        <w:jc w:val="both"/>
        <w:rPr>
          <w:rFonts w:ascii="Arial" w:hAnsi="Arial" w:cs="Arial"/>
          <w:b/>
        </w:rPr>
      </w:pPr>
      <w:r w:rsidRPr="00784158">
        <w:rPr>
          <w:rFonts w:ascii="Arial" w:hAnsi="Arial" w:cs="Arial"/>
          <w:b/>
        </w:rPr>
        <w:t>1</w:t>
      </w:r>
      <w:r>
        <w:rPr>
          <w:rFonts w:ascii="Arial" w:hAnsi="Arial" w:cs="Arial"/>
          <w:b/>
        </w:rPr>
        <w:t>4</w:t>
      </w:r>
      <w:r w:rsidRPr="00784158">
        <w:rPr>
          <w:rFonts w:ascii="Arial" w:hAnsi="Arial" w:cs="Arial"/>
          <w:b/>
        </w:rPr>
        <w:t xml:space="preserve">- Resolución del Tribunal de Cuentas de fecha 28/01/04: </w:t>
      </w:r>
      <w:r w:rsidRPr="00784158">
        <w:rPr>
          <w:rFonts w:ascii="Arial" w:hAnsi="Arial" w:cs="Arial"/>
        </w:rPr>
        <w:t>El documento presentado no se ajusta totalmente en su formulación a lo dispuesto por la citada Resolución, al no incluirse la totalidad de los estados que establece la misma.</w:t>
      </w:r>
    </w:p>
    <w:p w:rsidR="00FE27DB" w:rsidRPr="008C39C2" w:rsidRDefault="00FE27DB" w:rsidP="00BA2952">
      <w:pPr>
        <w:widowControl w:val="0"/>
        <w:spacing w:line="360" w:lineRule="auto"/>
        <w:jc w:val="both"/>
        <w:rPr>
          <w:rFonts w:ascii="Arial" w:hAnsi="Arial" w:cs="Arial"/>
        </w:rPr>
      </w:pPr>
      <w:r w:rsidRPr="008C39C2">
        <w:rPr>
          <w:rFonts w:ascii="Arial" w:hAnsi="Arial" w:cs="Arial"/>
          <w:b/>
        </w:rPr>
        <w:t>1</w:t>
      </w:r>
      <w:r>
        <w:rPr>
          <w:rFonts w:ascii="Arial" w:hAnsi="Arial" w:cs="Arial"/>
          <w:b/>
        </w:rPr>
        <w:t>5</w:t>
      </w:r>
      <w:r w:rsidRPr="008C39C2">
        <w:rPr>
          <w:rFonts w:ascii="Arial" w:hAnsi="Arial" w:cs="Arial"/>
          <w:b/>
        </w:rPr>
        <w:t xml:space="preserve">- Decreto Nº 191/007 de fecha 4 de junio de 2007: </w:t>
      </w:r>
      <w:r w:rsidRPr="008C39C2">
        <w:rPr>
          <w:rFonts w:ascii="Arial" w:hAnsi="Arial" w:cs="Arial"/>
        </w:rPr>
        <w:t>La Intendenc</w:t>
      </w:r>
      <w:r>
        <w:rPr>
          <w:rFonts w:ascii="Arial" w:hAnsi="Arial" w:cs="Arial"/>
        </w:rPr>
        <w:t xml:space="preserve">ia no dio </w:t>
      </w:r>
      <w:r w:rsidRPr="008C39C2">
        <w:rPr>
          <w:rFonts w:ascii="Arial" w:hAnsi="Arial" w:cs="Arial"/>
        </w:rPr>
        <w:t>publicidad en el sitio web www.comprasestatales.gub.uy de todos los actos de reiteración del gasto por observación del Tribunal de Cuentas.</w:t>
      </w:r>
    </w:p>
    <w:p w:rsidR="00FE27DB" w:rsidRPr="009D44C7" w:rsidRDefault="00FE27DB" w:rsidP="00BA2952">
      <w:pPr>
        <w:widowControl w:val="0"/>
        <w:spacing w:line="360" w:lineRule="auto"/>
        <w:jc w:val="both"/>
        <w:rPr>
          <w:rFonts w:ascii="Arial" w:hAnsi="Arial" w:cs="Arial"/>
          <w:b/>
        </w:rPr>
      </w:pPr>
      <w:r w:rsidRPr="009D44C7">
        <w:rPr>
          <w:rFonts w:ascii="Arial" w:hAnsi="Arial" w:cs="Arial"/>
          <w:b/>
        </w:rPr>
        <w:t>1</w:t>
      </w:r>
      <w:r>
        <w:rPr>
          <w:rFonts w:ascii="Arial" w:hAnsi="Arial" w:cs="Arial"/>
          <w:b/>
        </w:rPr>
        <w:t>6</w:t>
      </w:r>
      <w:r w:rsidRPr="009D44C7">
        <w:rPr>
          <w:rFonts w:ascii="Arial" w:hAnsi="Arial" w:cs="Arial"/>
          <w:b/>
        </w:rPr>
        <w:t xml:space="preserve">- Convenio firmado el 03/12/91 con la Jefatura de Policía de Montevideo: </w:t>
      </w:r>
    </w:p>
    <w:p w:rsidR="00FE27DB" w:rsidRPr="009D44C7" w:rsidRDefault="00FE27DB" w:rsidP="00BA2952">
      <w:pPr>
        <w:widowControl w:val="0"/>
        <w:spacing w:line="360" w:lineRule="auto"/>
        <w:jc w:val="both"/>
        <w:rPr>
          <w:rFonts w:ascii="Arial" w:hAnsi="Arial" w:cs="Arial"/>
        </w:rPr>
      </w:pPr>
      <w:r w:rsidRPr="009D44C7">
        <w:rPr>
          <w:rFonts w:ascii="Arial" w:hAnsi="Arial" w:cs="Arial"/>
        </w:rPr>
        <w:t>La Intendencia no ha vertido en tiempo y f</w:t>
      </w:r>
      <w:r>
        <w:rPr>
          <w:rFonts w:ascii="Arial" w:hAnsi="Arial" w:cs="Arial"/>
        </w:rPr>
        <w:t>orma los fondos indisponibles, correspondientes a la Jefatura de Policía</w:t>
      </w:r>
      <w:r w:rsidRPr="009D44C7">
        <w:rPr>
          <w:rFonts w:ascii="Arial" w:hAnsi="Arial" w:cs="Arial"/>
        </w:rPr>
        <w:t xml:space="preserve"> </w:t>
      </w:r>
      <w:r>
        <w:rPr>
          <w:rFonts w:ascii="Arial" w:hAnsi="Arial" w:cs="Arial"/>
        </w:rPr>
        <w:t xml:space="preserve">de Montevideo por multas </w:t>
      </w:r>
      <w:r w:rsidRPr="009D44C7">
        <w:rPr>
          <w:rFonts w:ascii="Arial" w:hAnsi="Arial" w:cs="Arial"/>
        </w:rPr>
        <w:t>vehiculares, desde el año 1998.</w:t>
      </w:r>
    </w:p>
    <w:p w:rsidR="00FE27DB" w:rsidRPr="00BA2952" w:rsidRDefault="00FE27DB" w:rsidP="00BA2952">
      <w:pPr>
        <w:widowControl w:val="0"/>
        <w:spacing w:line="360" w:lineRule="auto"/>
        <w:jc w:val="both"/>
        <w:rPr>
          <w:rFonts w:ascii="Arial" w:hAnsi="Arial" w:cs="Arial"/>
          <w:highlight w:val="yellow"/>
        </w:rPr>
      </w:pPr>
    </w:p>
    <w:p w:rsidR="00FE27DB" w:rsidRPr="009D44C7" w:rsidRDefault="00FE27DB" w:rsidP="00BA2952">
      <w:pPr>
        <w:widowControl w:val="0"/>
        <w:spacing w:line="360" w:lineRule="auto"/>
        <w:jc w:val="both"/>
        <w:rPr>
          <w:rFonts w:ascii="Arial" w:hAnsi="Arial" w:cs="Arial"/>
        </w:rPr>
      </w:pPr>
      <w:r w:rsidRPr="009D44C7">
        <w:rPr>
          <w:rFonts w:ascii="Arial" w:hAnsi="Arial" w:cs="Arial"/>
        </w:rPr>
        <w:t xml:space="preserve">Asimismo durante el </w:t>
      </w:r>
      <w:r>
        <w:rPr>
          <w:rFonts w:ascii="Arial" w:hAnsi="Arial" w:cs="Arial"/>
        </w:rPr>
        <w:t>E</w:t>
      </w:r>
      <w:r w:rsidRPr="009D44C7">
        <w:rPr>
          <w:rFonts w:ascii="Arial" w:hAnsi="Arial" w:cs="Arial"/>
        </w:rPr>
        <w:t xml:space="preserve">jercicio, los Contadores Delegados y el Tribunal de Cuentas observaron gastos, los que fueron reiterados por el Ordenador y puestos en conocimiento de la Junta Departamental oportunamente, por los siguientes </w:t>
      </w:r>
      <w:r w:rsidRPr="003E62DB">
        <w:rPr>
          <w:rFonts w:ascii="Arial" w:hAnsi="Arial" w:cs="Arial"/>
        </w:rPr>
        <w:t>motivos: Artículo 12 N</w:t>
      </w:r>
      <w:r>
        <w:rPr>
          <w:rFonts w:ascii="Arial" w:hAnsi="Arial" w:cs="Arial"/>
        </w:rPr>
        <w:t>ume</w:t>
      </w:r>
      <w:r w:rsidRPr="003E62DB">
        <w:rPr>
          <w:rFonts w:ascii="Arial" w:hAnsi="Arial" w:cs="Arial"/>
        </w:rPr>
        <w:t>ral 3 de la Ley</w:t>
      </w:r>
      <w:r>
        <w:rPr>
          <w:rFonts w:ascii="Arial" w:hAnsi="Arial" w:cs="Arial"/>
        </w:rPr>
        <w:t xml:space="preserve"> Nº</w:t>
      </w:r>
      <w:r w:rsidRPr="003E62DB">
        <w:rPr>
          <w:rFonts w:ascii="Arial" w:hAnsi="Arial" w:cs="Arial"/>
        </w:rPr>
        <w:t xml:space="preserve"> 19.272</w:t>
      </w:r>
      <w:r>
        <w:rPr>
          <w:rFonts w:ascii="Arial" w:hAnsi="Arial" w:cs="Arial"/>
        </w:rPr>
        <w:t xml:space="preserve"> y Artículo</w:t>
      </w:r>
      <w:r w:rsidRPr="003E62DB">
        <w:rPr>
          <w:rFonts w:ascii="Arial" w:hAnsi="Arial" w:cs="Arial"/>
        </w:rPr>
        <w:t xml:space="preserve"> 40 del TOCAF</w:t>
      </w:r>
      <w:r>
        <w:rPr>
          <w:rFonts w:ascii="Arial" w:hAnsi="Arial" w:cs="Arial"/>
        </w:rPr>
        <w:t>.</w:t>
      </w:r>
    </w:p>
    <w:p w:rsidR="00FE27DB" w:rsidRDefault="00FE27DB" w:rsidP="00B26712">
      <w:pPr>
        <w:widowControl w:val="0"/>
        <w:spacing w:line="360" w:lineRule="auto"/>
        <w:jc w:val="right"/>
        <w:rPr>
          <w:rFonts w:ascii="Arial" w:hAnsi="Arial" w:cs="Arial"/>
        </w:rPr>
      </w:pPr>
      <w:r w:rsidRPr="009D44C7">
        <w:rPr>
          <w:rFonts w:ascii="Arial" w:hAnsi="Arial" w:cs="Arial"/>
        </w:rPr>
        <w:t xml:space="preserve">Montevideo, </w:t>
      </w:r>
      <w:r>
        <w:rPr>
          <w:rFonts w:ascii="Arial" w:hAnsi="Arial" w:cs="Arial"/>
        </w:rPr>
        <w:t>18 de diciembre de 2017</w:t>
      </w:r>
    </w:p>
    <w:p w:rsidR="00FE27DB" w:rsidRDefault="00FE27DB" w:rsidP="00B26712">
      <w:pPr>
        <w:widowControl w:val="0"/>
        <w:spacing w:line="360" w:lineRule="auto"/>
        <w:jc w:val="right"/>
        <w:rPr>
          <w:rFonts w:ascii="Arial" w:hAnsi="Arial" w:cs="Arial"/>
        </w:rPr>
      </w:pPr>
    </w:p>
    <w:p w:rsidR="00FE27DB" w:rsidRDefault="00FE27DB" w:rsidP="00B26712">
      <w:pPr>
        <w:widowControl w:val="0"/>
        <w:spacing w:line="360" w:lineRule="auto"/>
        <w:jc w:val="right"/>
        <w:rPr>
          <w:rFonts w:ascii="Arial" w:hAnsi="Arial" w:cs="Arial"/>
        </w:rPr>
      </w:pPr>
    </w:p>
    <w:p w:rsidR="00FE27DB" w:rsidRDefault="00FE27DB" w:rsidP="00B26712">
      <w:pPr>
        <w:widowControl w:val="0"/>
        <w:spacing w:line="360" w:lineRule="auto"/>
        <w:jc w:val="right"/>
        <w:rPr>
          <w:rFonts w:ascii="Arial" w:hAnsi="Arial" w:cs="Arial"/>
        </w:rPr>
      </w:pPr>
    </w:p>
    <w:p w:rsidR="00FE27DB" w:rsidRDefault="00FE27DB" w:rsidP="00B26712">
      <w:pPr>
        <w:widowControl w:val="0"/>
        <w:spacing w:line="360" w:lineRule="auto"/>
        <w:jc w:val="right"/>
        <w:rPr>
          <w:rFonts w:ascii="Arial" w:hAnsi="Arial" w:cs="Arial"/>
        </w:rPr>
      </w:pPr>
    </w:p>
    <w:p w:rsidR="00FE27DB" w:rsidRPr="00B26712" w:rsidRDefault="00FE27DB" w:rsidP="00B26712">
      <w:pPr>
        <w:widowControl w:val="0"/>
        <w:spacing w:line="360" w:lineRule="auto"/>
        <w:ind w:hanging="284"/>
        <w:rPr>
          <w:rFonts w:ascii="Arial" w:hAnsi="Arial" w:cs="Arial"/>
          <w:highlight w:val="yellow"/>
        </w:rPr>
      </w:pPr>
      <w:proofErr w:type="gramStart"/>
      <w:r>
        <w:rPr>
          <w:rFonts w:ascii="Arial" w:hAnsi="Arial" w:cs="Arial"/>
        </w:rPr>
        <w:t>dc</w:t>
      </w:r>
      <w:proofErr w:type="gramEnd"/>
    </w:p>
    <w:p w:rsidR="00FE27DB" w:rsidRDefault="00FE27DB" w:rsidP="00BA2952">
      <w:pPr>
        <w:widowControl w:val="0"/>
        <w:spacing w:line="360" w:lineRule="auto"/>
        <w:jc w:val="both"/>
        <w:rPr>
          <w:rFonts w:ascii="Arial" w:hAnsi="Arial" w:cs="Arial"/>
          <w:b/>
          <w:highlight w:val="yellow"/>
        </w:rPr>
      </w:pPr>
    </w:p>
    <w:p w:rsidR="00FE27DB" w:rsidRDefault="00FE27DB" w:rsidP="00B00119">
      <w:pPr>
        <w:spacing w:line="360" w:lineRule="auto"/>
        <w:ind w:hanging="426"/>
        <w:jc w:val="both"/>
      </w:pPr>
    </w:p>
    <w:p w:rsidR="00FE27DB" w:rsidRDefault="00FE27DB" w:rsidP="00B00119">
      <w:pPr>
        <w:spacing w:line="360" w:lineRule="auto"/>
        <w:ind w:hanging="426"/>
        <w:jc w:val="both"/>
      </w:pPr>
    </w:p>
    <w:p w:rsidR="00FE27DB" w:rsidRDefault="00FE27DB" w:rsidP="00B00119">
      <w:pPr>
        <w:spacing w:line="360" w:lineRule="auto"/>
        <w:ind w:hanging="426"/>
        <w:jc w:val="both"/>
      </w:pPr>
    </w:p>
    <w:p w:rsidR="00FE27DB" w:rsidRPr="00B05B4B" w:rsidRDefault="00FE27DB" w:rsidP="00B05B4B">
      <w:pPr>
        <w:keepNext/>
        <w:spacing w:before="240" w:after="240"/>
        <w:jc w:val="center"/>
        <w:outlineLvl w:val="0"/>
        <w:rPr>
          <w:rFonts w:ascii="Arial" w:hAnsi="Arial" w:cs="Arial"/>
          <w:b/>
          <w:bCs/>
          <w:kern w:val="32"/>
        </w:rPr>
      </w:pPr>
      <w:r w:rsidRPr="00B05B4B">
        <w:rPr>
          <w:rFonts w:ascii="Arial" w:hAnsi="Arial" w:cs="Arial"/>
          <w:b/>
          <w:bCs/>
          <w:kern w:val="32"/>
        </w:rPr>
        <w:t>INFORME A LA ADMINISTRACIÓN</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El Tribunal de Cuentas ha examinado la Rendición de Cuentas y Balance de Ejecución Presupuestal correspondiente al </w:t>
      </w:r>
      <w:r>
        <w:rPr>
          <w:rFonts w:ascii="Arial" w:hAnsi="Arial" w:cs="Arial"/>
        </w:rPr>
        <w:t>E</w:t>
      </w:r>
      <w:r w:rsidRPr="00B05B4B">
        <w:rPr>
          <w:rFonts w:ascii="Arial" w:hAnsi="Arial" w:cs="Arial"/>
        </w:rPr>
        <w:t>jercicio 2016 y ha emitido su correspondiente Dictamen.</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w:t>
      </w:r>
      <w:r>
        <w:rPr>
          <w:rFonts w:ascii="Arial" w:hAnsi="Arial" w:cs="Arial"/>
        </w:rPr>
        <w:t>E</w:t>
      </w:r>
      <w:r w:rsidRPr="00B05B4B">
        <w:rPr>
          <w:rFonts w:ascii="Arial" w:hAnsi="Arial" w:cs="Arial"/>
        </w:rPr>
        <w:t>jercicio anterior.</w:t>
      </w:r>
    </w:p>
    <w:p w:rsidR="00FE27DB" w:rsidRPr="00B05B4B" w:rsidRDefault="00FE27DB" w:rsidP="00B05B4B">
      <w:pPr>
        <w:widowControl w:val="0"/>
        <w:spacing w:line="360" w:lineRule="auto"/>
        <w:jc w:val="both"/>
        <w:rPr>
          <w:rFonts w:ascii="Arial" w:hAnsi="Arial" w:cs="Arial"/>
          <w:highlight w:val="yellow"/>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1. Resultado Acumulado al 31/12/2015</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Al 31/12/2015 la Intendencia presentó un déficit acumulado de $ 3.854:409.928 sin incluir la Unidad Ejecutora de Saneamiento.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La Intendencia efectuó ajustes al saldo inicial del Resultado Acumulado, por concepto de: juicio de ex funcionarios, baja de imputaciones definitivas, gasto presentado como </w:t>
      </w:r>
      <w:proofErr w:type="spellStart"/>
      <w:r w:rsidRPr="00B05B4B">
        <w:rPr>
          <w:rFonts w:ascii="Arial" w:hAnsi="Arial" w:cs="Arial"/>
        </w:rPr>
        <w:t>extrapresupuestal</w:t>
      </w:r>
      <w:proofErr w:type="spellEnd"/>
      <w:r w:rsidRPr="00B05B4B">
        <w:rPr>
          <w:rFonts w:ascii="Arial" w:hAnsi="Arial" w:cs="Arial"/>
        </w:rPr>
        <w:t xml:space="preserve"> que debió ser presupuestal, cierre de cuentas </w:t>
      </w:r>
      <w:proofErr w:type="spellStart"/>
      <w:r w:rsidRPr="00B05B4B">
        <w:rPr>
          <w:rFonts w:ascii="Arial" w:hAnsi="Arial" w:cs="Arial"/>
        </w:rPr>
        <w:t>extrapresupuestales</w:t>
      </w:r>
      <w:proofErr w:type="spellEnd"/>
      <w:r w:rsidRPr="00B05B4B">
        <w:rPr>
          <w:rFonts w:ascii="Arial" w:hAnsi="Arial" w:cs="Arial"/>
        </w:rPr>
        <w:t>, los cuales conforman un importe de $ 9:167.618, disminuyendo el referido déficit.</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En virtud de lo expresado, el Resultado Acumulado ajustado al 31/12/2015 es deficitario en $ 3.845:242.310.</w:t>
      </w:r>
    </w:p>
    <w:p w:rsidR="00FE27DB" w:rsidRPr="00B05B4B" w:rsidRDefault="00FE27DB" w:rsidP="00B05B4B">
      <w:pPr>
        <w:widowControl w:val="0"/>
        <w:spacing w:line="360" w:lineRule="auto"/>
        <w:jc w:val="both"/>
        <w:rPr>
          <w:rFonts w:ascii="Arial" w:hAnsi="Arial" w:cs="Arial"/>
          <w:b/>
          <w:highlight w:val="yellow"/>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2. Constataciones que no afectan la opinión respecto a los estados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2.1 Resultado del Ejercicio y Acumulado al 31/12/2016</w:t>
      </w:r>
    </w:p>
    <w:p w:rsidR="00FE27DB" w:rsidRDefault="00FE27DB" w:rsidP="00B05B4B">
      <w:pPr>
        <w:spacing w:line="360" w:lineRule="auto"/>
        <w:jc w:val="both"/>
        <w:rPr>
          <w:rFonts w:ascii="Arial" w:hAnsi="Arial"/>
          <w:kern w:val="18"/>
          <w:szCs w:val="20"/>
          <w:lang w:val="es-ES_tradnl"/>
        </w:rPr>
      </w:pPr>
      <w:r w:rsidRPr="00B05B4B">
        <w:rPr>
          <w:rFonts w:ascii="Arial" w:hAnsi="Arial"/>
          <w:kern w:val="18"/>
          <w:szCs w:val="20"/>
          <w:lang w:val="es-ES_tradnl"/>
        </w:rPr>
        <w:t xml:space="preserve">En oportunidad del estudio de la Rendición de Cuentas de la Junta Departamental por el </w:t>
      </w:r>
      <w:r>
        <w:rPr>
          <w:rFonts w:ascii="Arial" w:hAnsi="Arial"/>
          <w:kern w:val="18"/>
          <w:szCs w:val="20"/>
          <w:lang w:val="es-ES_tradnl"/>
        </w:rPr>
        <w:t>E</w:t>
      </w:r>
      <w:r w:rsidRPr="00B05B4B">
        <w:rPr>
          <w:rFonts w:ascii="Arial" w:hAnsi="Arial"/>
          <w:kern w:val="18"/>
          <w:szCs w:val="20"/>
          <w:lang w:val="es-ES_tradnl"/>
        </w:rPr>
        <w:t xml:space="preserve">jercicio 2016, se ajustó el total ejecutado por la misma a </w:t>
      </w:r>
      <w:r w:rsidRPr="00B05B4B">
        <w:rPr>
          <w:rFonts w:ascii="Arial" w:hAnsi="Arial" w:cs="Arial"/>
          <w:kern w:val="18"/>
          <w:szCs w:val="20"/>
          <w:lang w:val="es-ES_tradnl"/>
        </w:rPr>
        <w:t>$ 397:837.235</w:t>
      </w:r>
      <w:r w:rsidRPr="00B05B4B">
        <w:rPr>
          <w:rFonts w:ascii="Arial" w:hAnsi="Arial"/>
          <w:kern w:val="18"/>
          <w:szCs w:val="20"/>
          <w:lang w:val="es-ES_tradnl"/>
        </w:rPr>
        <w:t>, siendo lo expuesto por la Intendencia de $ 439</w:t>
      </w:r>
      <w:r w:rsidRPr="00B05B4B">
        <w:rPr>
          <w:rFonts w:ascii="Arial" w:hAnsi="Arial" w:cs="Arial"/>
          <w:kern w:val="18"/>
          <w:szCs w:val="20"/>
          <w:lang w:val="es-ES_tradnl"/>
        </w:rPr>
        <w:t>:957.260</w:t>
      </w:r>
      <w:r w:rsidRPr="00B05B4B">
        <w:rPr>
          <w:rFonts w:ascii="Arial" w:hAnsi="Arial"/>
          <w:kern w:val="18"/>
          <w:szCs w:val="20"/>
          <w:lang w:val="es-ES_tradnl"/>
        </w:rPr>
        <w:t>.</w:t>
      </w:r>
    </w:p>
    <w:p w:rsidR="00FE27DB" w:rsidRPr="00B05B4B" w:rsidRDefault="00FE27DB" w:rsidP="00B05B4B">
      <w:pPr>
        <w:spacing w:line="360" w:lineRule="auto"/>
        <w:jc w:val="both"/>
        <w:rPr>
          <w:rFonts w:ascii="Arial" w:hAnsi="Arial"/>
          <w:kern w:val="18"/>
          <w:szCs w:val="20"/>
          <w:lang w:val="es-ES_tradnl"/>
        </w:rPr>
      </w:pPr>
    </w:p>
    <w:p w:rsidR="00FE27DB" w:rsidRPr="00B05B4B" w:rsidRDefault="00FE27DB" w:rsidP="00B05B4B">
      <w:pPr>
        <w:widowControl w:val="0"/>
        <w:spacing w:line="360" w:lineRule="auto"/>
        <w:jc w:val="both"/>
        <w:rPr>
          <w:rFonts w:ascii="Arial" w:hAnsi="Arial" w:cs="Arial"/>
        </w:rPr>
      </w:pPr>
      <w:r w:rsidRPr="00B05B4B">
        <w:rPr>
          <w:rFonts w:ascii="Arial" w:hAnsi="Arial" w:cs="Arial"/>
          <w:lang w:val="es-ES_tradnl"/>
        </w:rPr>
        <w:t>L</w:t>
      </w:r>
      <w:r w:rsidRPr="00B05B4B">
        <w:rPr>
          <w:rFonts w:ascii="Arial" w:hAnsi="Arial" w:cs="Arial"/>
        </w:rPr>
        <w:t xml:space="preserve">a Junta Departamental dio de baja obligaciones presupuestales por un importe de $ 168.159 e inversiones comprometidas y no ejecutadas por la suma de $ 441.967, y tuvo ingresos </w:t>
      </w:r>
      <w:proofErr w:type="spellStart"/>
      <w:r w:rsidRPr="00B05B4B">
        <w:rPr>
          <w:rFonts w:ascii="Arial" w:hAnsi="Arial" w:cs="Arial"/>
        </w:rPr>
        <w:t>extrapresupuestales</w:t>
      </w:r>
      <w:proofErr w:type="spellEnd"/>
      <w:r w:rsidRPr="00B05B4B">
        <w:rPr>
          <w:rFonts w:ascii="Arial" w:hAnsi="Arial" w:cs="Arial"/>
        </w:rPr>
        <w:t xml:space="preserve"> por un importe de      $ 681.353</w:t>
      </w:r>
      <w:r>
        <w:rPr>
          <w:rFonts w:ascii="Arial" w:hAnsi="Arial" w:cs="Arial"/>
        </w:rPr>
        <w:t xml:space="preserve"> en el E</w:t>
      </w:r>
      <w:r w:rsidRPr="00B05B4B">
        <w:rPr>
          <w:rFonts w:ascii="Arial" w:hAnsi="Arial" w:cs="Arial"/>
        </w:rPr>
        <w:t>jercicio.</w:t>
      </w:r>
    </w:p>
    <w:p w:rsidR="00FE27DB" w:rsidRPr="00B05B4B" w:rsidRDefault="00FE27DB" w:rsidP="00B05B4B">
      <w:pPr>
        <w:spacing w:line="360" w:lineRule="auto"/>
        <w:jc w:val="both"/>
        <w:rPr>
          <w:rFonts w:ascii="Arial" w:hAnsi="Arial" w:cs="Arial"/>
        </w:rPr>
      </w:pPr>
      <w:r w:rsidRPr="00B05B4B">
        <w:rPr>
          <w:rFonts w:ascii="Arial" w:hAnsi="Arial" w:cs="Arial"/>
          <w:kern w:val="18"/>
          <w:szCs w:val="20"/>
          <w:lang w:val="es-ES_tradnl"/>
        </w:rPr>
        <w:t xml:space="preserve">El Resultado del </w:t>
      </w:r>
      <w:r>
        <w:rPr>
          <w:rFonts w:ascii="Arial" w:hAnsi="Arial" w:cs="Arial"/>
          <w:kern w:val="18"/>
          <w:szCs w:val="20"/>
          <w:lang w:val="es-ES_tradnl"/>
        </w:rPr>
        <w:t>E</w:t>
      </w:r>
      <w:r w:rsidRPr="00B05B4B">
        <w:rPr>
          <w:rFonts w:ascii="Arial" w:hAnsi="Arial" w:cs="Arial"/>
          <w:kern w:val="18"/>
          <w:szCs w:val="20"/>
          <w:lang w:val="es-ES_tradnl"/>
        </w:rPr>
        <w:t xml:space="preserve">jercicio presentado por la Intendencia para el </w:t>
      </w:r>
      <w:r>
        <w:rPr>
          <w:rFonts w:ascii="Arial" w:hAnsi="Arial" w:cs="Arial"/>
          <w:kern w:val="18"/>
          <w:szCs w:val="20"/>
          <w:lang w:val="es-ES_tradnl"/>
        </w:rPr>
        <w:t>E</w:t>
      </w:r>
      <w:r w:rsidRPr="00B05B4B">
        <w:rPr>
          <w:rFonts w:ascii="Arial" w:hAnsi="Arial" w:cs="Arial"/>
          <w:kern w:val="18"/>
          <w:szCs w:val="20"/>
          <w:lang w:val="es-ES_tradnl"/>
        </w:rPr>
        <w:t xml:space="preserve">jercicio 2016 fue superavitario en $ 1.117:940.045, sin incluir la Unidad Ejecutora de Saneamiento ni el Plan de Movilidad Urbana. </w:t>
      </w:r>
      <w:r w:rsidRPr="00B05B4B">
        <w:rPr>
          <w:rFonts w:ascii="Arial" w:hAnsi="Arial" w:cs="Arial"/>
        </w:rPr>
        <w:t>El mismo debe ajustarse en función de las consideraciones anteriores, ascendiendo a un superávit de         $ 1.161:351.5</w:t>
      </w:r>
      <w:r>
        <w:rPr>
          <w:rFonts w:ascii="Arial" w:hAnsi="Arial" w:cs="Arial"/>
        </w:rPr>
        <w:t>50, según el siguiente detalle:</w:t>
      </w:r>
    </w:p>
    <w:p w:rsidR="00FE27DB" w:rsidRPr="00B05B4B" w:rsidRDefault="00FE27DB" w:rsidP="00B05B4B">
      <w:pPr>
        <w:spacing w:line="360" w:lineRule="auto"/>
        <w:jc w:val="both"/>
        <w:rPr>
          <w:rFonts w:ascii="Arial" w:hAnsi="Arial" w:cs="Arial"/>
          <w:sz w:val="16"/>
          <w:szCs w:val="16"/>
        </w:rPr>
      </w:pPr>
    </w:p>
    <w:tbl>
      <w:tblPr>
        <w:tblW w:w="7983" w:type="dxa"/>
        <w:jc w:val="center"/>
        <w:tblInd w:w="65" w:type="dxa"/>
        <w:tblCellMar>
          <w:left w:w="70" w:type="dxa"/>
          <w:right w:w="70" w:type="dxa"/>
        </w:tblCellMar>
        <w:tblLook w:val="04A0" w:firstRow="1" w:lastRow="0" w:firstColumn="1" w:lastColumn="0" w:noHBand="0" w:noVBand="1"/>
      </w:tblPr>
      <w:tblGrid>
        <w:gridCol w:w="5928"/>
        <w:gridCol w:w="508"/>
        <w:gridCol w:w="1675"/>
      </w:tblGrid>
      <w:tr w:rsidR="00FE27DB" w:rsidRPr="00B05B4B" w:rsidTr="00A618E4">
        <w:trPr>
          <w:trHeight w:val="300"/>
          <w:jc w:val="center"/>
        </w:trPr>
        <w:tc>
          <w:tcPr>
            <w:tcW w:w="5928" w:type="dxa"/>
            <w:tcBorders>
              <w:top w:val="single" w:sz="4" w:space="0" w:color="auto"/>
              <w:left w:val="single" w:sz="4" w:space="0" w:color="auto"/>
              <w:bottom w:val="nil"/>
              <w:right w:val="nil"/>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c>
          <w:tcPr>
            <w:tcW w:w="508" w:type="dxa"/>
            <w:tcBorders>
              <w:top w:val="single" w:sz="4" w:space="0" w:color="auto"/>
              <w:left w:val="nil"/>
              <w:bottom w:val="nil"/>
              <w:right w:val="nil"/>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c>
          <w:tcPr>
            <w:tcW w:w="1547" w:type="dxa"/>
            <w:tcBorders>
              <w:top w:val="single" w:sz="4" w:space="0" w:color="auto"/>
              <w:left w:val="nil"/>
              <w:bottom w:val="nil"/>
              <w:right w:val="single" w:sz="4" w:space="0" w:color="auto"/>
            </w:tcBorders>
            <w:shd w:val="clear" w:color="auto" w:fill="auto"/>
            <w:noWrap/>
            <w:vAlign w:val="center"/>
            <w:hideMark/>
          </w:tcPr>
          <w:p w:rsidR="00FE27DB" w:rsidRPr="00B05B4B" w:rsidRDefault="00FE27DB" w:rsidP="00B05B4B">
            <w:pPr>
              <w:jc w:val="center"/>
              <w:rPr>
                <w:rFonts w:ascii="Arial" w:hAnsi="Arial" w:cs="Arial"/>
                <w:b/>
                <w:bCs/>
                <w:color w:val="000000"/>
              </w:rPr>
            </w:pPr>
            <w:r w:rsidRPr="00B05B4B">
              <w:rPr>
                <w:rFonts w:ascii="Arial" w:hAnsi="Arial" w:cs="Arial"/>
                <w:b/>
                <w:bCs/>
                <w:color w:val="000000"/>
              </w:rPr>
              <w:t> </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vAlign w:val="center"/>
            <w:hideMark/>
          </w:tcPr>
          <w:p w:rsidR="00FE27DB" w:rsidRPr="00B05B4B" w:rsidRDefault="00FE27DB" w:rsidP="00B05B4B">
            <w:pPr>
              <w:rPr>
                <w:rFonts w:ascii="Arial" w:hAnsi="Arial" w:cs="Arial"/>
                <w:b/>
                <w:bCs/>
                <w:color w:val="000000"/>
              </w:rPr>
            </w:pPr>
            <w:r w:rsidRPr="00B05B4B">
              <w:rPr>
                <w:rFonts w:ascii="Arial" w:hAnsi="Arial" w:cs="Arial"/>
                <w:b/>
                <w:bCs/>
                <w:color w:val="000000"/>
              </w:rPr>
              <w:t xml:space="preserve">Resultado del Ejercicio expuesto por la Intendencia </w:t>
            </w:r>
          </w:p>
        </w:tc>
        <w:tc>
          <w:tcPr>
            <w:tcW w:w="508" w:type="dxa"/>
            <w:tcBorders>
              <w:top w:val="nil"/>
              <w:left w:val="nil"/>
              <w:bottom w:val="nil"/>
              <w:right w:val="nil"/>
            </w:tcBorders>
            <w:shd w:val="clear" w:color="auto" w:fill="auto"/>
            <w:noWrap/>
            <w:vAlign w:val="center"/>
            <w:hideMark/>
          </w:tcPr>
          <w:p w:rsidR="00FE27DB" w:rsidRPr="00B05B4B" w:rsidRDefault="00FE27DB" w:rsidP="00B05B4B">
            <w:pPr>
              <w:jc w:val="right"/>
              <w:rPr>
                <w:rFonts w:ascii="Arial" w:hAnsi="Arial" w:cs="Arial"/>
                <w:b/>
                <w:bCs/>
                <w:color w:val="000000"/>
              </w:rPr>
            </w:pPr>
            <w:r w:rsidRPr="00B05B4B">
              <w:rPr>
                <w:rFonts w:ascii="Arial" w:hAnsi="Arial" w:cs="Arial"/>
                <w:b/>
                <w:bCs/>
                <w:color w:val="000000"/>
              </w:rPr>
              <w:t>$</w:t>
            </w: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jc w:val="right"/>
              <w:rPr>
                <w:rFonts w:ascii="Arial" w:hAnsi="Arial" w:cs="Arial"/>
                <w:b/>
                <w:bCs/>
                <w:color w:val="000000"/>
              </w:rPr>
            </w:pPr>
            <w:r w:rsidRPr="00B05B4B">
              <w:rPr>
                <w:rFonts w:ascii="Arial" w:hAnsi="Arial" w:cs="Arial"/>
                <w:b/>
                <w:bCs/>
                <w:color w:val="000000"/>
              </w:rPr>
              <w:t>1.117.940.045</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c>
          <w:tcPr>
            <w:tcW w:w="508" w:type="dxa"/>
            <w:tcBorders>
              <w:top w:val="nil"/>
              <w:left w:val="nil"/>
              <w:bottom w:val="nil"/>
              <w:right w:val="nil"/>
            </w:tcBorders>
            <w:shd w:val="clear" w:color="auto" w:fill="auto"/>
            <w:noWrap/>
            <w:vAlign w:val="bottom"/>
            <w:hideMark/>
          </w:tcPr>
          <w:p w:rsidR="00FE27DB" w:rsidRPr="00B05B4B" w:rsidRDefault="00FE27DB" w:rsidP="00B05B4B">
            <w:pPr>
              <w:rPr>
                <w:rFonts w:ascii="Calibri" w:hAnsi="Calibri"/>
                <w:color w:val="000000"/>
              </w:rPr>
            </w:pP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noWrap/>
            <w:vAlign w:val="center"/>
            <w:hideMark/>
          </w:tcPr>
          <w:p w:rsidR="00FE27DB" w:rsidRPr="00B05B4B" w:rsidRDefault="00FE27DB" w:rsidP="00B05B4B">
            <w:pPr>
              <w:rPr>
                <w:rFonts w:ascii="Arial" w:hAnsi="Arial" w:cs="Arial"/>
                <w:i/>
                <w:iCs/>
                <w:color w:val="000000"/>
                <w:u w:val="single"/>
              </w:rPr>
            </w:pPr>
            <w:r w:rsidRPr="00B05B4B">
              <w:rPr>
                <w:rFonts w:ascii="Arial" w:hAnsi="Arial" w:cs="Arial"/>
                <w:i/>
                <w:iCs/>
                <w:color w:val="000000"/>
                <w:u w:val="single"/>
              </w:rPr>
              <w:t>Ajustes:</w:t>
            </w:r>
          </w:p>
        </w:tc>
        <w:tc>
          <w:tcPr>
            <w:tcW w:w="508" w:type="dxa"/>
            <w:tcBorders>
              <w:top w:val="nil"/>
              <w:left w:val="nil"/>
              <w:bottom w:val="nil"/>
              <w:right w:val="nil"/>
            </w:tcBorders>
            <w:shd w:val="clear" w:color="auto" w:fill="auto"/>
            <w:noWrap/>
            <w:vAlign w:val="bottom"/>
            <w:hideMark/>
          </w:tcPr>
          <w:p w:rsidR="00FE27DB" w:rsidRPr="00B05B4B" w:rsidRDefault="00FE27DB" w:rsidP="00B05B4B">
            <w:pPr>
              <w:rPr>
                <w:rFonts w:ascii="Calibri" w:hAnsi="Calibri"/>
                <w:color w:val="000000"/>
              </w:rPr>
            </w:pP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vAlign w:val="center"/>
            <w:hideMark/>
          </w:tcPr>
          <w:p w:rsidR="00FE27DB" w:rsidRPr="00B05B4B" w:rsidRDefault="00FE27DB" w:rsidP="00B05B4B">
            <w:pPr>
              <w:rPr>
                <w:rFonts w:ascii="Arial" w:hAnsi="Arial" w:cs="Arial"/>
                <w:color w:val="000000"/>
              </w:rPr>
            </w:pPr>
            <w:r w:rsidRPr="00B05B4B">
              <w:rPr>
                <w:rFonts w:ascii="Arial" w:hAnsi="Arial" w:cs="Arial"/>
                <w:color w:val="000000"/>
              </w:rPr>
              <w:t>Ajuste de lo gastado por la Junta Departamental JDM</w:t>
            </w:r>
          </w:p>
        </w:tc>
        <w:tc>
          <w:tcPr>
            <w:tcW w:w="508" w:type="dxa"/>
            <w:tcBorders>
              <w:top w:val="nil"/>
              <w:left w:val="nil"/>
              <w:bottom w:val="nil"/>
              <w:right w:val="nil"/>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w:t>
            </w: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42.120.025</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vAlign w:val="center"/>
            <w:hideMark/>
          </w:tcPr>
          <w:p w:rsidR="00FE27DB" w:rsidRPr="00B05B4B" w:rsidRDefault="00FE27DB" w:rsidP="00B05B4B">
            <w:pPr>
              <w:rPr>
                <w:rFonts w:ascii="Arial" w:hAnsi="Arial" w:cs="Arial"/>
                <w:color w:val="000000"/>
              </w:rPr>
            </w:pPr>
            <w:r w:rsidRPr="00B05B4B">
              <w:rPr>
                <w:rFonts w:ascii="Arial" w:hAnsi="Arial" w:cs="Arial"/>
                <w:color w:val="000000"/>
              </w:rPr>
              <w:t>Obligaciones presupuestales dadas de baja por la JDM</w:t>
            </w:r>
          </w:p>
        </w:tc>
        <w:tc>
          <w:tcPr>
            <w:tcW w:w="508" w:type="dxa"/>
            <w:tcBorders>
              <w:top w:val="nil"/>
              <w:left w:val="nil"/>
              <w:bottom w:val="nil"/>
              <w:right w:val="nil"/>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w:t>
            </w: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168.160</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vAlign w:val="center"/>
            <w:hideMark/>
          </w:tcPr>
          <w:p w:rsidR="00FE27DB" w:rsidRPr="00B05B4B" w:rsidRDefault="00FE27DB" w:rsidP="00B05B4B">
            <w:pPr>
              <w:rPr>
                <w:rFonts w:ascii="Arial" w:hAnsi="Arial" w:cs="Arial"/>
                <w:color w:val="000000"/>
              </w:rPr>
            </w:pPr>
            <w:r w:rsidRPr="00B05B4B">
              <w:rPr>
                <w:rFonts w:ascii="Arial" w:hAnsi="Arial" w:cs="Arial"/>
                <w:color w:val="000000"/>
              </w:rPr>
              <w:t>Inversiones comprometidas y no ejecutadas por la JDM</w:t>
            </w:r>
          </w:p>
        </w:tc>
        <w:tc>
          <w:tcPr>
            <w:tcW w:w="508" w:type="dxa"/>
            <w:tcBorders>
              <w:top w:val="nil"/>
              <w:left w:val="nil"/>
              <w:bottom w:val="nil"/>
              <w:right w:val="nil"/>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w:t>
            </w: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441.967</w:t>
            </w:r>
          </w:p>
        </w:tc>
      </w:tr>
      <w:tr w:rsidR="00FE27DB" w:rsidRPr="00B05B4B" w:rsidTr="00A618E4">
        <w:trPr>
          <w:trHeight w:val="300"/>
          <w:jc w:val="center"/>
        </w:trPr>
        <w:tc>
          <w:tcPr>
            <w:tcW w:w="5928" w:type="dxa"/>
            <w:tcBorders>
              <w:top w:val="nil"/>
              <w:left w:val="single" w:sz="4" w:space="0" w:color="auto"/>
              <w:bottom w:val="nil"/>
              <w:right w:val="nil"/>
            </w:tcBorders>
            <w:shd w:val="clear" w:color="auto" w:fill="auto"/>
            <w:vAlign w:val="center"/>
            <w:hideMark/>
          </w:tcPr>
          <w:p w:rsidR="00FE27DB" w:rsidRPr="00B05B4B" w:rsidRDefault="00FE27DB" w:rsidP="00B05B4B">
            <w:pPr>
              <w:rPr>
                <w:rFonts w:ascii="Arial" w:hAnsi="Arial" w:cs="Arial"/>
                <w:color w:val="000000"/>
              </w:rPr>
            </w:pPr>
            <w:r w:rsidRPr="00B05B4B">
              <w:rPr>
                <w:rFonts w:ascii="Arial" w:hAnsi="Arial" w:cs="Arial"/>
                <w:color w:val="000000"/>
              </w:rPr>
              <w:t xml:space="preserve">Ingresos </w:t>
            </w:r>
            <w:proofErr w:type="spellStart"/>
            <w:r w:rsidRPr="00B05B4B">
              <w:rPr>
                <w:rFonts w:ascii="Arial" w:hAnsi="Arial" w:cs="Arial"/>
                <w:color w:val="000000"/>
              </w:rPr>
              <w:t>extrapresupuestales</w:t>
            </w:r>
            <w:proofErr w:type="spellEnd"/>
            <w:r w:rsidRPr="00B05B4B">
              <w:rPr>
                <w:rFonts w:ascii="Arial" w:hAnsi="Arial" w:cs="Arial"/>
                <w:color w:val="000000"/>
              </w:rPr>
              <w:t xml:space="preserve"> de la JDM</w:t>
            </w:r>
          </w:p>
        </w:tc>
        <w:tc>
          <w:tcPr>
            <w:tcW w:w="508" w:type="dxa"/>
            <w:tcBorders>
              <w:top w:val="nil"/>
              <w:left w:val="nil"/>
              <w:bottom w:val="nil"/>
              <w:right w:val="nil"/>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w:t>
            </w:r>
          </w:p>
        </w:tc>
        <w:tc>
          <w:tcPr>
            <w:tcW w:w="1547" w:type="dxa"/>
            <w:tcBorders>
              <w:top w:val="nil"/>
              <w:left w:val="nil"/>
              <w:bottom w:val="nil"/>
              <w:right w:val="single" w:sz="4" w:space="0" w:color="auto"/>
            </w:tcBorders>
            <w:shd w:val="clear" w:color="auto" w:fill="auto"/>
            <w:noWrap/>
            <w:vAlign w:val="center"/>
            <w:hideMark/>
          </w:tcPr>
          <w:p w:rsidR="00FE27DB" w:rsidRPr="00B05B4B" w:rsidRDefault="00FE27DB" w:rsidP="00B05B4B">
            <w:pPr>
              <w:jc w:val="right"/>
              <w:rPr>
                <w:rFonts w:ascii="Arial" w:hAnsi="Arial" w:cs="Arial"/>
                <w:color w:val="000000"/>
              </w:rPr>
            </w:pPr>
            <w:r w:rsidRPr="00B05B4B">
              <w:rPr>
                <w:rFonts w:ascii="Arial" w:hAnsi="Arial" w:cs="Arial"/>
                <w:color w:val="000000"/>
              </w:rPr>
              <w:t>681.353</w:t>
            </w:r>
          </w:p>
        </w:tc>
      </w:tr>
      <w:tr w:rsidR="00FE27DB" w:rsidRPr="00B05B4B" w:rsidTr="00A618E4">
        <w:trPr>
          <w:trHeight w:val="300"/>
          <w:jc w:val="center"/>
        </w:trPr>
        <w:tc>
          <w:tcPr>
            <w:tcW w:w="5928" w:type="dxa"/>
            <w:tcBorders>
              <w:top w:val="nil"/>
              <w:left w:val="single" w:sz="4" w:space="0" w:color="auto"/>
              <w:right w:val="nil"/>
            </w:tcBorders>
            <w:shd w:val="clear" w:color="auto" w:fill="auto"/>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c>
          <w:tcPr>
            <w:tcW w:w="508" w:type="dxa"/>
            <w:tcBorders>
              <w:top w:val="nil"/>
              <w:left w:val="nil"/>
              <w:right w:val="nil"/>
            </w:tcBorders>
            <w:shd w:val="clear" w:color="auto" w:fill="auto"/>
            <w:noWrap/>
            <w:vAlign w:val="bottom"/>
            <w:hideMark/>
          </w:tcPr>
          <w:p w:rsidR="00FE27DB" w:rsidRPr="00B05B4B" w:rsidRDefault="00FE27DB" w:rsidP="00B05B4B">
            <w:pPr>
              <w:rPr>
                <w:rFonts w:ascii="Calibri" w:hAnsi="Calibri"/>
                <w:color w:val="000000"/>
              </w:rPr>
            </w:pPr>
          </w:p>
        </w:tc>
        <w:tc>
          <w:tcPr>
            <w:tcW w:w="1547" w:type="dxa"/>
            <w:tcBorders>
              <w:top w:val="nil"/>
              <w:left w:val="nil"/>
              <w:right w:val="single" w:sz="4" w:space="0" w:color="auto"/>
            </w:tcBorders>
            <w:shd w:val="clear" w:color="auto" w:fill="auto"/>
            <w:noWrap/>
            <w:vAlign w:val="center"/>
            <w:hideMark/>
          </w:tcPr>
          <w:p w:rsidR="00FE27DB" w:rsidRPr="00B05B4B" w:rsidRDefault="00FE27DB" w:rsidP="00B05B4B">
            <w:pPr>
              <w:rPr>
                <w:rFonts w:ascii="Arial" w:hAnsi="Arial" w:cs="Arial"/>
                <w:color w:val="000000"/>
              </w:rPr>
            </w:pPr>
            <w:r w:rsidRPr="00B05B4B">
              <w:rPr>
                <w:rFonts w:ascii="Arial" w:hAnsi="Arial" w:cs="Arial"/>
                <w:color w:val="000000"/>
              </w:rPr>
              <w:t> </w:t>
            </w:r>
          </w:p>
        </w:tc>
      </w:tr>
      <w:tr w:rsidR="00FE27DB" w:rsidRPr="00B05B4B" w:rsidTr="00A618E4">
        <w:trPr>
          <w:trHeight w:val="300"/>
          <w:jc w:val="center"/>
        </w:trPr>
        <w:tc>
          <w:tcPr>
            <w:tcW w:w="5928" w:type="dxa"/>
            <w:tcBorders>
              <w:top w:val="nil"/>
              <w:left w:val="single" w:sz="4" w:space="0" w:color="auto"/>
              <w:bottom w:val="single" w:sz="4" w:space="0" w:color="auto"/>
              <w:right w:val="nil"/>
            </w:tcBorders>
            <w:shd w:val="clear" w:color="auto" w:fill="auto"/>
            <w:noWrap/>
            <w:vAlign w:val="center"/>
            <w:hideMark/>
          </w:tcPr>
          <w:p w:rsidR="00FE27DB" w:rsidRPr="00B05B4B" w:rsidRDefault="00FE27DB" w:rsidP="00B05B4B">
            <w:pPr>
              <w:rPr>
                <w:rFonts w:ascii="Arial" w:hAnsi="Arial" w:cs="Arial"/>
                <w:b/>
                <w:bCs/>
                <w:color w:val="000000"/>
              </w:rPr>
            </w:pPr>
            <w:r w:rsidRPr="00B05B4B">
              <w:rPr>
                <w:rFonts w:ascii="Arial" w:hAnsi="Arial" w:cs="Arial"/>
                <w:b/>
                <w:bCs/>
                <w:color w:val="000000"/>
              </w:rPr>
              <w:t>SUPERAVIT DEL EJERCICIO 2016</w:t>
            </w:r>
          </w:p>
        </w:tc>
        <w:tc>
          <w:tcPr>
            <w:tcW w:w="508" w:type="dxa"/>
            <w:tcBorders>
              <w:top w:val="nil"/>
              <w:left w:val="nil"/>
              <w:bottom w:val="single" w:sz="4" w:space="0" w:color="auto"/>
              <w:right w:val="nil"/>
            </w:tcBorders>
            <w:shd w:val="clear" w:color="auto" w:fill="auto"/>
            <w:noWrap/>
            <w:vAlign w:val="center"/>
            <w:hideMark/>
          </w:tcPr>
          <w:p w:rsidR="00FE27DB" w:rsidRPr="00B05B4B" w:rsidRDefault="00FE27DB" w:rsidP="00B05B4B">
            <w:pPr>
              <w:jc w:val="right"/>
              <w:rPr>
                <w:rFonts w:ascii="Arial" w:hAnsi="Arial" w:cs="Arial"/>
                <w:b/>
                <w:bCs/>
                <w:color w:val="000000"/>
              </w:rPr>
            </w:pPr>
            <w:r w:rsidRPr="00B05B4B">
              <w:rPr>
                <w:rFonts w:ascii="Arial" w:hAnsi="Arial" w:cs="Arial"/>
                <w:b/>
                <w:bCs/>
                <w:color w:val="000000"/>
              </w:rPr>
              <w:t>$</w:t>
            </w:r>
          </w:p>
        </w:tc>
        <w:tc>
          <w:tcPr>
            <w:tcW w:w="1547" w:type="dxa"/>
            <w:tcBorders>
              <w:top w:val="nil"/>
              <w:left w:val="nil"/>
              <w:bottom w:val="single" w:sz="4" w:space="0" w:color="auto"/>
              <w:right w:val="single" w:sz="4" w:space="0" w:color="auto"/>
            </w:tcBorders>
            <w:shd w:val="clear" w:color="auto" w:fill="auto"/>
            <w:noWrap/>
            <w:vAlign w:val="center"/>
            <w:hideMark/>
          </w:tcPr>
          <w:p w:rsidR="00FE27DB" w:rsidRPr="00B05B4B" w:rsidRDefault="00FE27DB" w:rsidP="00B05B4B">
            <w:pPr>
              <w:jc w:val="right"/>
              <w:rPr>
                <w:rFonts w:ascii="Arial" w:hAnsi="Arial" w:cs="Arial"/>
                <w:b/>
                <w:bCs/>
                <w:color w:val="000000"/>
              </w:rPr>
            </w:pPr>
            <w:r w:rsidRPr="00B05B4B">
              <w:rPr>
                <w:rFonts w:ascii="Arial" w:hAnsi="Arial" w:cs="Arial"/>
                <w:b/>
                <w:bCs/>
                <w:color w:val="000000"/>
              </w:rPr>
              <w:t>1.161.351.550</w:t>
            </w:r>
          </w:p>
        </w:tc>
      </w:tr>
    </w:tbl>
    <w:p w:rsidR="00FE27DB" w:rsidRPr="00B05B4B" w:rsidRDefault="00FE27DB" w:rsidP="00B05B4B">
      <w:pPr>
        <w:spacing w:after="120" w:line="360" w:lineRule="auto"/>
        <w:jc w:val="both"/>
        <w:rPr>
          <w:rFonts w:ascii="Arial" w:hAnsi="Arial" w:cs="Arial"/>
          <w:szCs w:val="20"/>
          <w:lang w:val="es-ES_tradnl"/>
        </w:rPr>
      </w:pPr>
    </w:p>
    <w:p w:rsidR="00FE27DB" w:rsidRPr="00B05B4B" w:rsidRDefault="00FE27DB" w:rsidP="00B05B4B">
      <w:pPr>
        <w:spacing w:line="360" w:lineRule="auto"/>
        <w:jc w:val="both"/>
        <w:rPr>
          <w:rFonts w:ascii="Arial" w:hAnsi="Arial" w:cs="Arial"/>
          <w:kern w:val="18"/>
          <w:szCs w:val="20"/>
          <w:lang w:val="es-ES_tradnl"/>
        </w:rPr>
      </w:pPr>
      <w:r w:rsidRPr="00B05B4B">
        <w:rPr>
          <w:rFonts w:ascii="Arial" w:hAnsi="Arial" w:cs="Arial"/>
          <w:kern w:val="18"/>
          <w:szCs w:val="20"/>
          <w:lang w:val="es-ES_tradnl"/>
        </w:rPr>
        <w:t xml:space="preserve">Por otra parte, corresponde considerar los ajustes determinados por este Tribunal en ocasión del estudio de la Rendición de Cuentas de la Junta Departamental por el </w:t>
      </w:r>
      <w:r>
        <w:rPr>
          <w:rFonts w:ascii="Arial" w:hAnsi="Arial" w:cs="Arial"/>
          <w:kern w:val="18"/>
          <w:szCs w:val="20"/>
          <w:lang w:val="es-ES_tradnl"/>
        </w:rPr>
        <w:t>E</w:t>
      </w:r>
      <w:r w:rsidRPr="00B05B4B">
        <w:rPr>
          <w:rFonts w:ascii="Arial" w:hAnsi="Arial" w:cs="Arial"/>
          <w:kern w:val="18"/>
          <w:szCs w:val="20"/>
          <w:lang w:val="es-ES_tradnl"/>
        </w:rPr>
        <w:t xml:space="preserve">jercicio 2015. En dicha oportunidad se ajustó el total ejecutado por la misma a $ 374:241.070, </w:t>
      </w:r>
      <w:r w:rsidRPr="00B05B4B">
        <w:rPr>
          <w:rFonts w:ascii="Arial" w:hAnsi="Arial"/>
          <w:kern w:val="18"/>
          <w:szCs w:val="20"/>
          <w:lang w:val="es-ES_tradnl"/>
        </w:rPr>
        <w:t xml:space="preserve">siendo lo expuesto por la Intendencia de $ </w:t>
      </w:r>
      <w:r w:rsidRPr="00B05B4B">
        <w:rPr>
          <w:rFonts w:ascii="Arial" w:hAnsi="Arial" w:cs="Arial"/>
          <w:kern w:val="18"/>
          <w:szCs w:val="20"/>
          <w:lang w:val="es-ES_tradnl"/>
        </w:rPr>
        <w:t>383:722.481</w:t>
      </w:r>
      <w:r w:rsidRPr="00B05B4B">
        <w:rPr>
          <w:rFonts w:ascii="Arial" w:hAnsi="Arial"/>
          <w:kern w:val="18"/>
          <w:szCs w:val="20"/>
          <w:lang w:val="es-ES_tradnl"/>
        </w:rPr>
        <w:t xml:space="preserve">. </w:t>
      </w:r>
      <w:r w:rsidRPr="00B05B4B">
        <w:rPr>
          <w:rFonts w:ascii="Arial" w:hAnsi="Arial" w:cs="Arial"/>
          <w:kern w:val="18"/>
          <w:szCs w:val="20"/>
          <w:lang w:val="es-ES_tradnl"/>
        </w:rPr>
        <w:t xml:space="preserve">Asimismo, la Junta Departamental dio de baja obligaciones presupuestales por un importe de $ 115.412, inversiones comprometidas y no ejecutadas por la suma de $ 3:367.834, y tuvo ingresos </w:t>
      </w:r>
      <w:proofErr w:type="spellStart"/>
      <w:r w:rsidRPr="00B05B4B">
        <w:rPr>
          <w:rFonts w:ascii="Arial" w:hAnsi="Arial" w:cs="Arial"/>
          <w:kern w:val="18"/>
          <w:szCs w:val="20"/>
          <w:lang w:val="es-ES_tradnl"/>
        </w:rPr>
        <w:t>extrapresupuestales</w:t>
      </w:r>
      <w:proofErr w:type="spellEnd"/>
      <w:r w:rsidRPr="00B05B4B">
        <w:rPr>
          <w:rFonts w:ascii="Arial" w:hAnsi="Arial" w:cs="Arial"/>
          <w:kern w:val="18"/>
          <w:szCs w:val="20"/>
          <w:lang w:val="es-ES_tradnl"/>
        </w:rPr>
        <w:t xml:space="preserve"> por un importe de  $ 650.165</w:t>
      </w:r>
      <w:r>
        <w:rPr>
          <w:rFonts w:ascii="Arial" w:hAnsi="Arial" w:cs="Arial"/>
          <w:kern w:val="18"/>
          <w:szCs w:val="20"/>
          <w:lang w:val="es-ES_tradnl"/>
        </w:rPr>
        <w:t xml:space="preserve"> en el E</w:t>
      </w:r>
      <w:r w:rsidR="006D0F10">
        <w:rPr>
          <w:rFonts w:ascii="Arial" w:hAnsi="Arial" w:cs="Arial"/>
          <w:kern w:val="18"/>
          <w:szCs w:val="20"/>
          <w:lang w:val="es-ES_tradnl"/>
        </w:rPr>
        <w:t>jercicio.</w:t>
      </w:r>
    </w:p>
    <w:p w:rsidR="00FE27DB" w:rsidRPr="00B05B4B" w:rsidRDefault="00FE27DB" w:rsidP="00B05B4B">
      <w:pPr>
        <w:spacing w:line="360" w:lineRule="auto"/>
        <w:jc w:val="both"/>
        <w:rPr>
          <w:rFonts w:ascii="Arial" w:hAnsi="Arial" w:cs="Arial"/>
          <w:color w:val="FF0000"/>
          <w:highlight w:val="yellow"/>
        </w:rPr>
      </w:pPr>
      <w:r w:rsidRPr="00B05B4B">
        <w:rPr>
          <w:rFonts w:ascii="Arial" w:hAnsi="Arial" w:cs="Arial"/>
          <w:szCs w:val="20"/>
          <w:lang w:val="es-ES_tradnl"/>
        </w:rPr>
        <w:t>Esto determina modificar el déficit acumulado al 31/12/201</w:t>
      </w:r>
      <w:r w:rsidRPr="00B05B4B">
        <w:rPr>
          <w:rFonts w:ascii="Arial" w:hAnsi="Arial" w:cs="Arial"/>
          <w:kern w:val="18"/>
          <w:szCs w:val="20"/>
          <w:lang w:val="es-ES_tradnl"/>
        </w:rPr>
        <w:t>6</w:t>
      </w:r>
      <w:r w:rsidRPr="00B05B4B">
        <w:rPr>
          <w:rFonts w:ascii="Arial" w:hAnsi="Arial" w:cs="Arial"/>
          <w:szCs w:val="20"/>
          <w:lang w:val="es-ES_tradnl"/>
        </w:rPr>
        <w:t xml:space="preserve"> presentado por la Intendencia</w:t>
      </w:r>
      <w:r w:rsidRPr="00B05B4B">
        <w:rPr>
          <w:rFonts w:ascii="Arial" w:hAnsi="Arial" w:cs="Arial"/>
          <w:kern w:val="18"/>
          <w:szCs w:val="20"/>
          <w:lang w:val="es-ES_tradnl"/>
        </w:rPr>
        <w:t xml:space="preserve"> </w:t>
      </w:r>
      <w:r w:rsidRPr="00B05B4B">
        <w:rPr>
          <w:rFonts w:ascii="Arial" w:hAnsi="Arial"/>
          <w:szCs w:val="20"/>
          <w:lang w:val="es-ES_tradnl"/>
        </w:rPr>
        <w:t xml:space="preserve">de $ 2.727:302.265, fijándolo en $ </w:t>
      </w:r>
      <w:r w:rsidRPr="00B05B4B">
        <w:rPr>
          <w:rFonts w:ascii="Arial" w:hAnsi="Arial" w:cs="Arial"/>
          <w:kern w:val="18"/>
          <w:lang w:val="es-ES_tradnl"/>
        </w:rPr>
        <w:t>2.670:275.938</w:t>
      </w:r>
      <w:r w:rsidRPr="00B05B4B">
        <w:rPr>
          <w:rFonts w:ascii="Arial" w:hAnsi="Arial"/>
          <w:szCs w:val="20"/>
          <w:lang w:val="es-ES_tradnl"/>
        </w:rPr>
        <w:t xml:space="preserve">. A su vez, considerando la Unidad Ejecutora de Saneamiento y el Plan de Movilidad Urbana, el déficit asciende a $ </w:t>
      </w:r>
      <w:r w:rsidRPr="00B05B4B">
        <w:rPr>
          <w:rFonts w:ascii="Arial" w:hAnsi="Arial" w:cs="Arial"/>
          <w:kern w:val="18"/>
          <w:lang w:val="es-ES_tradnl"/>
        </w:rPr>
        <w:t>2.463:713.374</w:t>
      </w:r>
      <w:r w:rsidRPr="00B05B4B">
        <w:rPr>
          <w:rFonts w:ascii="Arial" w:hAnsi="Arial"/>
          <w:szCs w:val="20"/>
          <w:lang w:val="es-ES_tradnl"/>
        </w:rPr>
        <w:t>.</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Dicho importe no incluye:</w:t>
      </w:r>
    </w:p>
    <w:p w:rsidR="00FE27DB" w:rsidRPr="00B05B4B" w:rsidRDefault="00FE27DB" w:rsidP="00B05B4B">
      <w:pPr>
        <w:widowControl w:val="0"/>
        <w:spacing w:line="360" w:lineRule="auto"/>
        <w:jc w:val="both"/>
        <w:rPr>
          <w:rFonts w:ascii="Arial" w:hAnsi="Arial" w:cs="Arial"/>
        </w:rPr>
      </w:pPr>
      <w:r w:rsidRPr="00B05B4B">
        <w:rPr>
          <w:rFonts w:ascii="Arial" w:hAnsi="Arial" w:cs="Arial"/>
          <w:b/>
        </w:rPr>
        <w:t>a)</w:t>
      </w:r>
      <w:r w:rsidRPr="00B05B4B">
        <w:rPr>
          <w:rFonts w:ascii="Arial" w:hAnsi="Arial" w:cs="Arial"/>
        </w:rPr>
        <w:t xml:space="preserve"> Inversiones comprometidas y no ejecutadas de la Intendencia de Montevideo por $ 285:500.176.</w:t>
      </w:r>
    </w:p>
    <w:p w:rsidR="00FE27DB" w:rsidRPr="00B05B4B" w:rsidRDefault="00FE27DB" w:rsidP="00B05B4B">
      <w:pPr>
        <w:widowControl w:val="0"/>
        <w:spacing w:line="360" w:lineRule="auto"/>
        <w:jc w:val="both"/>
        <w:rPr>
          <w:rFonts w:ascii="Arial" w:hAnsi="Arial" w:cs="Arial"/>
        </w:rPr>
      </w:pPr>
      <w:r w:rsidRPr="00B05B4B">
        <w:rPr>
          <w:rFonts w:ascii="Arial" w:hAnsi="Arial" w:cs="Arial"/>
          <w:b/>
        </w:rPr>
        <w:t>b)</w:t>
      </w:r>
      <w:r w:rsidRPr="00B05B4B">
        <w:rPr>
          <w:rFonts w:ascii="Arial" w:hAnsi="Arial" w:cs="Arial"/>
        </w:rPr>
        <w:t xml:space="preserve"> Obligaciones con el BID al 31/12/2016 por concepto de: Proyecto Saneamiento II, Proyecto de Saneamiento III, Proyecto de Saneamiento IV y Movilidad Urbana que ascienden a U$S 278:779.279, equivalentes a </w:t>
      </w:r>
      <w:r>
        <w:rPr>
          <w:rFonts w:ascii="Arial" w:hAnsi="Arial" w:cs="Arial"/>
        </w:rPr>
        <w:t>$</w:t>
      </w:r>
      <w:r w:rsidRPr="00B05B4B">
        <w:rPr>
          <w:rFonts w:ascii="Arial" w:hAnsi="Arial" w:cs="Arial"/>
        </w:rPr>
        <w:t>8.179:384.033.</w:t>
      </w:r>
    </w:p>
    <w:p w:rsidR="00FE27DB" w:rsidRPr="00B05B4B" w:rsidRDefault="00FE27DB" w:rsidP="00B05B4B">
      <w:pPr>
        <w:spacing w:line="360" w:lineRule="auto"/>
        <w:jc w:val="both"/>
        <w:rPr>
          <w:rFonts w:ascii="Arial" w:hAnsi="Arial" w:cs="Arial"/>
          <w:b/>
        </w:rPr>
      </w:pPr>
      <w:r w:rsidRPr="00B05B4B">
        <w:rPr>
          <w:rFonts w:ascii="Arial" w:hAnsi="Arial" w:cs="Arial"/>
          <w:b/>
        </w:rPr>
        <w:t>2.2 Recursos de origen nacional y aporte al Congreso de Intendentes</w:t>
      </w:r>
    </w:p>
    <w:p w:rsidR="00FE27DB" w:rsidRPr="00B05B4B" w:rsidRDefault="00FE27DB" w:rsidP="00B05B4B">
      <w:pPr>
        <w:spacing w:line="360" w:lineRule="auto"/>
        <w:jc w:val="both"/>
        <w:rPr>
          <w:rFonts w:ascii="Arial" w:hAnsi="Arial"/>
          <w:bCs/>
        </w:rPr>
      </w:pPr>
      <w:r w:rsidRPr="00B05B4B">
        <w:rPr>
          <w:rFonts w:ascii="Arial" w:hAnsi="Arial"/>
          <w:bCs/>
        </w:rPr>
        <w:t>El Ministerio de Economía y Finanzas deduce del monto que transfiere a la Intendencia por concepto de los Artículos 480 y 481 de la Ley Nº 17.930, el pago del aporte al Congreso de Intendentes</w:t>
      </w:r>
      <w:r>
        <w:rPr>
          <w:rFonts w:ascii="Arial" w:hAnsi="Arial"/>
          <w:bCs/>
        </w:rPr>
        <w:t xml:space="preserve"> que le corresponde a la misma.</w:t>
      </w:r>
    </w:p>
    <w:p w:rsidR="00FE27DB" w:rsidRPr="00B05B4B" w:rsidRDefault="00FE27DB" w:rsidP="00B05B4B">
      <w:pPr>
        <w:spacing w:line="360" w:lineRule="auto"/>
        <w:jc w:val="both"/>
        <w:rPr>
          <w:rFonts w:ascii="Arial" w:hAnsi="Arial"/>
          <w:bCs/>
        </w:rPr>
      </w:pPr>
      <w:r w:rsidRPr="00B05B4B">
        <w:rPr>
          <w:rFonts w:ascii="Arial" w:hAnsi="Arial"/>
          <w:bCs/>
        </w:rPr>
        <w:t>La Intendencia presenta en el documento de Rendición de Cuentas por concepto de</w:t>
      </w:r>
      <w:r>
        <w:rPr>
          <w:rFonts w:ascii="Arial" w:hAnsi="Arial"/>
          <w:bCs/>
        </w:rPr>
        <w:t xml:space="preserve"> “Asistencia Financiera por Artículo</w:t>
      </w:r>
      <w:r w:rsidRPr="00B05B4B">
        <w:rPr>
          <w:rFonts w:ascii="Arial" w:hAnsi="Arial"/>
          <w:bCs/>
        </w:rPr>
        <w:t xml:space="preserve"> 480 y 481 de la Ley Nº 17.930”, el importe neto entre dichos conceptos, en lugar de presentar un ingreso por $1.530:656.081 y un egreso por $ 1:532.860.</w:t>
      </w:r>
    </w:p>
    <w:p w:rsidR="00FE27DB" w:rsidRPr="00B05B4B" w:rsidRDefault="00FE27DB" w:rsidP="00B05B4B">
      <w:pPr>
        <w:spacing w:line="360" w:lineRule="auto"/>
        <w:jc w:val="both"/>
        <w:rPr>
          <w:rFonts w:ascii="Arial" w:hAnsi="Arial"/>
          <w:bCs/>
        </w:rPr>
      </w:pPr>
      <w:r w:rsidRPr="00B05B4B">
        <w:rPr>
          <w:rFonts w:ascii="Arial" w:hAnsi="Arial"/>
          <w:bCs/>
        </w:rPr>
        <w:t>No obstante, la situación planteada no afecta la determinac</w:t>
      </w:r>
      <w:r>
        <w:rPr>
          <w:rFonts w:ascii="Arial" w:hAnsi="Arial"/>
          <w:bCs/>
        </w:rPr>
        <w:t>ión del resultado del E</w:t>
      </w:r>
      <w:r w:rsidRPr="00B05B4B">
        <w:rPr>
          <w:rFonts w:ascii="Arial" w:hAnsi="Arial"/>
          <w:bCs/>
        </w:rPr>
        <w:t>jercicio.</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2.3 Juicios contra la Intendencia</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Según consta en el documento de la Rendición, la Directora del Servicio de Actividades Contenciosas, informa que en el 2016 se tramitaron 721 juicios contra el Organismo, de los cuales 396 carecen de contenido económico. Por los 325 restantes se pretende un total de $ 555:681.073; U$S 13:960.562; Euros 74.955 y UR 2.761. En razón de que se encuentran en trámite, resulta imposible estimar las eventuales erogaciones, por lo que no integran el Resultado acumulado al 31/12/2016.</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2.4 Seguro del emisario subacuático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El emisario subacuático del Sistema de Saneamiento de Montevideo, ubicado en Punta Carretas, no tiene seguro contratado desde el 05/11/2003, ya que el BSE no procedió a su renovación debido a las fallas detectadas.</w:t>
      </w:r>
    </w:p>
    <w:p w:rsidR="00FE27DB" w:rsidRPr="00B05B4B" w:rsidRDefault="00FE27DB" w:rsidP="00B05B4B">
      <w:pPr>
        <w:spacing w:line="360" w:lineRule="auto"/>
        <w:jc w:val="both"/>
        <w:rPr>
          <w:rFonts w:ascii="Arial" w:hAnsi="Arial" w:cs="Arial"/>
          <w:b/>
        </w:rPr>
      </w:pPr>
    </w:p>
    <w:p w:rsidR="00FE27DB" w:rsidRPr="00B05B4B" w:rsidRDefault="00FE27DB" w:rsidP="00B05B4B">
      <w:pPr>
        <w:widowControl w:val="0"/>
        <w:spacing w:line="360" w:lineRule="auto"/>
        <w:jc w:val="both"/>
        <w:rPr>
          <w:rFonts w:ascii="Arial" w:hAnsi="Arial" w:cs="Arial"/>
          <w:b/>
        </w:rPr>
      </w:pPr>
      <w:r>
        <w:rPr>
          <w:rFonts w:ascii="Arial" w:hAnsi="Arial" w:cs="Arial"/>
          <w:b/>
        </w:rPr>
        <w:t>3. Incumplimiento de normas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En relación al incumplimiento de normas, corresponde realizar las siguientes precisiones:</w:t>
      </w:r>
    </w:p>
    <w:p w:rsidR="00FE27DB" w:rsidRPr="00B05B4B" w:rsidRDefault="00FE27DB" w:rsidP="00B05B4B">
      <w:pPr>
        <w:widowControl w:val="0"/>
        <w:spacing w:line="360" w:lineRule="auto"/>
        <w:jc w:val="both"/>
        <w:rPr>
          <w:rFonts w:ascii="Arial" w:hAnsi="Arial" w:cs="Arial"/>
        </w:rPr>
      </w:pPr>
      <w:r w:rsidRPr="00B05B4B">
        <w:rPr>
          <w:rFonts w:ascii="Arial" w:hAnsi="Arial" w:cs="Arial"/>
          <w:b/>
        </w:rPr>
        <w:t>3.1 Artículo 297 de la Constitución de la República, Artículos 93 y 94 del Código Tributario, Artículos 236 a 241 de la Ley N° 13.637, Artículo 470 de la Ley N° 17.930 y Artículo 775 de la Ley Nº 18.719.</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La alícuota aplicada para las multas con relación a la Contribución Inmobiliaria Rural es de un 1,5% diario hasta el décimo día en que queda fija en el 15%, en tanto que el recargo por mora vigente es del 2% mensual capitalizable. La multa por mora tiene naturaleza punitiva, por lo que, su establecimiento así como su exoneración y/o quitas en el caso de este tributo, corresponden a la ley nacional, no siendo materia de regulación departamental. No se cumplió con lo que establece el Artículo 775 de la Ley Nº 18.719, que dispone: “Facúltese a los Gobiernos Departamentales, previa autorización del Ministerio de Economía y Finanzas, a establecer, con respecto a la contribución inmobiliaria rural, iguales planes de regularización de adeudos a los establecidos para la contribución urbana y suburbana”.</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 xml:space="preserve">3.2 Artículo 132 del TOCAF </w:t>
      </w:r>
      <w:r>
        <w:rPr>
          <w:rFonts w:ascii="Arial" w:hAnsi="Arial" w:cs="Arial"/>
          <w:b/>
        </w:rPr>
        <w:t>y Artículo 4 Literal</w:t>
      </w:r>
      <w:r w:rsidRPr="00B05B4B">
        <w:rPr>
          <w:rFonts w:ascii="Arial" w:hAnsi="Arial" w:cs="Arial"/>
          <w:b/>
        </w:rPr>
        <w:t xml:space="preserve"> g) del Reglamento General del Velódromo.</w:t>
      </w:r>
    </w:p>
    <w:p w:rsidR="00FE27DB" w:rsidRPr="00B05B4B" w:rsidRDefault="00FE27DB" w:rsidP="00B05B4B">
      <w:pPr>
        <w:widowControl w:val="0"/>
        <w:spacing w:line="360" w:lineRule="auto"/>
        <w:contextualSpacing/>
        <w:jc w:val="both"/>
        <w:rPr>
          <w:rFonts w:ascii="Arial" w:hAnsi="Arial" w:cs="Arial"/>
          <w:lang w:eastAsia="es-UY"/>
        </w:rPr>
      </w:pPr>
      <w:r>
        <w:rPr>
          <w:rFonts w:ascii="Arial" w:hAnsi="Arial" w:cs="Arial"/>
          <w:lang w:eastAsia="es-UY"/>
        </w:rPr>
        <w:t>De acuerdo con</w:t>
      </w:r>
      <w:r w:rsidRPr="00B05B4B">
        <w:rPr>
          <w:rFonts w:ascii="Arial" w:hAnsi="Arial" w:cs="Arial"/>
          <w:lang w:eastAsia="es-UY"/>
        </w:rPr>
        <w:t xml:space="preserve"> lo establecido por este Tribunal en Resolución Nº 803/17 de fecha 08/03/17, la Comisión Administradora del Velódromo Municipal incumplió </w:t>
      </w:r>
    </w:p>
    <w:p w:rsidR="00FE27DB" w:rsidRPr="00B05B4B" w:rsidRDefault="00FE27DB" w:rsidP="00B05B4B">
      <w:pPr>
        <w:widowControl w:val="0"/>
        <w:spacing w:line="360" w:lineRule="auto"/>
        <w:contextualSpacing/>
        <w:jc w:val="both"/>
        <w:rPr>
          <w:rFonts w:ascii="Arial" w:hAnsi="Arial" w:cs="Arial"/>
          <w:lang w:eastAsia="es-UY"/>
        </w:rPr>
      </w:pPr>
      <w:proofErr w:type="gramStart"/>
      <w:r w:rsidRPr="00B05B4B">
        <w:rPr>
          <w:rFonts w:ascii="Arial" w:hAnsi="Arial" w:cs="Arial"/>
          <w:lang w:eastAsia="es-UY"/>
        </w:rPr>
        <w:t>con</w:t>
      </w:r>
      <w:proofErr w:type="gramEnd"/>
      <w:r w:rsidRPr="00B05B4B">
        <w:rPr>
          <w:rFonts w:ascii="Arial" w:hAnsi="Arial" w:cs="Arial"/>
          <w:lang w:eastAsia="es-UY"/>
        </w:rPr>
        <w:t xml:space="preserve"> el Artículo 132 del TOCAF, que exige rendición de cuentas documentada o comprobable de utilización o gestión en un plazo de 60 días contados a partir del último día del mes que se recibieron los fondos o valores cualquiera sea la fuente de financiación; y con el </w:t>
      </w:r>
      <w:r>
        <w:rPr>
          <w:rFonts w:ascii="Arial" w:hAnsi="Arial" w:cs="Arial"/>
          <w:lang w:eastAsia="es-UY"/>
        </w:rPr>
        <w:t>Artículo 4 Literal</w:t>
      </w:r>
      <w:r w:rsidRPr="00B05B4B">
        <w:rPr>
          <w:rFonts w:ascii="Arial" w:hAnsi="Arial" w:cs="Arial"/>
          <w:lang w:eastAsia="es-UY"/>
        </w:rPr>
        <w:t xml:space="preserve"> g) del Reglamento General del Velódromo por el que debe presentar ante la Intendencia de Montevideo la Memoria y Balance de la gestión realizada.</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3.3 Resolución del Tribunal de Cuentas de fecha 28/01/2004</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El documento presentado no incluye la siguiente información:</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Estado N°  5: Recursos con destino específico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Estado</w:t>
      </w:r>
      <w:r>
        <w:rPr>
          <w:rFonts w:ascii="Arial" w:hAnsi="Arial" w:cs="Arial"/>
        </w:rPr>
        <w:t xml:space="preserve"> N° 10 - Evolución de convenios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Estado N° 15: Existencia de activos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Otras informaciones: detalle de los contratos de arrendamiento de obra y de servicios y detalle de activida</w:t>
      </w:r>
      <w:r>
        <w:rPr>
          <w:rFonts w:ascii="Arial" w:hAnsi="Arial" w:cs="Arial"/>
        </w:rPr>
        <w:t>des comerciales e industriales.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3.4 Convenio firmado el 03/12/1991 con Jefatura de Policía de Montevideo</w:t>
      </w:r>
    </w:p>
    <w:p w:rsidR="00FE27DB" w:rsidRPr="00B05B4B" w:rsidRDefault="00FE27DB" w:rsidP="00B05B4B">
      <w:pPr>
        <w:widowControl w:val="0"/>
        <w:spacing w:line="360" w:lineRule="auto"/>
        <w:jc w:val="both"/>
        <w:rPr>
          <w:rFonts w:ascii="Arial" w:hAnsi="Arial" w:cs="Arial"/>
        </w:rPr>
      </w:pPr>
      <w:r>
        <w:rPr>
          <w:rFonts w:ascii="Arial" w:hAnsi="Arial" w:cs="Arial"/>
        </w:rPr>
        <w:t>Se ha constatado que desde el E</w:t>
      </w:r>
      <w:r w:rsidRPr="00B05B4B">
        <w:rPr>
          <w:rFonts w:ascii="Arial" w:hAnsi="Arial" w:cs="Arial"/>
        </w:rPr>
        <w:t>jercicio 1998 no se han vertido los montos correspondientes a multas de tránsito impuestas por la Jefatura de Policía de Montevideo por un monto de $ 11:584.440, según se expone en el documento y en el informe presentado por la Intendencia de Montevideo.</w:t>
      </w:r>
    </w:p>
    <w:p w:rsidR="00FE27DB" w:rsidRPr="00B05B4B" w:rsidRDefault="00FE27DB" w:rsidP="00B05B4B">
      <w:pPr>
        <w:widowControl w:val="0"/>
        <w:spacing w:line="360" w:lineRule="auto"/>
        <w:jc w:val="both"/>
        <w:rPr>
          <w:rFonts w:ascii="Arial" w:hAnsi="Arial" w:cs="Arial"/>
          <w:highlight w:val="yellow"/>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4. Debilidades de Control Interno</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4.1 Comisión Administradora del Field Oficial (CAFO)</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 xml:space="preserve"> </w:t>
      </w:r>
      <w:r w:rsidRPr="00B05B4B">
        <w:rPr>
          <w:rFonts w:ascii="Arial" w:hAnsi="Arial" w:cs="Arial"/>
        </w:rPr>
        <w:t>A efectos de que la información expuesta en el documento de Rendición de Cuentas sea íntegra, correspondería reflejar en el mismo las cuentas vinculadas entre la Intendencia de Montevideo y la Comisión Administradora del Field Oficial (CAFO).</w:t>
      </w:r>
    </w:p>
    <w:p w:rsidR="00FE27DB" w:rsidRPr="00B05B4B" w:rsidRDefault="00FE27DB" w:rsidP="00B05B4B">
      <w:pPr>
        <w:widowControl w:val="0"/>
        <w:spacing w:line="360" w:lineRule="auto"/>
        <w:jc w:val="both"/>
        <w:rPr>
          <w:rFonts w:ascii="Arial" w:hAnsi="Arial" w:cs="Arial"/>
          <w:b/>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 Recomendaciones</w:t>
      </w:r>
    </w:p>
    <w:p w:rsidR="00FE27DB" w:rsidRPr="00B05B4B" w:rsidRDefault="00FE27DB" w:rsidP="00B05B4B">
      <w:pPr>
        <w:widowControl w:val="0"/>
        <w:spacing w:line="360" w:lineRule="auto"/>
        <w:jc w:val="both"/>
        <w:rPr>
          <w:rFonts w:ascii="Arial" w:hAnsi="Arial" w:cs="Arial"/>
          <w:b/>
        </w:rPr>
      </w:pPr>
      <w:r>
        <w:rPr>
          <w:rFonts w:ascii="Arial" w:hAnsi="Arial" w:cs="Arial"/>
          <w:b/>
        </w:rPr>
        <w:t>5.1 Recomendaciones del E</w:t>
      </w:r>
      <w:r w:rsidRPr="00B05B4B">
        <w:rPr>
          <w:rFonts w:ascii="Arial" w:hAnsi="Arial" w:cs="Arial"/>
          <w:b/>
        </w:rPr>
        <w:t>jercicio anterior cumplidas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5.1.1 Estructura orgánica</w:t>
      </w:r>
    </w:p>
    <w:p w:rsidR="00FE27DB" w:rsidRDefault="00FE27DB" w:rsidP="00B05B4B">
      <w:pPr>
        <w:widowControl w:val="0"/>
        <w:spacing w:line="360" w:lineRule="auto"/>
        <w:jc w:val="both"/>
        <w:rPr>
          <w:rFonts w:ascii="Arial" w:hAnsi="Arial" w:cs="Arial"/>
        </w:rPr>
      </w:pPr>
      <w:r>
        <w:rPr>
          <w:rFonts w:ascii="Arial" w:hAnsi="Arial" w:cs="Arial"/>
        </w:rPr>
        <w:t>En el E</w:t>
      </w:r>
      <w:r w:rsidRPr="00B05B4B">
        <w:rPr>
          <w:rFonts w:ascii="Arial" w:hAnsi="Arial" w:cs="Arial"/>
        </w:rPr>
        <w:t>jercicio 2016 no se constataron excesos en el padrón de funcionarios, respecto a lo establecido en la estructura orgánica vigente.</w:t>
      </w:r>
    </w:p>
    <w:p w:rsidR="00FE27DB" w:rsidRPr="00B05B4B" w:rsidRDefault="00FE27DB" w:rsidP="00B05B4B">
      <w:pPr>
        <w:widowControl w:val="0"/>
        <w:spacing w:line="360" w:lineRule="auto"/>
        <w:jc w:val="both"/>
        <w:rPr>
          <w:rFonts w:ascii="Arial" w:hAnsi="Arial" w:cs="Arial"/>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5.1.2 Fondos a rendir cuenta</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En el Estado Nº 7 de “Fondos a Rendir Cuentas”, se expusieron los fondos activos al 31/12/2016, constatándose la eliminación de los fondos que figuraban en el mismo a pesar de estar dados de baja o haber culminado el hecho por el cual habían sido creados.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5.1.3 Deudas con Organismos Públicos y Privados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Comenzaron a realizarse conciliaciones, a partir de la </w:t>
      </w:r>
      <w:proofErr w:type="spellStart"/>
      <w:r w:rsidRPr="00B05B4B">
        <w:rPr>
          <w:rFonts w:ascii="Arial" w:hAnsi="Arial" w:cs="Arial"/>
        </w:rPr>
        <w:t>circularización</w:t>
      </w:r>
      <w:proofErr w:type="spellEnd"/>
      <w:r w:rsidRPr="00B05B4B">
        <w:rPr>
          <w:rFonts w:ascii="Arial" w:hAnsi="Arial" w:cs="Arial"/>
        </w:rPr>
        <w:t xml:space="preserve"> de saldos con proveedores púb</w:t>
      </w:r>
      <w:r>
        <w:rPr>
          <w:rFonts w:ascii="Arial" w:hAnsi="Arial" w:cs="Arial"/>
        </w:rPr>
        <w:t>licos y privados al cierre del Ejercicio.</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5.1.4 Asignación presupuestal de Casinos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Las asignaciones presupuestales para Casinos, se presentan como Sub-programa: Casinos - Actividad: Casinos, siendo posible la identificación específica de los mismos, dentro del Departamento de Desarrollo Ec</w:t>
      </w:r>
      <w:r>
        <w:rPr>
          <w:rFonts w:ascii="Arial" w:hAnsi="Arial" w:cs="Arial"/>
        </w:rPr>
        <w:t>onómico e Integración Regional.</w:t>
      </w:r>
    </w:p>
    <w:p w:rsidR="00FE27DB" w:rsidRPr="00B05B4B" w:rsidRDefault="00FE27DB" w:rsidP="00B05B4B">
      <w:pPr>
        <w:widowControl w:val="0"/>
        <w:spacing w:line="360" w:lineRule="auto"/>
        <w:jc w:val="both"/>
        <w:rPr>
          <w:rFonts w:ascii="Arial" w:hAnsi="Arial" w:cs="Arial"/>
        </w:rPr>
      </w:pPr>
    </w:p>
    <w:p w:rsidR="00FE27DB" w:rsidRPr="00B05B4B" w:rsidRDefault="00FE27DB" w:rsidP="00B05B4B">
      <w:pPr>
        <w:widowControl w:val="0"/>
        <w:spacing w:line="360" w:lineRule="auto"/>
        <w:jc w:val="both"/>
        <w:rPr>
          <w:rFonts w:ascii="Arial" w:hAnsi="Arial" w:cs="Arial"/>
          <w:b/>
        </w:rPr>
      </w:pPr>
      <w:r>
        <w:rPr>
          <w:rFonts w:ascii="Arial" w:hAnsi="Arial" w:cs="Arial"/>
          <w:b/>
        </w:rPr>
        <w:t>5.2 Recomendaciones del E</w:t>
      </w:r>
      <w:r w:rsidRPr="00B05B4B">
        <w:rPr>
          <w:rFonts w:ascii="Arial" w:hAnsi="Arial" w:cs="Arial"/>
          <w:b/>
        </w:rPr>
        <w:t>jercicio anterior no cumplidas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5.2.1 Contribución Inmobiliaria Rural – Planes de Regularización</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La Comuna deberá tener en cuenta lo establecido por la legislación nacional, </w:t>
      </w:r>
      <w:r>
        <w:rPr>
          <w:rFonts w:ascii="Arial" w:hAnsi="Arial" w:cs="Arial"/>
        </w:rPr>
        <w:t>de acuerdo con el</w:t>
      </w:r>
      <w:r w:rsidRPr="00B05B4B">
        <w:rPr>
          <w:rFonts w:ascii="Arial" w:hAnsi="Arial" w:cs="Arial"/>
        </w:rPr>
        <w:t xml:space="preserve"> Código Tributario con relación al porcentaje de multas a aplicar por mora para la Contribución Inmobiliaria Rural. Asimismo, en el caso de establecer iguales planes de regularización de adeudos a los establecidos para la Contribución Inmobiliaria Urbana y Suburbana, con respecto a la Contribución Inmobiliaria Rural, se deberá tramitar la autorización al Ministerio de Economía y Finanzas (Artículo 775 de la Ley Nº 18.719).</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5.2.2 Gastos realizados con Fondos Fijos</w:t>
      </w:r>
    </w:p>
    <w:p w:rsidR="00FE27DB" w:rsidRDefault="00FE27DB" w:rsidP="00B05B4B">
      <w:pPr>
        <w:widowControl w:val="0"/>
        <w:spacing w:line="360" w:lineRule="auto"/>
        <w:jc w:val="both"/>
        <w:rPr>
          <w:rFonts w:ascii="Arial" w:hAnsi="Arial" w:cs="Arial"/>
        </w:rPr>
      </w:pPr>
      <w:r w:rsidRPr="00B05B4B">
        <w:rPr>
          <w:rFonts w:ascii="Arial" w:hAnsi="Arial" w:cs="Arial"/>
        </w:rPr>
        <w:t>La Intendencia deberá considerar, al momento de realizar gastos con Fondos Fijos, lo establecido en el Artículo 211 Li</w:t>
      </w:r>
      <w:r>
        <w:rPr>
          <w:rFonts w:ascii="Arial" w:hAnsi="Arial" w:cs="Arial"/>
        </w:rPr>
        <w:t>teral</w:t>
      </w:r>
      <w:r w:rsidRPr="00B05B4B">
        <w:rPr>
          <w:rFonts w:ascii="Arial" w:hAnsi="Arial" w:cs="Arial"/>
        </w:rPr>
        <w:t xml:space="preserve"> B) de la Constitución de la República, Artículos 13, 15, 33, 38 y 74 del </w:t>
      </w:r>
      <w:r w:rsidRPr="00B05B4B">
        <w:rPr>
          <w:rFonts w:ascii="Arial" w:hAnsi="Arial" w:cs="Arial"/>
          <w:iCs/>
        </w:rPr>
        <w:t>TOCAF</w:t>
      </w:r>
      <w:r>
        <w:rPr>
          <w:rFonts w:ascii="Arial" w:hAnsi="Arial" w:cs="Arial"/>
        </w:rPr>
        <w:t>.</w:t>
      </w:r>
    </w:p>
    <w:p w:rsidR="00FE27DB" w:rsidRDefault="00FE27DB" w:rsidP="00B05B4B">
      <w:pPr>
        <w:widowControl w:val="0"/>
        <w:spacing w:line="360" w:lineRule="auto"/>
        <w:jc w:val="both"/>
        <w:rPr>
          <w:rFonts w:ascii="Arial" w:hAnsi="Arial" w:cs="Arial"/>
        </w:rPr>
      </w:pPr>
    </w:p>
    <w:p w:rsidR="00FE27DB" w:rsidRPr="00B05B4B" w:rsidRDefault="00FE27DB" w:rsidP="00B05B4B">
      <w:pPr>
        <w:widowControl w:val="0"/>
        <w:spacing w:line="360" w:lineRule="auto"/>
        <w:jc w:val="both"/>
        <w:rPr>
          <w:rFonts w:ascii="Arial" w:hAnsi="Arial" w:cs="Arial"/>
        </w:rPr>
      </w:pPr>
    </w:p>
    <w:p w:rsidR="00FE27DB" w:rsidRPr="00B05B4B" w:rsidRDefault="00FE27DB" w:rsidP="00B05B4B">
      <w:pPr>
        <w:widowControl w:val="0"/>
        <w:spacing w:line="360" w:lineRule="auto"/>
        <w:jc w:val="both"/>
        <w:rPr>
          <w:rFonts w:ascii="Arial" w:hAnsi="Arial" w:cs="Arial"/>
          <w:b/>
          <w:highlight w:val="yellow"/>
        </w:rPr>
      </w:pPr>
      <w:r w:rsidRPr="00B05B4B">
        <w:rPr>
          <w:rFonts w:ascii="Arial" w:hAnsi="Arial" w:cs="Arial"/>
          <w:b/>
        </w:rPr>
        <w:t>5.2.3 Or</w:t>
      </w:r>
      <w:r>
        <w:rPr>
          <w:rFonts w:ascii="Arial" w:hAnsi="Arial" w:cs="Arial"/>
          <w:b/>
        </w:rPr>
        <w:t>ganizaciones no gubernamentales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Se deberá tener en cuenta lo establecido en el </w:t>
      </w:r>
      <w:r>
        <w:rPr>
          <w:rFonts w:ascii="Arial" w:hAnsi="Arial" w:cs="Arial"/>
        </w:rPr>
        <w:t xml:space="preserve">Artículo 211 Literal </w:t>
      </w:r>
      <w:r w:rsidRPr="00B05B4B">
        <w:rPr>
          <w:rFonts w:ascii="Arial" w:hAnsi="Arial" w:cs="Arial"/>
        </w:rPr>
        <w:t>B) de la Constitución de la República y Artículos 14, 15, 20, 33, 37 y 50 del TOCAF.</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5.2.4 Donación Modal y Arrendamientos de Servicios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Al efectuar contratos de donaciones modales y de arrendamiento de servicios, la Intendencia deberá verificar que los mismos contengan los elementos que la legislación aplicable establece para su calificación como tales, aplicando los procedimientos establecidos en e</w:t>
      </w:r>
      <w:r>
        <w:rPr>
          <w:rFonts w:ascii="Arial" w:hAnsi="Arial" w:cs="Arial"/>
        </w:rPr>
        <w:t>l Artículo 33 del TOCAF.</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5.2.5 Pago de habere</w:t>
      </w:r>
      <w:r>
        <w:rPr>
          <w:rFonts w:ascii="Arial" w:hAnsi="Arial" w:cs="Arial"/>
          <w:b/>
        </w:rPr>
        <w:t>s y Resoluciones de reiteración</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Al momento de efectuar los pagos de haberes, deberá tenerse presente lo estab</w:t>
      </w:r>
      <w:r>
        <w:rPr>
          <w:rFonts w:ascii="Arial" w:hAnsi="Arial" w:cs="Arial"/>
        </w:rPr>
        <w:t>lecido en los Artículos 211 Literal</w:t>
      </w:r>
      <w:r w:rsidRPr="00B05B4B">
        <w:rPr>
          <w:rFonts w:ascii="Arial" w:hAnsi="Arial" w:cs="Arial"/>
        </w:rPr>
        <w:t xml:space="preserve"> B</w:t>
      </w:r>
      <w:r>
        <w:rPr>
          <w:rFonts w:ascii="Arial" w:hAnsi="Arial" w:cs="Arial"/>
        </w:rPr>
        <w:t>)</w:t>
      </w:r>
      <w:r w:rsidRPr="00B05B4B">
        <w:rPr>
          <w:rFonts w:ascii="Arial" w:hAnsi="Arial" w:cs="Arial"/>
        </w:rPr>
        <w:t xml:space="preserve"> de la Constitución de la República, 15 del </w:t>
      </w:r>
      <w:r>
        <w:rPr>
          <w:rFonts w:ascii="Arial" w:hAnsi="Arial" w:cs="Arial"/>
        </w:rPr>
        <w:t>TOCAF y 44 I</w:t>
      </w:r>
      <w:r w:rsidRPr="00B05B4B">
        <w:rPr>
          <w:rFonts w:ascii="Arial" w:hAnsi="Arial" w:cs="Arial"/>
        </w:rPr>
        <w:t>nc</w:t>
      </w:r>
      <w:r>
        <w:rPr>
          <w:rFonts w:ascii="Arial" w:hAnsi="Arial" w:cs="Arial"/>
        </w:rPr>
        <w:t>iso</w:t>
      </w:r>
      <w:r w:rsidRPr="00B05B4B">
        <w:rPr>
          <w:rFonts w:ascii="Arial" w:hAnsi="Arial" w:cs="Arial"/>
        </w:rPr>
        <w:t xml:space="preserve"> C</w:t>
      </w:r>
      <w:r>
        <w:rPr>
          <w:rFonts w:ascii="Arial" w:hAnsi="Arial" w:cs="Arial"/>
        </w:rPr>
        <w:t>)</w:t>
      </w:r>
      <w:r w:rsidRPr="00B05B4B">
        <w:rPr>
          <w:rFonts w:ascii="Arial" w:hAnsi="Arial" w:cs="Arial"/>
        </w:rPr>
        <w:t xml:space="preserve"> de la Ley Nº 9.515. Asimismo, se deberá dejar constancia de la identificación de gastos reiterados por concepto </w:t>
      </w:r>
      <w:proofErr w:type="spellStart"/>
      <w:r w:rsidRPr="00B05B4B">
        <w:rPr>
          <w:rFonts w:ascii="Arial" w:hAnsi="Arial" w:cs="Arial"/>
        </w:rPr>
        <w:t>e</w:t>
      </w:r>
      <w:proofErr w:type="spellEnd"/>
      <w:r w:rsidRPr="00B05B4B">
        <w:rPr>
          <w:rFonts w:ascii="Arial" w:hAnsi="Arial" w:cs="Arial"/>
        </w:rPr>
        <w:t xml:space="preserve"> importe, en las resoluciones de reiteración respectivas.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5.2.6 Mercado Modelo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Los gastos referentes a sueldos del personal, deben ser imputados como retribuciones personales y no como gastos de funcionamiento. Asimismo, no se deberán efectuar pagos de retribuciones personales con fondos permanentes, cumpliendo con lo establecido en los Artículos 15, 16, 89 y 132 del TOCAF, la Resolución de la Intendencia N° 1155/97 de 14/04/1997 y la Resolución del Tribunal </w:t>
      </w:r>
      <w:r>
        <w:rPr>
          <w:rFonts w:ascii="Arial" w:hAnsi="Arial" w:cs="Arial"/>
        </w:rPr>
        <w:t>de Cuentas de fecha 09/07/1996.</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5.2.7 Inventario de bienes de uso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Se deberá incluir en el documento de Rendición de Cuentas, copia del inventario de todos los activos que integran el patrimonio al cierre del </w:t>
      </w:r>
      <w:r>
        <w:rPr>
          <w:rFonts w:ascii="Arial" w:hAnsi="Arial" w:cs="Arial"/>
        </w:rPr>
        <w:t>E</w:t>
      </w:r>
      <w:r w:rsidRPr="00B05B4B">
        <w:rPr>
          <w:rFonts w:ascii="Arial" w:hAnsi="Arial" w:cs="Arial"/>
        </w:rPr>
        <w:t xml:space="preserve">jercicio. </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Además la Intendencia debe mantener actualizado dicho inventario, tal como lo establecen los Artículos 84 y 97 del TOCAF, los cuales disponen que, en cuanto a los activos, el sistema contable </w:t>
      </w:r>
      <w:proofErr w:type="gramStart"/>
      <w:r w:rsidRPr="00B05B4B">
        <w:rPr>
          <w:rFonts w:ascii="Arial" w:hAnsi="Arial" w:cs="Arial"/>
        </w:rPr>
        <w:t>debe</w:t>
      </w:r>
      <w:proofErr w:type="gramEnd"/>
      <w:r w:rsidRPr="00B05B4B">
        <w:rPr>
          <w:rFonts w:ascii="Arial" w:hAnsi="Arial" w:cs="Arial"/>
        </w:rPr>
        <w:t xml:space="preserve"> registrar como mínimo, las existencias y movimientos, con especial determinación de los que integran el patrimonio del Estado por ejecución del Presupuesto o por otros conceptos.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5.2.8 Seguros contratados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A efectos de cumplir con lo establecido en los Artículos 90 y 154 del TOCAF, la Intendencia deberá contratar un seguro de caución de fidelidad respecto a todos los funcionarios que manejen fondos o valores.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5.2.9 Gestión patrimonial</w:t>
      </w:r>
    </w:p>
    <w:p w:rsidR="00FE27DB" w:rsidRPr="00B05B4B" w:rsidRDefault="00FE27DB" w:rsidP="00B05B4B">
      <w:pPr>
        <w:widowControl w:val="0"/>
        <w:spacing w:line="360" w:lineRule="auto"/>
        <w:jc w:val="both"/>
        <w:rPr>
          <w:rFonts w:ascii="Arial" w:hAnsi="Arial" w:cs="Arial"/>
        </w:rPr>
      </w:pPr>
      <w:r>
        <w:rPr>
          <w:rFonts w:ascii="Arial" w:hAnsi="Arial" w:cs="Arial"/>
        </w:rPr>
        <w:t>Se deberá dar cumplimiento con lo dispuesto en el Artículo</w:t>
      </w:r>
      <w:r w:rsidRPr="00B05B4B">
        <w:rPr>
          <w:rFonts w:ascii="Arial" w:hAnsi="Arial" w:cs="Arial"/>
        </w:rPr>
        <w:t xml:space="preserve"> 94 del TOCAF y la Ordenanza N° 89 de este Tribunal (que deroga a la Ordenanza Nº 81 y es de aplicación para los balances cerrados a partir del 31/12/2017), en cuanto a la presentación de Estados Contables.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5.2.10 Instructivo del Tribunal de Cuentas y Estado demostrativo de metas y objetivos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La Intendencia deberá tener en cuenta lo dispue</w:t>
      </w:r>
      <w:r>
        <w:rPr>
          <w:rFonts w:ascii="Arial" w:hAnsi="Arial" w:cs="Arial"/>
        </w:rPr>
        <w:t>sto en el Artículo 128 Numeral</w:t>
      </w:r>
      <w:r w:rsidRPr="00B05B4B">
        <w:rPr>
          <w:rFonts w:ascii="Arial" w:hAnsi="Arial" w:cs="Arial"/>
        </w:rPr>
        <w:t xml:space="preserve"> 1) del TOCAF, al presentar el Estado demostrativo de metas y objetivos así como presentar todos los estados establecidos en el Instructivo del Tribunal de Cuentas, de acuerdo a la Resolución de fecha 28/01/2004.</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5.2.11 Concesiones</w:t>
      </w:r>
    </w:p>
    <w:p w:rsidR="00FE27DB" w:rsidRPr="00B05B4B" w:rsidRDefault="00FE27DB" w:rsidP="00B05B4B">
      <w:pPr>
        <w:spacing w:line="360" w:lineRule="auto"/>
        <w:jc w:val="both"/>
        <w:rPr>
          <w:rFonts w:ascii="Arial" w:hAnsi="Arial" w:cs="Arial"/>
          <w:kern w:val="18"/>
          <w:szCs w:val="20"/>
          <w:lang w:val="es-ES_tradnl"/>
        </w:rPr>
      </w:pPr>
      <w:r w:rsidRPr="00B05B4B">
        <w:rPr>
          <w:rFonts w:ascii="Arial" w:hAnsi="Arial" w:cs="Arial"/>
          <w:kern w:val="18"/>
          <w:szCs w:val="20"/>
          <w:lang w:val="es-ES_tradnl"/>
        </w:rPr>
        <w:t>D</w:t>
      </w:r>
      <w:r>
        <w:rPr>
          <w:rFonts w:ascii="Arial" w:hAnsi="Arial" w:cs="Arial"/>
          <w:kern w:val="18"/>
          <w:szCs w:val="20"/>
          <w:lang w:val="es-ES_tradnl"/>
        </w:rPr>
        <w:t>e acuerdo con</w:t>
      </w:r>
      <w:r w:rsidRPr="00B05B4B">
        <w:rPr>
          <w:rFonts w:ascii="Arial" w:hAnsi="Arial" w:cs="Arial"/>
          <w:kern w:val="18"/>
          <w:szCs w:val="20"/>
          <w:lang w:val="es-ES_tradnl"/>
        </w:rPr>
        <w:t xml:space="preserve"> lo establecido en los Oficios Nº</w:t>
      </w:r>
      <w:r>
        <w:rPr>
          <w:rFonts w:ascii="Arial" w:hAnsi="Arial" w:cs="Arial"/>
          <w:kern w:val="18"/>
          <w:szCs w:val="20"/>
          <w:lang w:val="es-ES_tradnl"/>
        </w:rPr>
        <w:t xml:space="preserve"> 1770/17 de fecha 16/03/17 y Nº</w:t>
      </w:r>
      <w:r w:rsidRPr="00B05B4B">
        <w:rPr>
          <w:rFonts w:ascii="Arial" w:hAnsi="Arial" w:cs="Arial"/>
          <w:kern w:val="18"/>
          <w:szCs w:val="20"/>
          <w:lang w:val="es-ES_tradnl"/>
        </w:rPr>
        <w:t>2159/17 de 22/03/17, a efectos de dar cumplimiento</w:t>
      </w:r>
      <w:r>
        <w:rPr>
          <w:rFonts w:ascii="Arial" w:hAnsi="Arial" w:cs="Arial"/>
          <w:kern w:val="18"/>
          <w:szCs w:val="20"/>
          <w:lang w:val="es-ES_tradnl"/>
        </w:rPr>
        <w:t xml:space="preserve"> con</w:t>
      </w:r>
      <w:r w:rsidRPr="00B05B4B">
        <w:rPr>
          <w:rFonts w:ascii="Arial" w:hAnsi="Arial" w:cs="Arial"/>
          <w:kern w:val="18"/>
          <w:szCs w:val="20"/>
          <w:lang w:val="es-ES_tradnl"/>
        </w:rPr>
        <w:t xml:space="preserve"> lo dispuesto por la Resolución del Tribunal de Cuentas de fecha 11/05/05, la Intendencia deberá remitir la información relacionada a las concesiones vigentes, mediante un único informe de la oficina competente, donde consten todas las concesiones otorgadas, con detalle de las mismas, los montos percibidos en el período respectivo y la regularidad de l</w:t>
      </w:r>
      <w:r w:rsidR="00FC1151">
        <w:rPr>
          <w:rFonts w:ascii="Arial" w:hAnsi="Arial" w:cs="Arial"/>
          <w:kern w:val="18"/>
          <w:szCs w:val="20"/>
          <w:lang w:val="es-ES_tradnl"/>
        </w:rPr>
        <w:t>as concesionarias en los pagos.</w:t>
      </w:r>
    </w:p>
    <w:p w:rsidR="00FE27DB" w:rsidRPr="00B05B4B" w:rsidRDefault="00FE27DB" w:rsidP="00B05B4B">
      <w:pPr>
        <w:spacing w:line="360" w:lineRule="auto"/>
        <w:jc w:val="both"/>
        <w:rPr>
          <w:rFonts w:ascii="Arial" w:hAnsi="Arial" w:cs="Arial"/>
          <w:kern w:val="18"/>
          <w:szCs w:val="20"/>
          <w:lang w:val="es-ES_tradnl"/>
        </w:rPr>
      </w:pPr>
      <w:r w:rsidRPr="00B05B4B">
        <w:rPr>
          <w:rFonts w:ascii="Arial" w:hAnsi="Arial" w:cs="Arial"/>
          <w:kern w:val="18"/>
          <w:szCs w:val="20"/>
          <w:lang w:val="es-ES_tradnl"/>
        </w:rPr>
        <w:t>Asimismo, al momento de otorgar las concesiones, la Intendencia deberá tener en cuenta lo establecido por la normativa vigente.</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5.2.12 Publicidad de las compras</w:t>
      </w:r>
    </w:p>
    <w:p w:rsidR="00FE27DB" w:rsidRDefault="00FE27DB" w:rsidP="00B05B4B">
      <w:pPr>
        <w:widowControl w:val="0"/>
        <w:spacing w:line="360" w:lineRule="auto"/>
        <w:jc w:val="both"/>
        <w:rPr>
          <w:rFonts w:ascii="Arial" w:hAnsi="Arial" w:cs="Arial"/>
        </w:rPr>
      </w:pPr>
      <w:r w:rsidRPr="00B05B4B">
        <w:rPr>
          <w:rFonts w:ascii="Arial" w:hAnsi="Arial" w:cs="Arial"/>
        </w:rPr>
        <w:t>La Inten</w:t>
      </w:r>
      <w:r>
        <w:rPr>
          <w:rFonts w:ascii="Arial" w:hAnsi="Arial" w:cs="Arial"/>
        </w:rPr>
        <w:t>dencia deberá dar cumplimiento con</w:t>
      </w:r>
      <w:r w:rsidRPr="00B05B4B">
        <w:rPr>
          <w:rFonts w:ascii="Arial" w:hAnsi="Arial" w:cs="Arial"/>
        </w:rPr>
        <w:t xml:space="preserve"> lo establecido en el Decreto Nº191/007 de fecha 4 de junio de 2007 respecto a la publicidad en el sitio web.</w:t>
      </w:r>
    </w:p>
    <w:p w:rsidR="00FE27DB" w:rsidRPr="00B05B4B" w:rsidRDefault="00FE27DB" w:rsidP="00B05B4B">
      <w:pPr>
        <w:widowControl w:val="0"/>
        <w:spacing w:line="360" w:lineRule="auto"/>
        <w:jc w:val="both"/>
        <w:rPr>
          <w:rFonts w:ascii="Arial" w:hAnsi="Arial" w:cs="Arial"/>
        </w:rPr>
      </w:pPr>
    </w:p>
    <w:p w:rsidR="00FE27DB" w:rsidRPr="00B05B4B" w:rsidRDefault="00FC1151" w:rsidP="00B05B4B">
      <w:pPr>
        <w:widowControl w:val="0"/>
        <w:spacing w:line="360" w:lineRule="auto"/>
        <w:jc w:val="both"/>
        <w:rPr>
          <w:rFonts w:ascii="Arial" w:hAnsi="Arial" w:cs="Arial"/>
          <w:b/>
        </w:rPr>
      </w:pPr>
      <w:r>
        <w:rPr>
          <w:rFonts w:ascii="Arial" w:hAnsi="Arial" w:cs="Arial"/>
          <w:b/>
        </w:rPr>
        <w:t>5.2.13 Fondos Indisponibles</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Los montos que se han recaudado por concepto de multas de tránsito aplicadas por la Policía, deben ser vertidos en tiempo y forma a la Jefatura de Policía de Montevideo.</w:t>
      </w:r>
    </w:p>
    <w:p w:rsidR="00FE27DB" w:rsidRPr="00B05B4B" w:rsidRDefault="00FE27DB" w:rsidP="00B05B4B">
      <w:pPr>
        <w:widowControl w:val="0"/>
        <w:spacing w:line="360" w:lineRule="auto"/>
        <w:jc w:val="both"/>
        <w:rPr>
          <w:rFonts w:ascii="Arial" w:hAnsi="Arial" w:cs="Arial"/>
        </w:rPr>
      </w:pP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 xml:space="preserve">5.3 Recomendaciones del </w:t>
      </w:r>
      <w:r>
        <w:rPr>
          <w:rFonts w:ascii="Arial" w:hAnsi="Arial" w:cs="Arial"/>
          <w:b/>
        </w:rPr>
        <w:t>E</w:t>
      </w:r>
      <w:r w:rsidRPr="00B05B4B">
        <w:rPr>
          <w:rFonts w:ascii="Arial" w:hAnsi="Arial" w:cs="Arial"/>
          <w:b/>
        </w:rPr>
        <w:t>jercicio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Se reiteran las recomendaciones del </w:t>
      </w:r>
      <w:r>
        <w:rPr>
          <w:rFonts w:ascii="Arial" w:hAnsi="Arial" w:cs="Arial"/>
        </w:rPr>
        <w:t>E</w:t>
      </w:r>
      <w:r w:rsidRPr="00B05B4B">
        <w:rPr>
          <w:rFonts w:ascii="Arial" w:hAnsi="Arial" w:cs="Arial"/>
        </w:rPr>
        <w:t>jercicio anterior no cumplidas y se agregan las siguientes: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5.3.1 Comisión Adminis</w:t>
      </w:r>
      <w:r w:rsidR="00FC1151">
        <w:rPr>
          <w:rFonts w:ascii="Arial" w:hAnsi="Arial" w:cs="Arial"/>
          <w:b/>
        </w:rPr>
        <w:t>tradora del Velódromo Municipal</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 xml:space="preserve">La Comisión Administradora del Velódromo Municipal deberá tener en cuenta lo establecido en el Artículo 132 del TOCAF y en el Artículo 4 </w:t>
      </w:r>
      <w:r>
        <w:rPr>
          <w:rFonts w:ascii="Arial" w:hAnsi="Arial" w:cs="Arial"/>
        </w:rPr>
        <w:t>L</w:t>
      </w:r>
      <w:r w:rsidRPr="00B05B4B">
        <w:rPr>
          <w:rFonts w:ascii="Arial" w:hAnsi="Arial" w:cs="Arial"/>
        </w:rPr>
        <w:t>it</w:t>
      </w:r>
      <w:r>
        <w:rPr>
          <w:rFonts w:ascii="Arial" w:hAnsi="Arial" w:cs="Arial"/>
        </w:rPr>
        <w:t>eral</w:t>
      </w:r>
      <w:r w:rsidRPr="00B05B4B">
        <w:rPr>
          <w:rFonts w:ascii="Arial" w:hAnsi="Arial" w:cs="Arial"/>
        </w:rPr>
        <w:t xml:space="preserve"> g) del Reglamento General, a efectos de cumplir con las disposiciones vigentes. Asimismo, la Intendencia deberá adecuar el funcionamiento y la administración del Velódromo Municipal a la normativa vigente, efectuando las modificaciones pertinentes a los Re</w:t>
      </w:r>
      <w:r w:rsidR="00FC1151">
        <w:rPr>
          <w:rFonts w:ascii="Arial" w:hAnsi="Arial" w:cs="Arial"/>
        </w:rPr>
        <w:t>glamentos General y Particular.</w:t>
      </w:r>
    </w:p>
    <w:p w:rsidR="00FE27DB" w:rsidRPr="00B05B4B" w:rsidRDefault="00FE27DB" w:rsidP="00B05B4B">
      <w:pPr>
        <w:spacing w:line="360" w:lineRule="auto"/>
        <w:jc w:val="both"/>
        <w:rPr>
          <w:rFonts w:ascii="Arial" w:hAnsi="Arial" w:cs="Arial"/>
          <w:b/>
        </w:rPr>
      </w:pPr>
      <w:r w:rsidRPr="00B05B4B">
        <w:rPr>
          <w:rFonts w:ascii="Arial" w:hAnsi="Arial" w:cs="Arial"/>
          <w:b/>
        </w:rPr>
        <w:t>5.3.2 Ordenanza Nº 62 del Tribunal de Cuentas</w:t>
      </w:r>
    </w:p>
    <w:p w:rsidR="00FE27DB" w:rsidRPr="00B05B4B" w:rsidRDefault="00FE27DB" w:rsidP="00B05B4B">
      <w:pPr>
        <w:spacing w:line="360" w:lineRule="auto"/>
        <w:jc w:val="both"/>
        <w:rPr>
          <w:rFonts w:ascii="Arial" w:hAnsi="Arial" w:cs="Arial"/>
        </w:rPr>
      </w:pPr>
      <w:r w:rsidRPr="00B05B4B">
        <w:rPr>
          <w:rFonts w:ascii="Arial" w:hAnsi="Arial" w:cs="Arial"/>
        </w:rPr>
        <w:t>Toda creación o modificación de recursos debe ser sometida al dictamen del Tribunal de Cuentas.</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5.3.3 Recursos de origen nacional y aporte al Congreso de Intendentes</w:t>
      </w:r>
    </w:p>
    <w:p w:rsidR="00FE27DB" w:rsidRPr="00B05B4B" w:rsidRDefault="00FE27DB" w:rsidP="00B05B4B">
      <w:pPr>
        <w:widowControl w:val="0"/>
        <w:spacing w:line="360" w:lineRule="auto"/>
        <w:jc w:val="both"/>
        <w:rPr>
          <w:rFonts w:ascii="Arial" w:hAnsi="Arial" w:cs="Arial"/>
          <w:b/>
        </w:rPr>
      </w:pPr>
      <w:r w:rsidRPr="00B05B4B">
        <w:rPr>
          <w:rFonts w:ascii="Arial" w:hAnsi="Arial"/>
          <w:bCs/>
        </w:rPr>
        <w:t xml:space="preserve">La Intendencia debe incluir esta información en la Rendición de Cuentas, a los efectos de que </w:t>
      </w:r>
      <w:r>
        <w:rPr>
          <w:rFonts w:ascii="Arial" w:hAnsi="Arial"/>
          <w:bCs/>
        </w:rPr>
        <w:t>é</w:t>
      </w:r>
      <w:r w:rsidRPr="00B05B4B">
        <w:rPr>
          <w:rFonts w:ascii="Arial" w:hAnsi="Arial"/>
          <w:bCs/>
        </w:rPr>
        <w:t>sta represente la totalidad de lo ejecutado en recursos y gastos del período.</w:t>
      </w:r>
    </w:p>
    <w:p w:rsidR="00FE27DB" w:rsidRPr="00B05B4B" w:rsidRDefault="00FE27DB" w:rsidP="00B05B4B">
      <w:pPr>
        <w:widowControl w:val="0"/>
        <w:spacing w:line="360" w:lineRule="auto"/>
        <w:jc w:val="both"/>
        <w:rPr>
          <w:rFonts w:ascii="Arial" w:hAnsi="Arial" w:cs="Arial"/>
          <w:b/>
        </w:rPr>
      </w:pPr>
      <w:r w:rsidRPr="00B05B4B">
        <w:rPr>
          <w:rFonts w:ascii="Arial" w:hAnsi="Arial" w:cs="Arial"/>
          <w:b/>
        </w:rPr>
        <w:t>5.3.4 Control Interno</w:t>
      </w:r>
    </w:p>
    <w:p w:rsidR="00FE27DB" w:rsidRPr="00B05B4B" w:rsidRDefault="00FE27DB" w:rsidP="00B05B4B">
      <w:pPr>
        <w:widowControl w:val="0"/>
        <w:spacing w:line="360" w:lineRule="auto"/>
        <w:jc w:val="both"/>
        <w:rPr>
          <w:rFonts w:ascii="Arial" w:hAnsi="Arial" w:cs="Arial"/>
        </w:rPr>
      </w:pPr>
      <w:r w:rsidRPr="00B05B4B">
        <w:rPr>
          <w:rFonts w:ascii="Arial" w:hAnsi="Arial" w:cs="Arial"/>
        </w:rPr>
        <w:t>La Intendencia deberá disponer las medidas necesarias para subsanar las debilidades de control interno expuestas en el capítulo 4.</w:t>
      </w:r>
    </w:p>
    <w:p w:rsidR="00FE27DB" w:rsidRDefault="00FE27DB" w:rsidP="00B05B4B">
      <w:pPr>
        <w:widowControl w:val="0"/>
        <w:spacing w:line="360" w:lineRule="auto"/>
        <w:jc w:val="right"/>
        <w:rPr>
          <w:rFonts w:ascii="Arial" w:hAnsi="Arial" w:cs="Arial"/>
        </w:rPr>
      </w:pPr>
      <w:r w:rsidRPr="00B05B4B">
        <w:rPr>
          <w:rFonts w:ascii="Arial" w:hAnsi="Arial" w:cs="Arial"/>
        </w:rPr>
        <w:t>Mont</w:t>
      </w:r>
      <w:r w:rsidR="00FC1151">
        <w:rPr>
          <w:rFonts w:ascii="Arial" w:hAnsi="Arial" w:cs="Arial"/>
        </w:rPr>
        <w:t>evideo, 18 de diciembre de 2017</w:t>
      </w:r>
    </w:p>
    <w:p w:rsidR="00FE27DB" w:rsidRPr="00B05B4B" w:rsidRDefault="00FE27DB" w:rsidP="00660DC1">
      <w:pPr>
        <w:widowControl w:val="0"/>
        <w:spacing w:line="360" w:lineRule="auto"/>
        <w:ind w:hanging="567"/>
        <w:rPr>
          <w:rFonts w:ascii="Arial" w:hAnsi="Arial" w:cs="Arial"/>
        </w:rPr>
      </w:pPr>
      <w:proofErr w:type="gramStart"/>
      <w:r>
        <w:rPr>
          <w:rFonts w:ascii="Arial" w:hAnsi="Arial" w:cs="Arial"/>
        </w:rPr>
        <w:t>dc</w:t>
      </w:r>
      <w:proofErr w:type="gramEnd"/>
    </w:p>
    <w:p w:rsidR="00FE27DB" w:rsidRDefault="00FE27DB"/>
    <w:p w:rsidR="00FC1151" w:rsidRDefault="00FC1151"/>
    <w:p w:rsidR="00FC1151" w:rsidRDefault="00FC1151"/>
    <w:p w:rsidR="00FE27DB" w:rsidRDefault="00FE27DB" w:rsidP="002C0E7C">
      <w:pPr>
        <w:jc w:val="right"/>
        <w:rPr>
          <w:rFonts w:ascii="Arial" w:hAnsi="Arial" w:cs="Arial"/>
          <w:lang w:val="es-MX"/>
        </w:rPr>
      </w:pPr>
      <w:r>
        <w:rPr>
          <w:rFonts w:ascii="Arial" w:hAnsi="Arial" w:cs="Arial"/>
          <w:lang w:val="es-MX"/>
        </w:rPr>
        <w:t>Montevideo, 3 de enero de 2018.-</w:t>
      </w:r>
    </w:p>
    <w:p w:rsidR="00FE27DB" w:rsidRDefault="00FE27DB" w:rsidP="002C0E7C">
      <w:pPr>
        <w:jc w:val="right"/>
        <w:rPr>
          <w:rFonts w:ascii="Arial" w:hAnsi="Arial" w:cs="Arial"/>
          <w:lang w:val="es-MX"/>
        </w:rPr>
      </w:pPr>
    </w:p>
    <w:p w:rsidR="00FE27DB" w:rsidRPr="002C0E7C" w:rsidRDefault="00FE27DB" w:rsidP="002C0E7C">
      <w:pPr>
        <w:jc w:val="right"/>
        <w:rPr>
          <w:rFonts w:ascii="Arial" w:hAnsi="Arial" w:cs="Arial"/>
          <w:lang w:val="es-MX"/>
        </w:rPr>
      </w:pPr>
    </w:p>
    <w:p w:rsidR="00FE27DB" w:rsidRDefault="00FE27DB" w:rsidP="007B4E2C">
      <w:pPr>
        <w:spacing w:line="360" w:lineRule="auto"/>
        <w:rPr>
          <w:rFonts w:ascii="Arial" w:hAnsi="Arial" w:cs="Arial"/>
          <w:lang w:val="es-MX"/>
        </w:rPr>
      </w:pPr>
      <w:r w:rsidRPr="0014669A">
        <w:rPr>
          <w:rFonts w:ascii="Arial" w:hAnsi="Arial" w:cs="Arial"/>
          <w:lang w:val="es-MX"/>
        </w:rPr>
        <w:t>S</w:t>
      </w:r>
      <w:r>
        <w:rPr>
          <w:rFonts w:ascii="Arial" w:hAnsi="Arial" w:cs="Arial"/>
          <w:lang w:val="es-MX"/>
        </w:rPr>
        <w:t>eño</w:t>
      </w:r>
      <w:r w:rsidRPr="0014669A">
        <w:rPr>
          <w:rFonts w:ascii="Arial" w:hAnsi="Arial" w:cs="Arial"/>
          <w:lang w:val="es-MX"/>
        </w:rPr>
        <w:t>r</w:t>
      </w:r>
    </w:p>
    <w:p w:rsidR="00FE27DB" w:rsidRPr="0014669A" w:rsidRDefault="00FC1151" w:rsidP="007B4E2C">
      <w:pPr>
        <w:spacing w:line="360" w:lineRule="auto"/>
        <w:rPr>
          <w:rFonts w:ascii="Arial" w:hAnsi="Arial" w:cs="Arial"/>
          <w:lang w:val="es-MX"/>
        </w:rPr>
      </w:pPr>
      <w:r>
        <w:rPr>
          <w:rFonts w:ascii="Arial" w:hAnsi="Arial" w:cs="Arial"/>
          <w:lang w:val="es-MX"/>
        </w:rPr>
        <w:t>Ministro del Interior</w:t>
      </w:r>
    </w:p>
    <w:p w:rsidR="00FE27DB" w:rsidRPr="0014669A" w:rsidRDefault="00FE27DB" w:rsidP="007B4E2C">
      <w:pPr>
        <w:spacing w:line="360" w:lineRule="auto"/>
        <w:rPr>
          <w:rFonts w:ascii="Arial" w:hAnsi="Arial" w:cs="Arial"/>
          <w:lang w:val="es-MX"/>
        </w:rPr>
      </w:pPr>
      <w:r w:rsidRPr="0014669A">
        <w:rPr>
          <w:rFonts w:ascii="Arial" w:hAnsi="Arial" w:cs="Arial"/>
          <w:lang w:val="es-MX"/>
        </w:rPr>
        <w:t xml:space="preserve">Eduardo </w:t>
      </w:r>
      <w:proofErr w:type="spellStart"/>
      <w:r w:rsidRPr="0014669A">
        <w:rPr>
          <w:rFonts w:ascii="Arial" w:hAnsi="Arial" w:cs="Arial"/>
          <w:lang w:val="es-MX"/>
        </w:rPr>
        <w:t>Bonomi</w:t>
      </w:r>
      <w:proofErr w:type="spellEnd"/>
    </w:p>
    <w:p w:rsidR="00FE27DB" w:rsidRDefault="00FE27DB" w:rsidP="002C0E7C">
      <w:pPr>
        <w:spacing w:line="360" w:lineRule="auto"/>
        <w:jc w:val="right"/>
        <w:rPr>
          <w:rFonts w:ascii="Arial" w:hAnsi="Arial" w:cs="Arial"/>
          <w:lang w:val="es-MX"/>
        </w:rPr>
      </w:pPr>
      <w:r>
        <w:rPr>
          <w:rFonts w:ascii="Arial" w:hAnsi="Arial" w:cs="Arial"/>
          <w:lang w:val="es-MX"/>
        </w:rPr>
        <w:t>E.</w:t>
      </w:r>
      <w:r w:rsidR="00FC1151">
        <w:rPr>
          <w:rFonts w:ascii="Arial" w:hAnsi="Arial" w:cs="Arial"/>
          <w:lang w:val="es-MX"/>
        </w:rPr>
        <w:t xml:space="preserve"> </w:t>
      </w:r>
      <w:r>
        <w:rPr>
          <w:rFonts w:ascii="Arial" w:hAnsi="Arial" w:cs="Arial"/>
          <w:lang w:val="es-MX"/>
        </w:rPr>
        <w:t>E. 2017-17-1-0004192</w:t>
      </w:r>
    </w:p>
    <w:p w:rsidR="00FE27DB" w:rsidRDefault="00FE27DB" w:rsidP="002C0E7C">
      <w:pPr>
        <w:spacing w:line="360" w:lineRule="auto"/>
        <w:jc w:val="right"/>
        <w:rPr>
          <w:rFonts w:ascii="Arial" w:hAnsi="Arial" w:cs="Arial"/>
          <w:lang w:val="es-MX"/>
        </w:rPr>
      </w:pPr>
      <w:r>
        <w:rPr>
          <w:rFonts w:ascii="Arial" w:hAnsi="Arial" w:cs="Arial"/>
          <w:lang w:val="es-MX"/>
        </w:rPr>
        <w:t>Entradas 3347/17 y 4163/17</w:t>
      </w:r>
    </w:p>
    <w:p w:rsidR="00FE27DB" w:rsidRDefault="00FE27DB" w:rsidP="002C0E7C">
      <w:pPr>
        <w:spacing w:line="360" w:lineRule="auto"/>
        <w:jc w:val="right"/>
        <w:rPr>
          <w:rFonts w:ascii="Arial" w:hAnsi="Arial" w:cs="Arial"/>
          <w:lang w:val="es-MX"/>
        </w:rPr>
      </w:pPr>
      <w:r>
        <w:rPr>
          <w:rFonts w:ascii="Arial" w:hAnsi="Arial" w:cs="Arial"/>
          <w:lang w:val="es-MX"/>
        </w:rPr>
        <w:t>Oficio 115/18</w:t>
      </w:r>
    </w:p>
    <w:p w:rsidR="00FC1151" w:rsidRPr="0014669A" w:rsidRDefault="00FC1151" w:rsidP="002C0E7C">
      <w:pPr>
        <w:spacing w:line="360" w:lineRule="auto"/>
        <w:jc w:val="right"/>
        <w:rPr>
          <w:rFonts w:ascii="Arial" w:hAnsi="Arial" w:cs="Arial"/>
          <w:lang w:val="es-MX"/>
        </w:rPr>
      </w:pPr>
    </w:p>
    <w:p w:rsidR="00FE27DB" w:rsidRPr="0014669A" w:rsidRDefault="00FE27DB" w:rsidP="002C0E7C">
      <w:pPr>
        <w:spacing w:line="360" w:lineRule="auto"/>
        <w:ind w:firstLine="851"/>
        <w:jc w:val="both"/>
        <w:rPr>
          <w:rFonts w:ascii="Arial" w:hAnsi="Arial" w:cs="Arial"/>
          <w:szCs w:val="20"/>
        </w:rPr>
      </w:pPr>
      <w:r w:rsidRPr="0014669A">
        <w:rPr>
          <w:rFonts w:ascii="Arial" w:hAnsi="Arial" w:cs="Arial"/>
          <w:szCs w:val="20"/>
        </w:rPr>
        <w:t>Cúmpleme poner en su conocimiento que en el curso de la auditoría practicada en la Intendencia de Montevideo, en oportunidad de informar respecto de la Rendición</w:t>
      </w:r>
      <w:r>
        <w:rPr>
          <w:rFonts w:ascii="Arial" w:hAnsi="Arial" w:cs="Arial"/>
          <w:szCs w:val="20"/>
        </w:rPr>
        <w:t xml:space="preserve"> de Cuentas correspondiente al E</w:t>
      </w:r>
      <w:r w:rsidRPr="0014669A">
        <w:rPr>
          <w:rFonts w:ascii="Arial" w:hAnsi="Arial" w:cs="Arial"/>
          <w:szCs w:val="20"/>
        </w:rPr>
        <w:t>jercicio 2016,</w:t>
      </w:r>
      <w:r>
        <w:rPr>
          <w:rFonts w:ascii="Arial" w:hAnsi="Arial" w:cs="Arial"/>
          <w:szCs w:val="20"/>
        </w:rPr>
        <w:t xml:space="preserve"> se ha constatado que desde el E</w:t>
      </w:r>
      <w:r w:rsidRPr="0014669A">
        <w:rPr>
          <w:rFonts w:ascii="Arial" w:hAnsi="Arial" w:cs="Arial"/>
          <w:szCs w:val="20"/>
        </w:rPr>
        <w:t>jercicio 1998 no se han vertido la totalidad de los montos correspondientes a multas de tránsito impuestas por la Jefatura de Policía de Montevideo por un monto de $ 11:584.441; según se expone en el documento y el informe presentado por la Intendencia de Montevideo.</w:t>
      </w:r>
    </w:p>
    <w:p w:rsidR="00FE27DB" w:rsidRDefault="00FE27DB" w:rsidP="007B4E2C">
      <w:pPr>
        <w:jc w:val="right"/>
        <w:rPr>
          <w:rFonts w:ascii="Arial" w:hAnsi="Arial" w:cs="Arial"/>
          <w:lang w:val="es-MX"/>
        </w:rPr>
      </w:pPr>
      <w:r>
        <w:rPr>
          <w:rFonts w:ascii="Arial" w:hAnsi="Arial" w:cs="Arial"/>
          <w:lang w:val="es-MX"/>
        </w:rPr>
        <w:t xml:space="preserve">Saludamos a usted </w:t>
      </w:r>
      <w:r w:rsidRPr="0014669A">
        <w:rPr>
          <w:rFonts w:ascii="Arial" w:hAnsi="Arial" w:cs="Arial"/>
          <w:lang w:val="es-MX"/>
        </w:rPr>
        <w:t>at</w:t>
      </w:r>
      <w:r w:rsidR="00FC1151">
        <w:rPr>
          <w:rFonts w:ascii="Arial" w:hAnsi="Arial" w:cs="Arial"/>
          <w:lang w:val="es-MX"/>
        </w:rPr>
        <w:t>entamente</w:t>
      </w:r>
    </w:p>
    <w:p w:rsidR="00FE27DB" w:rsidRDefault="00FE27DB" w:rsidP="007B4E2C">
      <w:pPr>
        <w:jc w:val="right"/>
        <w:rPr>
          <w:rFonts w:ascii="Arial" w:hAnsi="Arial" w:cs="Arial"/>
          <w:lang w:val="es-MX"/>
        </w:rPr>
      </w:pPr>
    </w:p>
    <w:p w:rsidR="00FE27DB" w:rsidRDefault="00FE27DB" w:rsidP="007B4E2C">
      <w:pPr>
        <w:jc w:val="right"/>
        <w:rPr>
          <w:rFonts w:ascii="Arial" w:hAnsi="Arial" w:cs="Arial"/>
          <w:lang w:val="es-MX"/>
        </w:rPr>
      </w:pPr>
    </w:p>
    <w:p w:rsidR="00FE27DB" w:rsidRDefault="00FE27DB" w:rsidP="007B4E2C">
      <w:pPr>
        <w:jc w:val="right"/>
        <w:rPr>
          <w:rFonts w:ascii="Arial" w:hAnsi="Arial" w:cs="Arial"/>
          <w:lang w:val="es-MX"/>
        </w:rPr>
      </w:pPr>
    </w:p>
    <w:p w:rsidR="00FE27DB" w:rsidRDefault="00FE27DB" w:rsidP="007B4E2C">
      <w:pPr>
        <w:jc w:val="right"/>
        <w:rPr>
          <w:rFonts w:ascii="Arial" w:hAnsi="Arial" w:cs="Arial"/>
          <w:lang w:val="es-MX"/>
        </w:rPr>
      </w:pPr>
    </w:p>
    <w:p w:rsidR="00FE27DB" w:rsidRPr="00FC1151" w:rsidRDefault="00FE27DB" w:rsidP="00FC1151">
      <w:pPr>
        <w:ind w:hanging="426"/>
        <w:rPr>
          <w:rFonts w:ascii="Arial" w:hAnsi="Arial" w:cs="Arial"/>
          <w:sz w:val="18"/>
          <w:szCs w:val="18"/>
        </w:rPr>
      </w:pPr>
      <w:proofErr w:type="gramStart"/>
      <w:r>
        <w:rPr>
          <w:rFonts w:ascii="Arial" w:hAnsi="Arial" w:cs="Arial"/>
          <w:lang w:val="es-MX"/>
        </w:rPr>
        <w:t>dc</w:t>
      </w:r>
      <w:proofErr w:type="gramEnd"/>
    </w:p>
    <w:sectPr w:rsidR="00FE27DB" w:rsidRPr="00FC1151" w:rsidSect="00B00119">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2403C"/>
    <w:multiLevelType w:val="hybridMultilevel"/>
    <w:tmpl w:val="C2CE1358"/>
    <w:lvl w:ilvl="0" w:tplc="54C0A74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A4"/>
    <w:rsid w:val="00133D0C"/>
    <w:rsid w:val="0014669A"/>
    <w:rsid w:val="0019081F"/>
    <w:rsid w:val="001A24D7"/>
    <w:rsid w:val="00200051"/>
    <w:rsid w:val="00214C9F"/>
    <w:rsid w:val="002A1EA5"/>
    <w:rsid w:val="002B52B6"/>
    <w:rsid w:val="002F2E12"/>
    <w:rsid w:val="003506B2"/>
    <w:rsid w:val="00433E9A"/>
    <w:rsid w:val="00447C44"/>
    <w:rsid w:val="00455DC3"/>
    <w:rsid w:val="005105D8"/>
    <w:rsid w:val="00515E89"/>
    <w:rsid w:val="0056762C"/>
    <w:rsid w:val="005E430E"/>
    <w:rsid w:val="005F1950"/>
    <w:rsid w:val="00603535"/>
    <w:rsid w:val="00657CEC"/>
    <w:rsid w:val="00677F60"/>
    <w:rsid w:val="006D0F10"/>
    <w:rsid w:val="006F6E37"/>
    <w:rsid w:val="00736A5B"/>
    <w:rsid w:val="0085507A"/>
    <w:rsid w:val="008D18C2"/>
    <w:rsid w:val="008D7FE4"/>
    <w:rsid w:val="00966BF0"/>
    <w:rsid w:val="009A09F7"/>
    <w:rsid w:val="00AC69BC"/>
    <w:rsid w:val="00B00119"/>
    <w:rsid w:val="00B124A4"/>
    <w:rsid w:val="00B37674"/>
    <w:rsid w:val="00B57C29"/>
    <w:rsid w:val="00BC07C2"/>
    <w:rsid w:val="00C15208"/>
    <w:rsid w:val="00C2742A"/>
    <w:rsid w:val="00C62DEE"/>
    <w:rsid w:val="00C726A4"/>
    <w:rsid w:val="00D30EA0"/>
    <w:rsid w:val="00D37EAF"/>
    <w:rsid w:val="00D708AA"/>
    <w:rsid w:val="00DB038A"/>
    <w:rsid w:val="00E2439A"/>
    <w:rsid w:val="00E56120"/>
    <w:rsid w:val="00ED2384"/>
    <w:rsid w:val="00ED5812"/>
    <w:rsid w:val="00FC1151"/>
    <w:rsid w:val="00FE27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E27DB"/>
    <w:pPr>
      <w:spacing w:after="180" w:line="360" w:lineRule="auto"/>
      <w:outlineLvl w:val="0"/>
    </w:pPr>
    <w:rPr>
      <w:rFonts w:ascii="Arial" w:hAnsi="Arial" w:cs="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semiHidden/>
    <w:unhideWhenUsed/>
    <w:rsid w:val="00B124A4"/>
    <w:pPr>
      <w:spacing w:after="120"/>
    </w:pPr>
  </w:style>
  <w:style w:type="character" w:customStyle="1" w:styleId="TextoindependienteCar">
    <w:name w:val="Texto independiente Car"/>
    <w:basedOn w:val="Fuentedeprrafopredeter"/>
    <w:link w:val="Textoindependiente"/>
    <w:semiHidden/>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uiPriority w:val="99"/>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581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812"/>
    <w:rPr>
      <w:rFonts w:ascii="Tahoma" w:eastAsia="Times New Roman" w:hAnsi="Tahoma" w:cs="Tahoma"/>
      <w:sz w:val="16"/>
      <w:szCs w:val="16"/>
      <w:lang w:eastAsia="es-ES"/>
    </w:rPr>
  </w:style>
  <w:style w:type="character" w:customStyle="1" w:styleId="Ttulo1Car">
    <w:name w:val="Título 1 Car"/>
    <w:basedOn w:val="Fuentedeprrafopredeter"/>
    <w:link w:val="Ttulo1"/>
    <w:rsid w:val="00FE27DB"/>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FE27DB"/>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FE27DB"/>
    <w:rPr>
      <w:rFonts w:ascii="Bookman Old Style" w:eastAsia="Times New Roman" w:hAnsi="Bookman Old Style" w:cs="Times New Roman"/>
      <w:b/>
      <w:kern w:val="1"/>
      <w:sz w:val="24"/>
      <w:szCs w:val="20"/>
      <w:lang w:eastAsia="ar-SA"/>
    </w:rPr>
  </w:style>
  <w:style w:type="paragraph" w:styleId="Sangra2detindependiente">
    <w:name w:val="Body Text Indent 2"/>
    <w:basedOn w:val="Normal"/>
    <w:link w:val="Sangra2detindependienteCar"/>
    <w:uiPriority w:val="99"/>
    <w:semiHidden/>
    <w:unhideWhenUsed/>
    <w:rsid w:val="00FE27DB"/>
    <w:pPr>
      <w:spacing w:after="120" w:line="480" w:lineRule="auto"/>
      <w:ind w:left="283"/>
    </w:pPr>
    <w:rPr>
      <w:rFonts w:ascii="Calibri" w:hAnsi="Calibri"/>
      <w:sz w:val="22"/>
      <w:szCs w:val="22"/>
      <w:lang w:val="es-UY" w:eastAsia="es-UY"/>
    </w:rPr>
  </w:style>
  <w:style w:type="character" w:customStyle="1" w:styleId="Sangra2detindependienteCar">
    <w:name w:val="Sangría 2 de t. independiente Car"/>
    <w:basedOn w:val="Fuentedeprrafopredeter"/>
    <w:link w:val="Sangra2detindependiente"/>
    <w:uiPriority w:val="99"/>
    <w:semiHidden/>
    <w:rsid w:val="00FE27DB"/>
    <w:rPr>
      <w:rFonts w:ascii="Calibri" w:eastAsia="Times New Roman" w:hAnsi="Calibri" w:cs="Times New Roman"/>
      <w:lang w:val="es-UY" w:eastAsia="es-UY"/>
    </w:rPr>
  </w:style>
  <w:style w:type="character" w:customStyle="1" w:styleId="field-content">
    <w:name w:val="field-content"/>
    <w:rsid w:val="00FE2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E27DB"/>
    <w:pPr>
      <w:spacing w:after="180" w:line="360" w:lineRule="auto"/>
      <w:outlineLvl w:val="0"/>
    </w:pPr>
    <w:rPr>
      <w:rFonts w:ascii="Arial" w:hAnsi="Arial" w:cs="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semiHidden/>
    <w:unhideWhenUsed/>
    <w:rsid w:val="00B124A4"/>
    <w:pPr>
      <w:spacing w:after="120"/>
    </w:pPr>
  </w:style>
  <w:style w:type="character" w:customStyle="1" w:styleId="TextoindependienteCar">
    <w:name w:val="Texto independiente Car"/>
    <w:basedOn w:val="Fuentedeprrafopredeter"/>
    <w:link w:val="Textoindependiente"/>
    <w:semiHidden/>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uiPriority w:val="99"/>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581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812"/>
    <w:rPr>
      <w:rFonts w:ascii="Tahoma" w:eastAsia="Times New Roman" w:hAnsi="Tahoma" w:cs="Tahoma"/>
      <w:sz w:val="16"/>
      <w:szCs w:val="16"/>
      <w:lang w:eastAsia="es-ES"/>
    </w:rPr>
  </w:style>
  <w:style w:type="character" w:customStyle="1" w:styleId="Ttulo1Car">
    <w:name w:val="Título 1 Car"/>
    <w:basedOn w:val="Fuentedeprrafopredeter"/>
    <w:link w:val="Ttulo1"/>
    <w:rsid w:val="00FE27DB"/>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FE27DB"/>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FE27DB"/>
    <w:rPr>
      <w:rFonts w:ascii="Bookman Old Style" w:eastAsia="Times New Roman" w:hAnsi="Bookman Old Style" w:cs="Times New Roman"/>
      <w:b/>
      <w:kern w:val="1"/>
      <w:sz w:val="24"/>
      <w:szCs w:val="20"/>
      <w:lang w:eastAsia="ar-SA"/>
    </w:rPr>
  </w:style>
  <w:style w:type="paragraph" w:styleId="Sangra2detindependiente">
    <w:name w:val="Body Text Indent 2"/>
    <w:basedOn w:val="Normal"/>
    <w:link w:val="Sangra2detindependienteCar"/>
    <w:uiPriority w:val="99"/>
    <w:semiHidden/>
    <w:unhideWhenUsed/>
    <w:rsid w:val="00FE27DB"/>
    <w:pPr>
      <w:spacing w:after="120" w:line="480" w:lineRule="auto"/>
      <w:ind w:left="283"/>
    </w:pPr>
    <w:rPr>
      <w:rFonts w:ascii="Calibri" w:hAnsi="Calibri"/>
      <w:sz w:val="22"/>
      <w:szCs w:val="22"/>
      <w:lang w:val="es-UY" w:eastAsia="es-UY"/>
    </w:rPr>
  </w:style>
  <w:style w:type="character" w:customStyle="1" w:styleId="Sangra2detindependienteCar">
    <w:name w:val="Sangría 2 de t. independiente Car"/>
    <w:basedOn w:val="Fuentedeprrafopredeter"/>
    <w:link w:val="Sangra2detindependiente"/>
    <w:uiPriority w:val="99"/>
    <w:semiHidden/>
    <w:rsid w:val="00FE27DB"/>
    <w:rPr>
      <w:rFonts w:ascii="Calibri" w:eastAsia="Times New Roman" w:hAnsi="Calibri" w:cs="Times New Roman"/>
      <w:lang w:val="es-UY" w:eastAsia="es-UY"/>
    </w:rPr>
  </w:style>
  <w:style w:type="character" w:customStyle="1" w:styleId="field-content">
    <w:name w:val="field-content"/>
    <w:rsid w:val="00FE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8FB0-66D1-4C1F-B3A3-B197BD93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3940</Words>
  <Characters>21674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2018-01-03T15:42:00Z</cp:lastPrinted>
  <dcterms:created xsi:type="dcterms:W3CDTF">2018-01-03T15:42:00Z</dcterms:created>
  <dcterms:modified xsi:type="dcterms:W3CDTF">2018-04-06T17:20:00Z</dcterms:modified>
</cp:coreProperties>
</file>