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4A5" w:rsidRPr="000244A5" w:rsidRDefault="000244A5" w:rsidP="000244A5">
      <w:pPr>
        <w:tabs>
          <w:tab w:val="center" w:pos="4253"/>
        </w:tabs>
        <w:suppressAutoHyphens/>
        <w:spacing w:after="0"/>
        <w:jc w:val="right"/>
        <w:rPr>
          <w:rFonts w:cs="Arial"/>
          <w:b/>
          <w:sz w:val="28"/>
          <w:szCs w:val="28"/>
          <w:lang w:val="es-ES_tradnl"/>
        </w:rPr>
      </w:pPr>
      <w:bookmarkStart w:id="0" w:name="_GoBack"/>
      <w:bookmarkEnd w:id="0"/>
      <w:r>
        <w:rPr>
          <w:rFonts w:cs="Arial"/>
          <w:b/>
          <w:sz w:val="28"/>
          <w:szCs w:val="28"/>
          <w:lang w:val="es-ES_tradnl"/>
        </w:rPr>
        <w:t>RES.</w:t>
      </w:r>
      <w:r w:rsidR="00625EB3">
        <w:rPr>
          <w:rFonts w:cs="Arial"/>
          <w:b/>
          <w:sz w:val="28"/>
          <w:szCs w:val="28"/>
          <w:lang w:val="es-ES_tradnl"/>
        </w:rPr>
        <w:t xml:space="preserve"> </w:t>
      </w:r>
      <w:r>
        <w:rPr>
          <w:rFonts w:cs="Arial"/>
          <w:b/>
          <w:sz w:val="28"/>
          <w:szCs w:val="28"/>
          <w:lang w:val="es-ES_tradnl"/>
        </w:rPr>
        <w:t>4315/17</w:t>
      </w:r>
    </w:p>
    <w:p w:rsidR="000244A5" w:rsidRPr="00762B34" w:rsidRDefault="000244A5" w:rsidP="000244A5">
      <w:pPr>
        <w:tabs>
          <w:tab w:val="center" w:pos="4253"/>
        </w:tabs>
        <w:suppressAutoHyphens/>
        <w:spacing w:after="0" w:line="240" w:lineRule="auto"/>
        <w:jc w:val="center"/>
        <w:rPr>
          <w:rFonts w:cs="Arial"/>
          <w:b/>
          <w:lang w:val="es-ES_tradnl"/>
        </w:rPr>
      </w:pPr>
      <w:r w:rsidRPr="00762B34">
        <w:rPr>
          <w:rFonts w:cs="Arial"/>
          <w:b/>
          <w:lang w:val="es-ES_tradnl"/>
        </w:rPr>
        <w:t>RESOLUCION ADOPTADA POR EL</w:t>
      </w:r>
    </w:p>
    <w:p w:rsidR="000244A5" w:rsidRPr="00762B34" w:rsidRDefault="000244A5" w:rsidP="000244A5">
      <w:pPr>
        <w:tabs>
          <w:tab w:val="left" w:pos="-720"/>
        </w:tabs>
        <w:suppressAutoHyphens/>
        <w:spacing w:after="0" w:line="240" w:lineRule="auto"/>
        <w:jc w:val="center"/>
        <w:rPr>
          <w:rFonts w:cs="Arial"/>
          <w:b/>
          <w:lang w:val="es-ES_tradnl"/>
        </w:rPr>
      </w:pPr>
    </w:p>
    <w:p w:rsidR="000244A5" w:rsidRPr="00762B34" w:rsidRDefault="000244A5" w:rsidP="000244A5">
      <w:pPr>
        <w:tabs>
          <w:tab w:val="center" w:pos="4253"/>
        </w:tabs>
        <w:suppressAutoHyphens/>
        <w:spacing w:after="0" w:line="240" w:lineRule="auto"/>
        <w:jc w:val="center"/>
        <w:rPr>
          <w:rFonts w:cs="Arial"/>
          <w:b/>
          <w:lang w:val="es-ES_tradnl"/>
        </w:rPr>
      </w:pPr>
      <w:r w:rsidRPr="00762B34">
        <w:rPr>
          <w:rFonts w:cs="Arial"/>
          <w:b/>
          <w:lang w:val="es-ES_tradnl"/>
        </w:rPr>
        <w:t>TRIBUNAL DE CUENTAS</w:t>
      </w:r>
    </w:p>
    <w:p w:rsidR="000244A5" w:rsidRPr="00762B34" w:rsidRDefault="000244A5" w:rsidP="000244A5">
      <w:pPr>
        <w:tabs>
          <w:tab w:val="left" w:pos="-720"/>
        </w:tabs>
        <w:suppressAutoHyphens/>
        <w:spacing w:after="0" w:line="240" w:lineRule="auto"/>
        <w:jc w:val="center"/>
        <w:rPr>
          <w:rFonts w:cs="Arial"/>
          <w:b/>
          <w:lang w:val="es-ES_tradnl"/>
        </w:rPr>
      </w:pPr>
    </w:p>
    <w:p w:rsidR="000244A5" w:rsidRPr="00762B34" w:rsidRDefault="000244A5" w:rsidP="000244A5">
      <w:pPr>
        <w:tabs>
          <w:tab w:val="center" w:pos="4253"/>
        </w:tabs>
        <w:suppressAutoHyphens/>
        <w:spacing w:after="0" w:line="240" w:lineRule="auto"/>
        <w:jc w:val="center"/>
        <w:rPr>
          <w:rFonts w:cs="Arial"/>
          <w:b/>
          <w:lang w:val="es-ES_tradnl"/>
        </w:rPr>
      </w:pPr>
      <w:r w:rsidRPr="00762B34">
        <w:rPr>
          <w:rFonts w:cs="Arial"/>
          <w:b/>
          <w:lang w:val="es-ES_tradnl"/>
        </w:rPr>
        <w:t xml:space="preserve">EN SESION DE FECHA </w:t>
      </w:r>
      <w:r>
        <w:rPr>
          <w:rFonts w:cs="Arial"/>
          <w:b/>
          <w:lang w:val="es-ES_tradnl"/>
        </w:rPr>
        <w:t xml:space="preserve">27 DE DICIEMBRE </w:t>
      </w:r>
      <w:r>
        <w:rPr>
          <w:rFonts w:ascii="Helvetica" w:hAnsi="Helvetica"/>
          <w:b/>
          <w:lang w:val="es-ES_tradnl"/>
        </w:rPr>
        <w:t>DE 2017</w:t>
      </w:r>
    </w:p>
    <w:p w:rsidR="000244A5" w:rsidRPr="00762B34" w:rsidRDefault="000244A5" w:rsidP="000244A5">
      <w:pPr>
        <w:tabs>
          <w:tab w:val="center" w:pos="4253"/>
        </w:tabs>
        <w:suppressAutoHyphens/>
        <w:spacing w:after="0" w:line="240" w:lineRule="auto"/>
        <w:jc w:val="center"/>
        <w:rPr>
          <w:rFonts w:cs="Arial"/>
          <w:b/>
          <w:lang w:val="es-ES_tradnl"/>
        </w:rPr>
      </w:pPr>
    </w:p>
    <w:p w:rsidR="000244A5" w:rsidRPr="00B769E3" w:rsidRDefault="000244A5" w:rsidP="000244A5">
      <w:pPr>
        <w:tabs>
          <w:tab w:val="center" w:pos="4253"/>
        </w:tabs>
        <w:suppressAutoHyphens/>
        <w:spacing w:after="0" w:line="240" w:lineRule="auto"/>
        <w:jc w:val="center"/>
        <w:rPr>
          <w:rFonts w:cs="Arial"/>
          <w:b/>
        </w:rPr>
      </w:pPr>
      <w:r w:rsidRPr="00B769E3">
        <w:rPr>
          <w:rFonts w:cs="Arial"/>
          <w:b/>
        </w:rPr>
        <w:t>(E. E. Nº</w:t>
      </w:r>
      <w:r>
        <w:rPr>
          <w:b/>
        </w:rPr>
        <w:t>2017</w:t>
      </w:r>
      <w:r w:rsidRPr="00D81314">
        <w:rPr>
          <w:b/>
        </w:rPr>
        <w:t>-17-1-000</w:t>
      </w:r>
      <w:r>
        <w:rPr>
          <w:b/>
        </w:rPr>
        <w:t>5796</w:t>
      </w:r>
      <w:r w:rsidRPr="00B769E3">
        <w:rPr>
          <w:rFonts w:cs="Arial"/>
          <w:b/>
        </w:rPr>
        <w:t xml:space="preserve">, </w:t>
      </w:r>
      <w:proofErr w:type="spellStart"/>
      <w:r w:rsidRPr="00B769E3">
        <w:rPr>
          <w:rFonts w:cs="Arial"/>
          <w:b/>
        </w:rPr>
        <w:t>Ent</w:t>
      </w:r>
      <w:proofErr w:type="spellEnd"/>
      <w:r w:rsidRPr="00B769E3">
        <w:rPr>
          <w:rFonts w:cs="Arial"/>
          <w:b/>
        </w:rPr>
        <w:t>. N° 4662</w:t>
      </w:r>
      <w:r>
        <w:rPr>
          <w:b/>
        </w:rPr>
        <w:t>/17</w:t>
      </w:r>
      <w:r w:rsidRPr="00B769E3">
        <w:rPr>
          <w:rFonts w:cs="Arial"/>
          <w:b/>
        </w:rPr>
        <w:t>)</w:t>
      </w:r>
    </w:p>
    <w:p w:rsidR="000244A5" w:rsidRPr="00B769E3" w:rsidRDefault="000244A5" w:rsidP="000244A5">
      <w:pPr>
        <w:tabs>
          <w:tab w:val="center" w:pos="4253"/>
        </w:tabs>
        <w:suppressAutoHyphens/>
        <w:spacing w:after="0" w:line="240" w:lineRule="auto"/>
        <w:jc w:val="center"/>
        <w:rPr>
          <w:rFonts w:cs="Arial"/>
          <w:b/>
        </w:rPr>
      </w:pPr>
    </w:p>
    <w:p w:rsidR="00D823EE" w:rsidRDefault="00D823EE" w:rsidP="000244A5">
      <w:pPr>
        <w:tabs>
          <w:tab w:val="center" w:pos="4253"/>
        </w:tabs>
        <w:suppressAutoHyphens/>
        <w:spacing w:after="0" w:line="360" w:lineRule="auto"/>
        <w:ind w:firstLine="851"/>
        <w:rPr>
          <w:rFonts w:ascii="Helvetica" w:hAnsi="Helvetica"/>
          <w:b/>
          <w:lang w:val="es-ES_tradnl"/>
        </w:rPr>
      </w:pPr>
      <w:r>
        <w:rPr>
          <w:rFonts w:cs="Arial"/>
          <w:b/>
          <w:spacing w:val="-1"/>
          <w:lang w:val="es-ES_tradnl"/>
        </w:rPr>
        <w:t>VISTO:</w:t>
      </w:r>
      <w:r w:rsidR="0034300E">
        <w:rPr>
          <w:rFonts w:cs="Arial"/>
          <w:spacing w:val="-1"/>
          <w:lang w:val="es-ES_tradnl"/>
        </w:rPr>
        <w:t xml:space="preserve"> que se han examinado los estados  f</w:t>
      </w:r>
      <w:r>
        <w:rPr>
          <w:rFonts w:cs="Arial"/>
          <w:spacing w:val="-1"/>
          <w:lang w:val="es-ES_tradnl"/>
        </w:rPr>
        <w:t xml:space="preserve">inancieros </w:t>
      </w:r>
      <w:r w:rsidR="0034300E">
        <w:rPr>
          <w:rFonts w:cs="Arial"/>
          <w:spacing w:val="-1"/>
          <w:lang w:val="es-ES_tradnl"/>
        </w:rPr>
        <w:t xml:space="preserve">consolidados e individuales </w:t>
      </w:r>
      <w:r>
        <w:rPr>
          <w:rFonts w:cs="Arial"/>
          <w:spacing w:val="-1"/>
          <w:lang w:val="es-ES_tradnl"/>
        </w:rPr>
        <w:t>de la Administración de Ferrocarriles del Estado (AFE), que comprenden el Estado de Situación Patrimonial al 31 de diciembre de 201</w:t>
      </w:r>
      <w:r w:rsidR="007E6BB7">
        <w:rPr>
          <w:rFonts w:cs="Arial"/>
          <w:spacing w:val="-1"/>
          <w:lang w:val="es-ES_tradnl"/>
        </w:rPr>
        <w:t>6</w:t>
      </w:r>
      <w:r>
        <w:rPr>
          <w:rFonts w:cs="Arial"/>
          <w:spacing w:val="-1"/>
          <w:lang w:val="es-ES_tradnl"/>
        </w:rPr>
        <w:t>, el Estado de Resultados</w:t>
      </w:r>
      <w:r w:rsidR="0034300E">
        <w:rPr>
          <w:rFonts w:cs="Arial"/>
          <w:spacing w:val="-1"/>
          <w:lang w:val="es-ES_tradnl"/>
        </w:rPr>
        <w:t xml:space="preserve"> Integral</w:t>
      </w:r>
      <w:r>
        <w:rPr>
          <w:rFonts w:cs="Arial"/>
          <w:spacing w:val="-1"/>
          <w:lang w:val="es-ES_tradnl"/>
        </w:rPr>
        <w:t xml:space="preserve">, el Estado de </w:t>
      </w:r>
      <w:r w:rsidR="00117A1B">
        <w:rPr>
          <w:rFonts w:cs="Arial"/>
          <w:spacing w:val="-1"/>
          <w:lang w:val="es-ES_tradnl"/>
        </w:rPr>
        <w:t>Flujo de E</w:t>
      </w:r>
      <w:r w:rsidR="00D03882">
        <w:rPr>
          <w:rFonts w:cs="Arial"/>
          <w:spacing w:val="-1"/>
          <w:lang w:val="es-ES_tradnl"/>
        </w:rPr>
        <w:t>fectivo</w:t>
      </w:r>
      <w:r w:rsidR="00F32AC9">
        <w:rPr>
          <w:rFonts w:cs="Arial"/>
          <w:spacing w:val="-1"/>
          <w:lang w:val="es-ES_tradnl"/>
        </w:rPr>
        <w:t xml:space="preserve"> </w:t>
      </w:r>
      <w:r>
        <w:rPr>
          <w:rFonts w:cs="Arial"/>
          <w:spacing w:val="-1"/>
          <w:lang w:val="es-ES_tradnl"/>
        </w:rPr>
        <w:t>y el Estado de Evolución del Patrimonio por el Ejercicio anual terminado en esa fecha, sus anexos y las Notas Explicativas que los acompañan;</w:t>
      </w:r>
    </w:p>
    <w:p w:rsidR="00D823EE" w:rsidRDefault="00D823EE" w:rsidP="000244A5">
      <w:pPr>
        <w:pStyle w:val="Encabezado"/>
        <w:spacing w:line="360" w:lineRule="auto"/>
        <w:ind w:right="-136" w:firstLine="851"/>
        <w:jc w:val="both"/>
        <w:rPr>
          <w:rFonts w:ascii="Arial" w:hAnsi="Arial" w:cs="Arial"/>
        </w:rPr>
      </w:pPr>
      <w:r>
        <w:rPr>
          <w:rFonts w:ascii="Arial" w:hAnsi="Arial" w:cs="Arial"/>
          <w:b/>
          <w:spacing w:val="-1"/>
          <w:lang w:val="es-ES_tradnl"/>
        </w:rPr>
        <w:t>RESULTANDO:</w:t>
      </w:r>
      <w:r>
        <w:rPr>
          <w:rFonts w:ascii="Arial" w:hAnsi="Arial" w:cs="Arial"/>
          <w:spacing w:val="-1"/>
          <w:lang w:val="es-ES_tradnl"/>
        </w:rPr>
        <w:t xml:space="preserve"> </w:t>
      </w:r>
      <w:r>
        <w:rPr>
          <w:rFonts w:ascii="Arial" w:hAnsi="Arial" w:cs="Arial"/>
        </w:rPr>
        <w:t>que el examen fue realizado, de acuerdo con los Principios Fundamentales de Auditoría (ISSAI 100 y 200) y las Directrices de Auditoría Financiera de la Organización Internacional de Entidades Fiscalizadoras Superiores (INTOSAI);</w:t>
      </w:r>
    </w:p>
    <w:p w:rsidR="00D823EE" w:rsidRDefault="00D823EE" w:rsidP="000244A5">
      <w:pPr>
        <w:widowControl w:val="0"/>
        <w:tabs>
          <w:tab w:val="left" w:pos="0"/>
          <w:tab w:val="left" w:pos="709"/>
          <w:tab w:val="right" w:pos="7938"/>
        </w:tabs>
        <w:spacing w:after="0" w:line="360" w:lineRule="auto"/>
        <w:ind w:firstLine="851"/>
        <w:rPr>
          <w:rFonts w:cs="Arial"/>
          <w:spacing w:val="-1"/>
          <w:lang w:val="es-ES_tradnl"/>
        </w:rPr>
      </w:pPr>
      <w:r>
        <w:rPr>
          <w:rFonts w:cs="Arial"/>
          <w:b/>
          <w:spacing w:val="-1"/>
          <w:lang w:val="es-ES_tradnl"/>
        </w:rPr>
        <w:t>CONSIDERANDO:</w:t>
      </w:r>
      <w:r>
        <w:rPr>
          <w:rFonts w:cs="Arial"/>
          <w:spacing w:val="-1"/>
          <w:lang w:val="es-ES_tradnl"/>
        </w:rPr>
        <w:t xml:space="preserve"> que las conclusiones y evidencias obtenidas son las que se expresan en el Informe de Auditoría, que incluye Dict</w:t>
      </w:r>
      <w:r w:rsidR="0034300E">
        <w:rPr>
          <w:rFonts w:cs="Arial"/>
          <w:spacing w:val="-1"/>
          <w:lang w:val="es-ES_tradnl"/>
        </w:rPr>
        <w:t xml:space="preserve">ámenes </w:t>
      </w:r>
      <w:r>
        <w:rPr>
          <w:rFonts w:cs="Arial"/>
          <w:spacing w:val="-1"/>
          <w:lang w:val="es-ES_tradnl"/>
        </w:rPr>
        <w:t>e Informe a la Administración;</w:t>
      </w:r>
    </w:p>
    <w:p w:rsidR="00732AC4" w:rsidRPr="000244A5" w:rsidRDefault="00D823EE" w:rsidP="000244A5">
      <w:pPr>
        <w:widowControl w:val="0"/>
        <w:tabs>
          <w:tab w:val="left" w:pos="0"/>
          <w:tab w:val="left" w:pos="709"/>
          <w:tab w:val="right" w:pos="7938"/>
        </w:tabs>
        <w:spacing w:after="0" w:line="360" w:lineRule="auto"/>
        <w:ind w:firstLine="851"/>
        <w:rPr>
          <w:rFonts w:cs="Arial"/>
          <w:spacing w:val="-1"/>
          <w:lang w:val="es-ES_tradnl"/>
        </w:rPr>
      </w:pPr>
      <w:r>
        <w:rPr>
          <w:rFonts w:cs="Arial"/>
          <w:b/>
          <w:spacing w:val="-1"/>
          <w:lang w:val="es-ES_tradnl"/>
        </w:rPr>
        <w:t>ATENTO:</w:t>
      </w:r>
      <w:r>
        <w:rPr>
          <w:rFonts w:cs="Arial"/>
          <w:spacing w:val="-1"/>
          <w:lang w:val="es-ES_tradnl"/>
        </w:rPr>
        <w:t xml:space="preserve"> a lo dispuesto por </w:t>
      </w:r>
      <w:r w:rsidR="00B769E3">
        <w:rPr>
          <w:rFonts w:cs="Arial"/>
          <w:spacing w:val="-1"/>
          <w:lang w:val="es-ES_tradnl"/>
        </w:rPr>
        <w:t>el Artículo</w:t>
      </w:r>
      <w:r>
        <w:rPr>
          <w:rFonts w:cs="Arial"/>
          <w:spacing w:val="-1"/>
          <w:lang w:val="es-ES_tradnl"/>
        </w:rPr>
        <w:t xml:space="preserve"> 211 Literal C) de la Constitución de la República;</w:t>
      </w:r>
    </w:p>
    <w:p w:rsidR="00D823EE" w:rsidRDefault="00D823EE" w:rsidP="00D823EE">
      <w:pPr>
        <w:pStyle w:val="Ttulo2"/>
        <w:keepNext w:val="0"/>
        <w:widowControl w:val="0"/>
        <w:tabs>
          <w:tab w:val="clear" w:pos="0"/>
          <w:tab w:val="left" w:pos="-360"/>
        </w:tabs>
        <w:suppressAutoHyphens w:val="0"/>
        <w:ind w:left="-360"/>
      </w:pPr>
      <w:r>
        <w:t>EL TRIBUNAL ACUERDA</w:t>
      </w:r>
    </w:p>
    <w:p w:rsidR="00D823EE" w:rsidRDefault="00D823EE" w:rsidP="00D823EE">
      <w:pPr>
        <w:pStyle w:val="Textoindependiente2"/>
        <w:numPr>
          <w:ilvl w:val="0"/>
          <w:numId w:val="1"/>
        </w:numPr>
        <w:tabs>
          <w:tab w:val="clear" w:pos="0"/>
          <w:tab w:val="clear" w:pos="720"/>
          <w:tab w:val="left" w:pos="360"/>
          <w:tab w:val="right" w:pos="7938"/>
        </w:tabs>
        <w:suppressAutoHyphens w:val="0"/>
        <w:spacing w:after="0" w:line="360" w:lineRule="auto"/>
        <w:ind w:left="360"/>
        <w:rPr>
          <w:rFonts w:cs="Arial"/>
        </w:rPr>
      </w:pPr>
      <w:r>
        <w:rPr>
          <w:rFonts w:cs="Arial"/>
        </w:rPr>
        <w:t xml:space="preserve">Expedirse en los términos del Informe de </w:t>
      </w:r>
      <w:r w:rsidR="009B192A">
        <w:rPr>
          <w:rFonts w:cs="Arial"/>
        </w:rPr>
        <w:t>Auditoría</w:t>
      </w:r>
      <w:r>
        <w:rPr>
          <w:rFonts w:cs="Arial"/>
        </w:rPr>
        <w:t xml:space="preserve"> que se adjunta;</w:t>
      </w:r>
    </w:p>
    <w:p w:rsidR="00D823EE" w:rsidRDefault="00D823EE" w:rsidP="00D823EE">
      <w:pPr>
        <w:pStyle w:val="Textoindependiente2"/>
        <w:numPr>
          <w:ilvl w:val="0"/>
          <w:numId w:val="1"/>
        </w:numPr>
        <w:tabs>
          <w:tab w:val="clear" w:pos="0"/>
          <w:tab w:val="clear" w:pos="720"/>
          <w:tab w:val="left" w:pos="360"/>
          <w:tab w:val="right" w:pos="7938"/>
        </w:tabs>
        <w:suppressAutoHyphens w:val="0"/>
        <w:spacing w:after="0" w:line="360" w:lineRule="auto"/>
        <w:ind w:left="360"/>
        <w:rPr>
          <w:rFonts w:cs="Arial"/>
        </w:rPr>
      </w:pPr>
      <w:r>
        <w:rPr>
          <w:rFonts w:cs="Arial"/>
        </w:rPr>
        <w:t>Señalar que el Organismo debe publicar los estados financieros con el  Dictamen del Tribunal de Cuentas de acuerdo co</w:t>
      </w:r>
      <w:r w:rsidR="00E74513">
        <w:rPr>
          <w:rFonts w:cs="Arial"/>
        </w:rPr>
        <w:t>n lo dispuesto por el Artículo 1º</w:t>
      </w:r>
      <w:r>
        <w:rPr>
          <w:rFonts w:cs="Arial"/>
        </w:rPr>
        <w:t xml:space="preserve"> de la Ley N° 17.040;</w:t>
      </w:r>
    </w:p>
    <w:p w:rsidR="00D823EE" w:rsidRDefault="00D823EE" w:rsidP="00D823EE">
      <w:pPr>
        <w:pStyle w:val="Textoindependiente2"/>
        <w:numPr>
          <w:ilvl w:val="0"/>
          <w:numId w:val="1"/>
        </w:numPr>
        <w:tabs>
          <w:tab w:val="clear" w:pos="0"/>
          <w:tab w:val="num" w:pos="360"/>
          <w:tab w:val="left" w:pos="426"/>
          <w:tab w:val="right" w:pos="7938"/>
        </w:tabs>
        <w:suppressAutoHyphens w:val="0"/>
        <w:spacing w:after="0" w:line="360" w:lineRule="auto"/>
        <w:ind w:left="426" w:hanging="426"/>
        <w:rPr>
          <w:rFonts w:cs="Arial"/>
        </w:rPr>
      </w:pPr>
      <w:r>
        <w:rPr>
          <w:rFonts w:cs="Arial"/>
        </w:rPr>
        <w:t>Comunicar la presente Resolución al Ministerio de Transporte y Obras Públicas, al Organismo y a la Oficina de Planeamiento y Presupuesto;</w:t>
      </w:r>
    </w:p>
    <w:p w:rsidR="00732AC4" w:rsidRPr="000244A5" w:rsidRDefault="00D823EE" w:rsidP="000244A5">
      <w:pPr>
        <w:pStyle w:val="Textoindependiente2"/>
        <w:numPr>
          <w:ilvl w:val="0"/>
          <w:numId w:val="1"/>
        </w:numPr>
        <w:tabs>
          <w:tab w:val="clear" w:pos="0"/>
          <w:tab w:val="num" w:pos="360"/>
          <w:tab w:val="left" w:pos="426"/>
          <w:tab w:val="right" w:pos="7938"/>
        </w:tabs>
        <w:suppressAutoHyphens w:val="0"/>
        <w:spacing w:after="0" w:line="360" w:lineRule="auto"/>
        <w:ind w:left="426" w:hanging="426"/>
        <w:jc w:val="left"/>
        <w:rPr>
          <w:sz w:val="20"/>
          <w:lang w:val="es-ES"/>
        </w:rPr>
      </w:pPr>
      <w:r w:rsidRPr="000244A5">
        <w:rPr>
          <w:rFonts w:cs="Arial"/>
        </w:rPr>
        <w:t>Dar cuenta a la Asamblea General.</w:t>
      </w:r>
    </w:p>
    <w:p w:rsidR="000244A5" w:rsidRDefault="000244A5" w:rsidP="000244A5">
      <w:pPr>
        <w:pStyle w:val="Textoindependiente2"/>
        <w:tabs>
          <w:tab w:val="clear" w:pos="0"/>
          <w:tab w:val="left" w:pos="426"/>
          <w:tab w:val="right" w:pos="7938"/>
        </w:tabs>
        <w:suppressAutoHyphens w:val="0"/>
        <w:spacing w:after="0" w:line="360" w:lineRule="auto"/>
        <w:ind w:left="426" w:hanging="284"/>
        <w:jc w:val="left"/>
        <w:rPr>
          <w:rFonts w:cs="Arial"/>
          <w:sz w:val="20"/>
        </w:rPr>
      </w:pPr>
      <w:r w:rsidRPr="000244A5">
        <w:rPr>
          <w:rFonts w:cs="Arial"/>
          <w:sz w:val="20"/>
        </w:rPr>
        <w:t>CLC</w:t>
      </w:r>
    </w:p>
    <w:p w:rsidR="00625EB3" w:rsidRDefault="00625EB3" w:rsidP="00771BCA">
      <w:pPr>
        <w:jc w:val="center"/>
        <w:rPr>
          <w:rFonts w:cs="Arial"/>
          <w:b/>
        </w:rPr>
      </w:pPr>
      <w:r>
        <w:rPr>
          <w:rFonts w:cs="Arial"/>
          <w:b/>
        </w:rPr>
        <w:lastRenderedPageBreak/>
        <w:t xml:space="preserve"> D</w:t>
      </w:r>
      <w:r w:rsidRPr="00B079BC">
        <w:rPr>
          <w:rFonts w:cs="Arial"/>
          <w:b/>
        </w:rPr>
        <w:t>ICTAMEN</w:t>
      </w:r>
    </w:p>
    <w:p w:rsidR="00625EB3" w:rsidRDefault="00625EB3" w:rsidP="006C4350">
      <w:pPr>
        <w:jc w:val="center"/>
        <w:rPr>
          <w:rFonts w:cs="Arial"/>
          <w:b/>
        </w:rPr>
      </w:pPr>
    </w:p>
    <w:p w:rsidR="00625EB3" w:rsidRDefault="00625EB3" w:rsidP="00C6698B">
      <w:pPr>
        <w:pStyle w:val="Textoindependiente2"/>
        <w:suppressAutoHyphens w:val="0"/>
        <w:spacing w:after="0" w:line="360" w:lineRule="auto"/>
        <w:rPr>
          <w:rFonts w:cs="Arial"/>
          <w:snapToGrid/>
          <w:szCs w:val="24"/>
          <w:lang w:val="es-ES"/>
        </w:rPr>
      </w:pPr>
      <w:r w:rsidRPr="003E74E0">
        <w:t xml:space="preserve">El Tribunal de Cuentas ha examinado los estados financieros consolidados de la Administración de Ferrocarriles del Estado (AFE), que comprenden </w:t>
      </w:r>
      <w:r>
        <w:rPr>
          <w:rFonts w:cs="Arial"/>
          <w:snapToGrid/>
          <w:szCs w:val="24"/>
          <w:lang w:val="es-ES"/>
        </w:rPr>
        <w:t>el Estado de Situación Patrimonial al 31 de diciembre de 2016, los correspondientes Estados de Resultados Integrales Consolidado, de Flujo de Efectivo Consolidado y de Evolución del Patrimonio Consolidado, por el ejercicio anual finalizado en esa fecha, los Anexos y las Notas de políticas contables significativas y otras notas explicativas a los estados financieros.</w:t>
      </w:r>
    </w:p>
    <w:p w:rsidR="00625EB3" w:rsidRDefault="00625EB3" w:rsidP="00C6698B">
      <w:pPr>
        <w:pStyle w:val="Sangradetextonormal"/>
        <w:widowControl w:val="0"/>
        <w:tabs>
          <w:tab w:val="num" w:pos="360"/>
        </w:tabs>
        <w:suppressAutoHyphens w:val="0"/>
        <w:ind w:left="0"/>
        <w:rPr>
          <w:rFonts w:cs="Arial"/>
        </w:rPr>
      </w:pPr>
      <w:r>
        <w:rPr>
          <w:rFonts w:cs="Arial"/>
        </w:rPr>
        <w:t>También se presentan, en caso de corresponder, los incumplimientos legales constatados por el Tribunal de Cuentas en el curso de la auditoría efectuada.</w:t>
      </w:r>
    </w:p>
    <w:p w:rsidR="00625EB3" w:rsidRPr="00C6698B" w:rsidRDefault="00625EB3" w:rsidP="00C6698B">
      <w:pPr>
        <w:pStyle w:val="Textoindependiente"/>
        <w:rPr>
          <w:color w:val="95B3D7" w:themeColor="accent1" w:themeTint="99"/>
          <w:lang w:val="es-ES"/>
        </w:rPr>
      </w:pPr>
    </w:p>
    <w:p w:rsidR="00625EB3" w:rsidRPr="00A535ED" w:rsidRDefault="00625EB3" w:rsidP="00C6698B">
      <w:pPr>
        <w:pStyle w:val="Textoindependiente"/>
        <w:rPr>
          <w:b/>
        </w:rPr>
      </w:pPr>
      <w:r w:rsidRPr="00A535ED">
        <w:rPr>
          <w:b/>
        </w:rPr>
        <w:t>Responsabilidad de la Dirección por los Estados Financieros</w:t>
      </w:r>
    </w:p>
    <w:p w:rsidR="00625EB3" w:rsidRDefault="00625EB3" w:rsidP="00C6698B">
      <w:pPr>
        <w:pStyle w:val="Sangradetextonormal"/>
        <w:widowControl w:val="0"/>
        <w:tabs>
          <w:tab w:val="num" w:pos="0"/>
        </w:tabs>
        <w:suppressAutoHyphens w:val="0"/>
        <w:ind w:left="0"/>
        <w:rPr>
          <w:rFonts w:cs="Arial"/>
        </w:rPr>
      </w:pPr>
      <w:r>
        <w:rPr>
          <w:rFonts w:cs="Arial"/>
        </w:rPr>
        <w:t>La Dirección de AFE es responsable por la preparación y la razonable presentación de estos estados financieros consolidados, de acuerdo con normas contables adecuadas en el Uruguay y la Ordenanza Nº 81 del Tribunal de Cuentas.</w:t>
      </w:r>
    </w:p>
    <w:p w:rsidR="00625EB3" w:rsidRDefault="00625EB3" w:rsidP="00C6698B">
      <w:pPr>
        <w:pStyle w:val="Sangradetextonormal"/>
        <w:widowControl w:val="0"/>
        <w:tabs>
          <w:tab w:val="num" w:pos="0"/>
        </w:tabs>
        <w:suppressAutoHyphens w:val="0"/>
        <w:ind w:left="0"/>
        <w:rPr>
          <w:rFonts w:cs="Arial"/>
        </w:rPr>
      </w:pPr>
      <w:r>
        <w:rPr>
          <w:rFonts w:cs="Arial"/>
        </w:rPr>
        <w:t>Esta responsabilidad incluye diseñar, implementar y mantener un sistema de control interno adecuado para la preparación y presentación razonable de estados financieros consolidados que estén libres de errores significativos, ya sea debido a fraude o error, seleccionar y aplicar políticas contables apropiadas, y realizar estimaciones contables razonables en las circunstancias.</w:t>
      </w:r>
    </w:p>
    <w:p w:rsidR="00625EB3" w:rsidRDefault="00625EB3" w:rsidP="00C6698B">
      <w:pPr>
        <w:pStyle w:val="Textoindependiente"/>
        <w:rPr>
          <w:b/>
        </w:rPr>
      </w:pPr>
    </w:p>
    <w:p w:rsidR="00625EB3" w:rsidRPr="00AB02A9" w:rsidRDefault="00625EB3" w:rsidP="00C6698B">
      <w:pPr>
        <w:pStyle w:val="Textoindependiente"/>
        <w:rPr>
          <w:b/>
        </w:rPr>
      </w:pPr>
      <w:r w:rsidRPr="00AB02A9">
        <w:rPr>
          <w:b/>
        </w:rPr>
        <w:t>Responsabilidad del auditor</w:t>
      </w:r>
    </w:p>
    <w:p w:rsidR="00625EB3" w:rsidRPr="00C6698B" w:rsidRDefault="00625EB3" w:rsidP="00F744D8">
      <w:pPr>
        <w:pStyle w:val="Textoindependiente"/>
        <w:spacing w:line="360" w:lineRule="auto"/>
      </w:pPr>
      <w:r w:rsidRPr="00C6698B">
        <w:t>La responsabilidad del Tribunal de Cuentas es expresar una opinión sobre dichos estados financieros basada en la auditoría realizada</w:t>
      </w:r>
      <w:r w:rsidRPr="00285FA5">
        <w:rPr>
          <w:color w:val="95B3D7" w:themeColor="accent1" w:themeTint="99"/>
        </w:rPr>
        <w:t xml:space="preserve">. </w:t>
      </w:r>
      <w:r w:rsidRPr="00C6698B">
        <w:t xml:space="preserve">Esta auditoría fue practicada de acuerdo </w:t>
      </w:r>
      <w:r>
        <w:t>con</w:t>
      </w:r>
      <w:r w:rsidRPr="00C6698B">
        <w:t xml:space="preserve"> los Principios Fundamentales de Auditoria (ISSAI 100 y 200) </w:t>
      </w:r>
      <w:r>
        <w:t>y las Directrices de la Auditorí</w:t>
      </w:r>
      <w:r w:rsidRPr="00C6698B">
        <w:t>a Financiera de la Organización Internacional de Entidades Fisca</w:t>
      </w:r>
      <w:r>
        <w:t>lizadoras Superiores (INTOSAI).</w:t>
      </w:r>
    </w:p>
    <w:p w:rsidR="00625EB3" w:rsidRPr="00097068" w:rsidRDefault="00625EB3" w:rsidP="00AB02A9">
      <w:pPr>
        <w:pStyle w:val="Textoindependiente"/>
        <w:spacing w:line="360" w:lineRule="auto"/>
      </w:pPr>
      <w:r w:rsidRPr="00097068">
        <w:t>No obstante, debido a lo mencionado en el párrafo Bases para la abstención de la opinión, no fue posible obtener evidencia de auditoría apropiada y suficiente para sustentar la opinión.</w:t>
      </w:r>
    </w:p>
    <w:p w:rsidR="00625EB3" w:rsidRPr="00285FA5" w:rsidRDefault="00625EB3" w:rsidP="00AB02A9">
      <w:pPr>
        <w:pStyle w:val="Textoindependiente"/>
        <w:spacing w:line="360" w:lineRule="auto"/>
        <w:rPr>
          <w:b/>
          <w:color w:val="95B3D7" w:themeColor="accent1" w:themeTint="99"/>
        </w:rPr>
      </w:pPr>
    </w:p>
    <w:p w:rsidR="00625EB3" w:rsidRDefault="00625EB3" w:rsidP="00DF5381">
      <w:pPr>
        <w:pStyle w:val="Textoindependiente"/>
        <w:spacing w:line="360" w:lineRule="auto"/>
        <w:rPr>
          <w:b/>
        </w:rPr>
      </w:pPr>
      <w:r w:rsidRPr="003A4D56">
        <w:rPr>
          <w:b/>
        </w:rPr>
        <w:t>Bases para la abstención de o</w:t>
      </w:r>
      <w:r>
        <w:rPr>
          <w:b/>
        </w:rPr>
        <w:t>pinión</w:t>
      </w:r>
    </w:p>
    <w:p w:rsidR="00625EB3" w:rsidRPr="00E62976" w:rsidRDefault="00625EB3" w:rsidP="00F72533">
      <w:pPr>
        <w:pStyle w:val="Textoindependiente"/>
        <w:widowControl w:val="0"/>
        <w:numPr>
          <w:ilvl w:val="0"/>
          <w:numId w:val="27"/>
        </w:numPr>
        <w:shd w:val="clear" w:color="auto" w:fill="FFFFFF" w:themeFill="background1"/>
        <w:tabs>
          <w:tab w:val="left" w:pos="0"/>
        </w:tabs>
        <w:spacing w:after="0" w:line="360" w:lineRule="auto"/>
        <w:ind w:left="0" w:firstLine="0"/>
        <w:rPr>
          <w:rFonts w:cs="Arial"/>
          <w:color w:val="FF0000"/>
        </w:rPr>
      </w:pPr>
      <w:r>
        <w:t>Dados</w:t>
      </w:r>
      <w:r w:rsidRPr="003A4D56">
        <w:t xml:space="preserve"> los indicios de deterioro de los activos que presenta AFE, el Organismo no determinó el importe recuperable de los bienes </w:t>
      </w:r>
      <w:r>
        <w:t xml:space="preserve">que integran el </w:t>
      </w:r>
      <w:r w:rsidRPr="00E62976">
        <w:t>Capítulo Bienes de Uso, según lo establecido en la NIC 36, cuyo valor neto expuesto en los estados financieros consolidados totaliza $ 5.335</w:t>
      </w:r>
      <w:r>
        <w:t>:</w:t>
      </w:r>
      <w:r w:rsidRPr="00E62976">
        <w:t xml:space="preserve">112.099, importe que representa el 91,60% del total del Activo consolidado. </w:t>
      </w:r>
      <w:r>
        <w:t>Asimismo, no se han realizado recuentos físicos de la totalidad de los ítems que componen los Bienes de Uso.</w:t>
      </w:r>
    </w:p>
    <w:p w:rsidR="00625EB3" w:rsidRPr="00E62976" w:rsidRDefault="00625EB3" w:rsidP="00E62976">
      <w:pPr>
        <w:pStyle w:val="Textoindependiente"/>
        <w:widowControl w:val="0"/>
        <w:numPr>
          <w:ilvl w:val="0"/>
          <w:numId w:val="27"/>
        </w:numPr>
        <w:shd w:val="clear" w:color="auto" w:fill="FFFFFF" w:themeFill="background1"/>
        <w:tabs>
          <w:tab w:val="left" w:pos="0"/>
        </w:tabs>
        <w:spacing w:after="0" w:line="360" w:lineRule="auto"/>
        <w:ind w:left="0" w:firstLine="0"/>
        <w:rPr>
          <w:rFonts w:cs="Arial"/>
          <w:color w:val="FF0000"/>
        </w:rPr>
      </w:pPr>
      <w:r>
        <w:rPr>
          <w:rFonts w:cs="Arial"/>
        </w:rPr>
        <w:t>De los bienes</w:t>
      </w:r>
      <w:r w:rsidRPr="00E62976">
        <w:t xml:space="preserve"> </w:t>
      </w:r>
      <w:r w:rsidRPr="00E62976">
        <w:rPr>
          <w:rFonts w:cs="Arial"/>
        </w:rPr>
        <w:t>reintegrados al Organismo por el Ministerio de Transporte y Obras Públicas</w:t>
      </w:r>
      <w:r>
        <w:rPr>
          <w:rFonts w:cs="Arial"/>
        </w:rPr>
        <w:t>,</w:t>
      </w:r>
      <w:r w:rsidRPr="00E62976">
        <w:rPr>
          <w:rFonts w:cs="Arial"/>
        </w:rPr>
        <w:t xml:space="preserve"> en cumplimiento del Artículo 205 de la Ley N° 17.930 de fecha 23/12/2005</w:t>
      </w:r>
      <w:r>
        <w:rPr>
          <w:rFonts w:cs="Arial"/>
        </w:rPr>
        <w:t>, no se dispone de  información respecto de su integridad y valuación, ni han sido objeto de recuento físico.</w:t>
      </w:r>
    </w:p>
    <w:p w:rsidR="00625EB3" w:rsidRPr="00D87E99" w:rsidRDefault="00625EB3" w:rsidP="00E62976">
      <w:pPr>
        <w:pStyle w:val="Body"/>
        <w:widowControl w:val="0"/>
        <w:shd w:val="clear" w:color="auto" w:fill="FFFFFF" w:themeFill="background1"/>
        <w:spacing w:after="0" w:line="360" w:lineRule="auto"/>
        <w:rPr>
          <w:rFonts w:ascii="Arial" w:hAnsi="Arial" w:cs="Arial"/>
          <w:color w:val="00B0F0"/>
          <w:sz w:val="24"/>
          <w:lang w:val="es-ES_tradnl"/>
        </w:rPr>
      </w:pPr>
      <w:r>
        <w:rPr>
          <w:rFonts w:ascii="Arial" w:hAnsi="Arial" w:cs="Arial"/>
          <w:sz w:val="24"/>
        </w:rPr>
        <w:t xml:space="preserve">3. </w:t>
      </w:r>
      <w:r w:rsidRPr="003A4D56">
        <w:rPr>
          <w:rFonts w:ascii="Arial" w:hAnsi="Arial" w:cs="Arial"/>
          <w:sz w:val="24"/>
          <w:lang w:val="es-ES_tradnl"/>
        </w:rPr>
        <w:t>L</w:t>
      </w:r>
      <w:r w:rsidRPr="003A4D56">
        <w:rPr>
          <w:rFonts w:ascii="Arial" w:hAnsi="Arial" w:cs="Arial"/>
          <w:snapToGrid w:val="0"/>
          <w:sz w:val="24"/>
          <w:lang w:val="es-ES_tradnl" w:eastAsia="es-ES"/>
        </w:rPr>
        <w:t>a</w:t>
      </w:r>
      <w:r w:rsidRPr="003A4D56">
        <w:rPr>
          <w:rFonts w:ascii="Arial" w:hAnsi="Arial" w:cs="Arial"/>
          <w:sz w:val="24"/>
          <w:lang w:val="es-ES_tradnl"/>
        </w:rPr>
        <w:t xml:space="preserve"> Asesoría Jurídico Notarial de AFE no dispone de una base de información que respalde el inventario contable que la Gerencia de Finanzas utiliza para la determinación del saldo del rubro “Terrenos y Edificios”, </w:t>
      </w:r>
      <w:r>
        <w:rPr>
          <w:rFonts w:ascii="Arial" w:hAnsi="Arial" w:cs="Arial"/>
          <w:sz w:val="24"/>
          <w:lang w:val="es-ES_tradnl"/>
        </w:rPr>
        <w:t>cuyo saldo consolidado totaliza</w:t>
      </w:r>
      <w:r w:rsidRPr="003A4D56">
        <w:rPr>
          <w:rFonts w:ascii="Arial" w:hAnsi="Arial" w:cs="Arial"/>
          <w:sz w:val="24"/>
          <w:lang w:val="es-ES_tradnl"/>
        </w:rPr>
        <w:t xml:space="preserve"> </w:t>
      </w:r>
      <w:r>
        <w:rPr>
          <w:rFonts w:ascii="Arial" w:hAnsi="Arial" w:cs="Arial"/>
          <w:sz w:val="24"/>
          <w:lang w:val="es-ES_tradnl"/>
        </w:rPr>
        <w:t xml:space="preserve"> </w:t>
      </w:r>
      <w:r w:rsidRPr="003A4D56">
        <w:rPr>
          <w:rFonts w:ascii="Arial" w:hAnsi="Arial" w:cs="Arial"/>
          <w:sz w:val="24"/>
          <w:lang w:val="es-ES_tradnl"/>
        </w:rPr>
        <w:t xml:space="preserve">$ </w:t>
      </w:r>
      <w:r>
        <w:rPr>
          <w:rFonts w:ascii="Arial" w:hAnsi="Arial" w:cs="Arial"/>
          <w:sz w:val="24"/>
          <w:lang w:val="es-ES_tradnl"/>
        </w:rPr>
        <w:t>1.073.682.204</w:t>
      </w:r>
      <w:r w:rsidRPr="003A4D56">
        <w:rPr>
          <w:rFonts w:ascii="Arial" w:hAnsi="Arial" w:cs="Arial"/>
          <w:sz w:val="24"/>
          <w:lang w:val="es-ES_tradnl"/>
        </w:rPr>
        <w:t>.</w:t>
      </w:r>
    </w:p>
    <w:p w:rsidR="00625EB3" w:rsidRDefault="00625EB3" w:rsidP="00F72533">
      <w:pPr>
        <w:pStyle w:val="Body"/>
        <w:widowControl w:val="0"/>
        <w:shd w:val="clear" w:color="auto" w:fill="FFFFFF" w:themeFill="background1"/>
        <w:spacing w:after="0" w:line="360" w:lineRule="auto"/>
      </w:pPr>
      <w:r>
        <w:rPr>
          <w:rFonts w:ascii="Arial" w:hAnsi="Arial" w:cs="Arial"/>
          <w:sz w:val="24"/>
          <w:lang w:val="es-ES_tradnl"/>
        </w:rPr>
        <w:t xml:space="preserve">4. </w:t>
      </w:r>
      <w:r w:rsidRPr="003A4D56">
        <w:rPr>
          <w:rFonts w:ascii="Arial" w:hAnsi="Arial" w:cs="Arial"/>
          <w:sz w:val="24"/>
          <w:lang w:val="es-ES_tradnl"/>
        </w:rPr>
        <w:t xml:space="preserve">AFE no ha cuantificado ni contabilizado sus deudas con </w:t>
      </w:r>
      <w:r>
        <w:rPr>
          <w:rFonts w:ascii="Arial" w:hAnsi="Arial" w:cs="Arial"/>
          <w:sz w:val="24"/>
          <w:lang w:val="es-ES_tradnl"/>
        </w:rPr>
        <w:t xml:space="preserve">algunas </w:t>
      </w:r>
      <w:r w:rsidRPr="003A4D56">
        <w:rPr>
          <w:rFonts w:ascii="Arial" w:hAnsi="Arial" w:cs="Arial"/>
          <w:sz w:val="24"/>
          <w:lang w:val="es-ES_tradnl"/>
        </w:rPr>
        <w:t xml:space="preserve">Intendencias por el </w:t>
      </w:r>
      <w:proofErr w:type="spellStart"/>
      <w:r w:rsidRPr="003A4D56">
        <w:rPr>
          <w:rFonts w:ascii="Arial" w:hAnsi="Arial" w:cs="Arial"/>
          <w:sz w:val="24"/>
          <w:lang w:val="es-ES_tradnl"/>
        </w:rPr>
        <w:t>devengamiento</w:t>
      </w:r>
      <w:proofErr w:type="spellEnd"/>
      <w:r w:rsidRPr="003A4D56">
        <w:rPr>
          <w:rFonts w:ascii="Arial" w:hAnsi="Arial" w:cs="Arial"/>
          <w:sz w:val="24"/>
          <w:lang w:val="es-ES_tradnl"/>
        </w:rPr>
        <w:t xml:space="preserve"> de contribuciones inmobiliarias.</w:t>
      </w:r>
      <w:r>
        <w:rPr>
          <w:rFonts w:ascii="Arial" w:hAnsi="Arial" w:cs="Arial"/>
          <w:sz w:val="24"/>
          <w:lang w:val="es-ES_tradnl"/>
        </w:rPr>
        <w:t xml:space="preserve"> Existe incertidumbre sobre el resultado del juicio que el Organismo mantiene con la Intendencia de Salto, como se menciona en la Nota 17 a los Estados Financieros Consolidados, así como sobre las gestiones que varias comunas están realizando tendientes a efectivizar el cobro de dichos conceptos. Sin perjuicio de lo señalado el Ente mantiene su posición de estar exonerado de esos tributos, tal como se agrega en dicha nota.</w:t>
      </w:r>
    </w:p>
    <w:p w:rsidR="00625EB3" w:rsidRDefault="00625EB3" w:rsidP="007F13BE">
      <w:pPr>
        <w:pStyle w:val="Body"/>
        <w:widowControl w:val="0"/>
        <w:shd w:val="clear" w:color="auto" w:fill="FFFFFF" w:themeFill="background1"/>
        <w:spacing w:after="0" w:line="360" w:lineRule="auto"/>
        <w:rPr>
          <w:rFonts w:ascii="Arial" w:hAnsi="Arial" w:cs="Arial"/>
          <w:b/>
          <w:sz w:val="24"/>
        </w:rPr>
      </w:pPr>
    </w:p>
    <w:p w:rsidR="00625EB3" w:rsidRPr="003A4D56" w:rsidRDefault="00625EB3" w:rsidP="007F13BE">
      <w:pPr>
        <w:pStyle w:val="Body"/>
        <w:widowControl w:val="0"/>
        <w:shd w:val="clear" w:color="auto" w:fill="FFFFFF" w:themeFill="background1"/>
        <w:spacing w:after="0" w:line="360" w:lineRule="auto"/>
        <w:rPr>
          <w:rFonts w:ascii="Arial" w:hAnsi="Arial" w:cs="Arial"/>
          <w:b/>
          <w:sz w:val="24"/>
        </w:rPr>
      </w:pPr>
      <w:r>
        <w:rPr>
          <w:rFonts w:ascii="Arial" w:hAnsi="Arial" w:cs="Arial"/>
          <w:b/>
          <w:sz w:val="24"/>
        </w:rPr>
        <w:t>Abstención de opinión</w:t>
      </w:r>
    </w:p>
    <w:p w:rsidR="00625EB3" w:rsidRDefault="00625EB3" w:rsidP="00F72533">
      <w:pPr>
        <w:pStyle w:val="Body"/>
        <w:widowControl w:val="0"/>
        <w:shd w:val="clear" w:color="auto" w:fill="FFFFFF" w:themeFill="background1"/>
        <w:tabs>
          <w:tab w:val="num" w:pos="780"/>
        </w:tabs>
        <w:spacing w:after="0" w:line="360" w:lineRule="auto"/>
        <w:rPr>
          <w:rFonts w:ascii="Arial" w:hAnsi="Arial" w:cs="Arial"/>
          <w:sz w:val="24"/>
          <w:szCs w:val="24"/>
          <w:lang w:val="es-ES_tradnl"/>
        </w:rPr>
      </w:pPr>
      <w:r w:rsidRPr="003A4D56">
        <w:rPr>
          <w:rFonts w:ascii="Arial" w:hAnsi="Arial" w:cs="Arial"/>
          <w:sz w:val="24"/>
          <w:szCs w:val="24"/>
        </w:rPr>
        <w:t xml:space="preserve">Debido a las </w:t>
      </w:r>
      <w:r w:rsidRPr="003A4D56">
        <w:rPr>
          <w:rFonts w:ascii="Arial" w:hAnsi="Arial" w:cs="Arial"/>
          <w:sz w:val="24"/>
          <w:szCs w:val="24"/>
          <w:lang w:val="es-ES_tradnl"/>
        </w:rPr>
        <w:t>situaciones expuestas en los párrafos anteriores y a que no fue posible aplicar procedimi</w:t>
      </w:r>
      <w:r>
        <w:rPr>
          <w:rFonts w:ascii="Arial" w:hAnsi="Arial" w:cs="Arial"/>
          <w:sz w:val="24"/>
          <w:szCs w:val="24"/>
          <w:lang w:val="es-ES_tradnl"/>
        </w:rPr>
        <w:t>entos de auditorí</w:t>
      </w:r>
      <w:r w:rsidRPr="003A4D56">
        <w:rPr>
          <w:rFonts w:ascii="Arial" w:hAnsi="Arial" w:cs="Arial"/>
          <w:sz w:val="24"/>
          <w:szCs w:val="24"/>
          <w:lang w:val="es-ES_tradnl"/>
        </w:rPr>
        <w:t>a para determinar su efecto en los estados financieros</w:t>
      </w:r>
      <w:r>
        <w:rPr>
          <w:rFonts w:ascii="Arial" w:hAnsi="Arial" w:cs="Arial"/>
          <w:sz w:val="24"/>
          <w:szCs w:val="24"/>
          <w:lang w:val="es-ES_tradnl"/>
        </w:rPr>
        <w:t xml:space="preserve"> consolidados</w:t>
      </w:r>
      <w:r w:rsidRPr="003A4D56">
        <w:rPr>
          <w:rFonts w:ascii="Arial" w:hAnsi="Arial" w:cs="Arial"/>
          <w:sz w:val="24"/>
          <w:szCs w:val="24"/>
          <w:lang w:val="es-ES_tradnl"/>
        </w:rPr>
        <w:t xml:space="preserve"> por el ejercicio finalizado el 31 de diciembre de 2016, el</w:t>
      </w:r>
      <w:r>
        <w:rPr>
          <w:rFonts w:ascii="Arial" w:hAnsi="Arial" w:cs="Arial"/>
          <w:sz w:val="24"/>
          <w:szCs w:val="24"/>
          <w:lang w:val="es-ES_tradnl"/>
        </w:rPr>
        <w:t xml:space="preserve"> alcance de la auditoría no es suficiente para permitir expresar y, por lo tanto, no se expresa una opinión sobre los estados financieros mencionados.</w:t>
      </w:r>
    </w:p>
    <w:p w:rsidR="00625EB3" w:rsidRDefault="00625EB3" w:rsidP="00F72533">
      <w:pPr>
        <w:pStyle w:val="Body"/>
        <w:widowControl w:val="0"/>
        <w:shd w:val="clear" w:color="auto" w:fill="FFFFFF" w:themeFill="background1"/>
        <w:tabs>
          <w:tab w:val="num" w:pos="780"/>
        </w:tabs>
        <w:spacing w:after="0" w:line="360" w:lineRule="auto"/>
        <w:rPr>
          <w:rFonts w:ascii="Arial" w:hAnsi="Arial" w:cs="Arial"/>
          <w:sz w:val="24"/>
          <w:szCs w:val="24"/>
          <w:lang w:val="es-ES_tradnl"/>
        </w:rPr>
      </w:pPr>
    </w:p>
    <w:p w:rsidR="00625EB3" w:rsidRDefault="00625EB3" w:rsidP="00982BC8">
      <w:pPr>
        <w:pStyle w:val="Textoindependiente"/>
        <w:spacing w:line="360" w:lineRule="auto"/>
      </w:pPr>
      <w:r w:rsidRPr="00DD49E4">
        <w:t>Con relación al</w:t>
      </w:r>
      <w:r>
        <w:t xml:space="preserve"> cumplimiento de la normativa </w:t>
      </w:r>
      <w:r w:rsidRPr="00DD49E4">
        <w:t>vigente</w:t>
      </w:r>
      <w:r>
        <w:t>, en el curso de la auditoría realizada, s</w:t>
      </w:r>
      <w:r w:rsidRPr="00DD49E4">
        <w:t>e ha</w:t>
      </w:r>
      <w:r>
        <w:t xml:space="preserve"> constatado que</w:t>
      </w:r>
      <w:r w:rsidRPr="00DD49E4">
        <w:t>:</w:t>
      </w:r>
    </w:p>
    <w:p w:rsidR="00625EB3" w:rsidRDefault="00625EB3" w:rsidP="00342CBC">
      <w:pPr>
        <w:pStyle w:val="Textoindependiente"/>
        <w:numPr>
          <w:ilvl w:val="0"/>
          <w:numId w:val="11"/>
        </w:numPr>
        <w:spacing w:line="360" w:lineRule="auto"/>
        <w:ind w:left="0" w:firstLine="357"/>
      </w:pPr>
      <w:r>
        <w:rPr>
          <w:b/>
        </w:rPr>
        <w:t xml:space="preserve">Numeral 32 de la </w:t>
      </w:r>
      <w:r w:rsidRPr="00151836">
        <w:rPr>
          <w:b/>
        </w:rPr>
        <w:t xml:space="preserve">Ordenanza  N° 81 </w:t>
      </w:r>
      <w:r w:rsidRPr="00342CBC">
        <w:rPr>
          <w:b/>
        </w:rPr>
        <w:t>del Tribunal de Cuentas</w:t>
      </w:r>
    </w:p>
    <w:p w:rsidR="00625EB3" w:rsidRPr="00691E5B" w:rsidRDefault="00625EB3" w:rsidP="00342CBC">
      <w:pPr>
        <w:pStyle w:val="Textoindependiente"/>
        <w:spacing w:line="360" w:lineRule="auto"/>
        <w:rPr>
          <w:b/>
          <w:color w:val="FF0000"/>
        </w:rPr>
      </w:pPr>
      <w:r w:rsidRPr="003E74E0">
        <w:t>Los estados financieros consolidados</w:t>
      </w:r>
      <w:r>
        <w:t xml:space="preserve"> e</w:t>
      </w:r>
      <w:r w:rsidRPr="003E74E0">
        <w:t xml:space="preserve"> </w:t>
      </w:r>
      <w:r w:rsidRPr="00812CCE">
        <w:t>individuales</w:t>
      </w:r>
      <w:r w:rsidRPr="003E74E0">
        <w:t xml:space="preserve"> fueron presentados fuera del plazo di</w:t>
      </w:r>
      <w:r>
        <w:t>spuesto por la Ordenanza 81</w:t>
      </w:r>
      <w:r w:rsidRPr="003E74E0">
        <w:t>.</w:t>
      </w:r>
    </w:p>
    <w:p w:rsidR="00625EB3" w:rsidRPr="00717724" w:rsidRDefault="00625EB3" w:rsidP="00342CBC">
      <w:pPr>
        <w:pStyle w:val="Prrafodelista"/>
        <w:widowControl w:val="0"/>
        <w:numPr>
          <w:ilvl w:val="0"/>
          <w:numId w:val="11"/>
        </w:numPr>
        <w:tabs>
          <w:tab w:val="num" w:pos="780"/>
          <w:tab w:val="num" w:pos="1080"/>
        </w:tabs>
        <w:spacing w:line="360" w:lineRule="auto"/>
        <w:rPr>
          <w:rFonts w:cs="Arial"/>
          <w:spacing w:val="-1"/>
          <w:lang w:val="es-ES_tradnl"/>
        </w:rPr>
      </w:pPr>
      <w:r w:rsidRPr="00717724">
        <w:rPr>
          <w:rFonts w:cs="Arial"/>
          <w:b/>
          <w:spacing w:val="-1"/>
          <w:lang w:val="es-ES_tradnl"/>
        </w:rPr>
        <w:t xml:space="preserve">Artículo 1º </w:t>
      </w:r>
      <w:r>
        <w:rPr>
          <w:rFonts w:cs="Arial"/>
          <w:b/>
          <w:spacing w:val="-1"/>
          <w:lang w:val="es-ES_tradnl"/>
        </w:rPr>
        <w:t>de la Ley N° 17.040</w:t>
      </w:r>
    </w:p>
    <w:p w:rsidR="00625EB3" w:rsidRPr="00717724" w:rsidRDefault="00625EB3" w:rsidP="00717724">
      <w:pPr>
        <w:widowControl w:val="0"/>
        <w:tabs>
          <w:tab w:val="num" w:pos="1080"/>
        </w:tabs>
        <w:spacing w:line="360" w:lineRule="auto"/>
        <w:rPr>
          <w:rFonts w:cs="Arial"/>
          <w:spacing w:val="-1"/>
          <w:lang w:val="es-ES_tradnl"/>
        </w:rPr>
      </w:pPr>
      <w:r w:rsidRPr="00717724">
        <w:rPr>
          <w:rFonts w:cs="Arial"/>
          <w:spacing w:val="-1"/>
          <w:lang w:val="es-ES_tradnl"/>
        </w:rPr>
        <w:t>Las publicaciones relacionadas con los estados financieros individuales de AFE correspondientes al ejercicio 2014, fueron realizadas fuera de</w:t>
      </w:r>
      <w:r>
        <w:rPr>
          <w:rFonts w:cs="Arial"/>
          <w:spacing w:val="-1"/>
          <w:lang w:val="es-ES_tradnl"/>
        </w:rPr>
        <w:t>l</w:t>
      </w:r>
      <w:r w:rsidRPr="00717724">
        <w:rPr>
          <w:rFonts w:cs="Arial"/>
          <w:spacing w:val="-1"/>
          <w:lang w:val="es-ES_tradnl"/>
        </w:rPr>
        <w:t xml:space="preserve"> plazo establecido en el Artículo 1º de la Ley 17.040.</w:t>
      </w:r>
    </w:p>
    <w:p w:rsidR="00625EB3" w:rsidRDefault="00625EB3" w:rsidP="00D465F5">
      <w:pPr>
        <w:widowControl w:val="0"/>
        <w:spacing w:line="360" w:lineRule="auto"/>
        <w:rPr>
          <w:rFonts w:cs="Arial"/>
          <w:spacing w:val="-1"/>
          <w:lang w:val="es-ES_tradnl"/>
        </w:rPr>
      </w:pPr>
      <w:r>
        <w:rPr>
          <w:rFonts w:cs="Arial"/>
          <w:spacing w:val="-1"/>
          <w:lang w:val="es-ES_tradnl"/>
        </w:rPr>
        <w:t xml:space="preserve">La primera publicación de los estados financieros individuales de AFE correspondientes al ejercicio </w:t>
      </w:r>
      <w:r w:rsidRPr="00342CBC">
        <w:rPr>
          <w:rFonts w:cs="Arial"/>
          <w:spacing w:val="-1"/>
          <w:lang w:val="es-ES_tradnl"/>
        </w:rPr>
        <w:t>2015</w:t>
      </w:r>
      <w:r>
        <w:rPr>
          <w:rFonts w:cs="Arial"/>
          <w:spacing w:val="-1"/>
          <w:lang w:val="es-ES_tradnl"/>
        </w:rPr>
        <w:t xml:space="preserve"> se realizó fuera del plazo, estando pendiente la segunda publicación en un diario de circulación nacional, por lo que se  contraviene la mencionada normativa</w:t>
      </w:r>
      <w:r w:rsidRPr="00342CBC">
        <w:rPr>
          <w:rFonts w:cs="Arial"/>
          <w:spacing w:val="-1"/>
          <w:lang w:val="es-ES_tradnl"/>
        </w:rPr>
        <w:t>.</w:t>
      </w:r>
    </w:p>
    <w:p w:rsidR="00625EB3" w:rsidRPr="00D465F5" w:rsidRDefault="00625EB3" w:rsidP="00D465F5">
      <w:pPr>
        <w:pStyle w:val="Prrafodelista"/>
        <w:widowControl w:val="0"/>
        <w:numPr>
          <w:ilvl w:val="0"/>
          <w:numId w:val="11"/>
        </w:numPr>
        <w:spacing w:line="360" w:lineRule="auto"/>
        <w:rPr>
          <w:rFonts w:cs="Arial"/>
          <w:b/>
          <w:spacing w:val="-1"/>
          <w:lang w:val="es-ES_tradnl"/>
        </w:rPr>
      </w:pPr>
      <w:r w:rsidRPr="00D465F5">
        <w:rPr>
          <w:rFonts w:cs="Arial"/>
          <w:b/>
          <w:spacing w:val="-1"/>
          <w:lang w:val="es-ES_tradnl"/>
        </w:rPr>
        <w:t>Artículo 25 de la Ley N° 17.555</w:t>
      </w:r>
    </w:p>
    <w:p w:rsidR="00625EB3" w:rsidRPr="008D491C" w:rsidRDefault="00625EB3" w:rsidP="00D465F5">
      <w:pPr>
        <w:widowControl w:val="0"/>
        <w:spacing w:line="360" w:lineRule="auto"/>
        <w:rPr>
          <w:rFonts w:cs="Arial"/>
          <w:color w:val="00B0F0"/>
          <w:spacing w:val="-1"/>
          <w:lang w:val="es-ES_tradnl"/>
        </w:rPr>
      </w:pPr>
      <w:r>
        <w:rPr>
          <w:rFonts w:cs="Arial"/>
          <w:spacing w:val="-1"/>
          <w:lang w:val="es-ES_tradnl"/>
        </w:rPr>
        <w:t>La empresa subsidiaria SELF S.A., de la cual AFE posee el 51% del capital accionario, no está inscripta en el Registro de Valores del Banco Central del Uruguay, como lo dispone la citada norma.</w:t>
      </w:r>
    </w:p>
    <w:p w:rsidR="00625EB3" w:rsidRPr="00223855" w:rsidRDefault="00625EB3" w:rsidP="00625EB3">
      <w:pPr>
        <w:pStyle w:val="Textoindependiente"/>
        <w:ind w:left="3540" w:hanging="3540"/>
        <w:jc w:val="right"/>
      </w:pPr>
      <w:r w:rsidRPr="00223855">
        <w:t xml:space="preserve">Montevideo, </w:t>
      </w:r>
      <w:r>
        <w:t>7</w:t>
      </w:r>
      <w:r w:rsidRPr="00223855">
        <w:t xml:space="preserve"> de</w:t>
      </w:r>
      <w:r>
        <w:t xml:space="preserve"> diciembre</w:t>
      </w:r>
      <w:r w:rsidRPr="00223855">
        <w:t xml:space="preserve"> de 2017</w:t>
      </w:r>
    </w:p>
    <w:p w:rsidR="00625EB3" w:rsidRDefault="00625EB3" w:rsidP="006C4350">
      <w:pPr>
        <w:jc w:val="center"/>
        <w:rPr>
          <w:rFonts w:cs="Arial"/>
          <w:b/>
        </w:rPr>
      </w:pPr>
    </w:p>
    <w:p w:rsidR="00625EB3" w:rsidRDefault="00625EB3">
      <w:pPr>
        <w:jc w:val="left"/>
        <w:rPr>
          <w:rFonts w:cs="Arial"/>
          <w:b/>
        </w:rPr>
      </w:pPr>
      <w:r>
        <w:rPr>
          <w:rFonts w:cs="Arial"/>
          <w:b/>
        </w:rPr>
        <w:br w:type="page"/>
      </w:r>
    </w:p>
    <w:p w:rsidR="00625EB3" w:rsidRPr="00B079BC" w:rsidRDefault="00625EB3" w:rsidP="006C4350">
      <w:pPr>
        <w:jc w:val="center"/>
        <w:rPr>
          <w:rFonts w:cs="Arial"/>
          <w:b/>
        </w:rPr>
      </w:pPr>
      <w:r>
        <w:rPr>
          <w:rFonts w:cs="Arial"/>
          <w:b/>
        </w:rPr>
        <w:t>DICTAMEN</w:t>
      </w:r>
    </w:p>
    <w:p w:rsidR="00625EB3" w:rsidRDefault="00625EB3" w:rsidP="006C4350">
      <w:pPr>
        <w:pStyle w:val="Textoindependiente2"/>
        <w:suppressAutoHyphens w:val="0"/>
        <w:spacing w:after="0" w:line="360" w:lineRule="auto"/>
        <w:rPr>
          <w:rFonts w:cs="Arial"/>
          <w:snapToGrid/>
          <w:szCs w:val="24"/>
          <w:lang w:val="es-ES"/>
        </w:rPr>
      </w:pPr>
      <w:r>
        <w:rPr>
          <w:rFonts w:cs="Arial"/>
          <w:snapToGrid/>
          <w:szCs w:val="24"/>
          <w:lang w:val="es-ES"/>
        </w:rPr>
        <w:t>El Tribunal de Cuentas ha examinado los estados financieros individuales de la Administración de Ferrocarriles del Estado (AFE), que  comprenden el Estado de Situación Patrimonial al 31 de diciembre de 2016, los correspondientes Estados de Resultados Integrales, de Flujo de Efectivo y de Evolución del Patrimonio por el ejercicio anual finalizado en esa fecha, los Anexos y las Notas de políticas contables significativas y otras notas explicativas a los estados financieros.</w:t>
      </w:r>
    </w:p>
    <w:p w:rsidR="00625EB3" w:rsidRDefault="00625EB3" w:rsidP="006C4350">
      <w:pPr>
        <w:pStyle w:val="Sangradetextonormal"/>
        <w:widowControl w:val="0"/>
        <w:tabs>
          <w:tab w:val="num" w:pos="360"/>
        </w:tabs>
        <w:suppressAutoHyphens w:val="0"/>
        <w:ind w:left="0"/>
        <w:rPr>
          <w:rFonts w:cs="Arial"/>
        </w:rPr>
      </w:pPr>
    </w:p>
    <w:p w:rsidR="00625EB3" w:rsidRPr="0093679E" w:rsidRDefault="00625EB3" w:rsidP="006C4350">
      <w:pPr>
        <w:pStyle w:val="Sangradetextonormal"/>
        <w:widowControl w:val="0"/>
        <w:tabs>
          <w:tab w:val="num" w:pos="0"/>
        </w:tabs>
        <w:suppressAutoHyphens w:val="0"/>
        <w:ind w:left="0"/>
        <w:rPr>
          <w:rFonts w:cs="Arial"/>
          <w:b/>
        </w:rPr>
      </w:pPr>
      <w:r>
        <w:rPr>
          <w:rFonts w:cs="Arial"/>
          <w:b/>
        </w:rPr>
        <w:t>Responsabilidad de la Dirección</w:t>
      </w:r>
    </w:p>
    <w:p w:rsidR="00625EB3" w:rsidRDefault="00625EB3" w:rsidP="006C4350">
      <w:pPr>
        <w:pStyle w:val="Sangradetextonormal"/>
        <w:widowControl w:val="0"/>
        <w:tabs>
          <w:tab w:val="num" w:pos="0"/>
        </w:tabs>
        <w:suppressAutoHyphens w:val="0"/>
        <w:ind w:left="0"/>
        <w:rPr>
          <w:rFonts w:cs="Arial"/>
        </w:rPr>
      </w:pPr>
      <w:r>
        <w:rPr>
          <w:rFonts w:cs="Arial"/>
        </w:rPr>
        <w:t>La Dirección de AFE es responsable por la preparación y la razonable presentación de los estados financieros individuales de acuerdo con normas contables adecuadas en el Uruguay y la Ordenanza Nº 81 del Tribunal de Cuentas. 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625EB3" w:rsidRDefault="00625EB3" w:rsidP="006C4350">
      <w:pPr>
        <w:pStyle w:val="Sangradetextonormal"/>
        <w:widowControl w:val="0"/>
        <w:tabs>
          <w:tab w:val="num" w:pos="0"/>
        </w:tabs>
        <w:suppressAutoHyphens w:val="0"/>
        <w:ind w:left="0"/>
        <w:rPr>
          <w:rFonts w:cs="Arial"/>
        </w:rPr>
      </w:pPr>
    </w:p>
    <w:p w:rsidR="00625EB3" w:rsidRDefault="00625EB3" w:rsidP="006C4350">
      <w:pPr>
        <w:spacing w:after="260" w:line="200" w:lineRule="atLeast"/>
        <w:rPr>
          <w:rFonts w:cs="Arial"/>
          <w:b/>
        </w:rPr>
      </w:pPr>
      <w:r>
        <w:rPr>
          <w:rFonts w:cs="Arial"/>
          <w:b/>
        </w:rPr>
        <w:t>Responsabilidad del auditor</w:t>
      </w:r>
    </w:p>
    <w:p w:rsidR="00625EB3" w:rsidRDefault="00625EB3" w:rsidP="00F744D8">
      <w:pPr>
        <w:pStyle w:val="Sangradetextonormal"/>
        <w:widowControl w:val="0"/>
        <w:tabs>
          <w:tab w:val="num" w:pos="0"/>
        </w:tabs>
        <w:suppressAutoHyphens w:val="0"/>
        <w:ind w:left="0"/>
        <w:rPr>
          <w:rFonts w:cs="Arial"/>
        </w:rPr>
      </w:pPr>
      <w:r>
        <w:rPr>
          <w:rFonts w:cs="Arial"/>
        </w:rPr>
        <w:t>La responsabilidad del Tribunal de Cuentas es expresar una opinión sobre dichos estados financieros basada en la auditoría realizada.  Esta auditoría fue practicada de acuerdo con los Principios Fundamentales de Auditoría (ISSAI 100 y 200) y las Directrices de Auditoría Financiera de la Organización Internacional de Entidades Fiscalizadoras Superiores (INTOSAI).</w:t>
      </w:r>
    </w:p>
    <w:p w:rsidR="00625EB3" w:rsidRPr="003944EB" w:rsidRDefault="00625EB3" w:rsidP="00760FB8">
      <w:pPr>
        <w:pStyle w:val="Textoindependiente"/>
        <w:spacing w:line="360" w:lineRule="auto"/>
      </w:pPr>
      <w:r w:rsidRPr="003944EB">
        <w:t>No obstante, debido a lo mencionado en el párrafo Bases para la abstención de la opinión, no fue posible obtener evidencia de auditoría apropiada y suficiente para sustentar la opinión.</w:t>
      </w:r>
    </w:p>
    <w:p w:rsidR="00625EB3" w:rsidRPr="00760FB8" w:rsidRDefault="00625EB3" w:rsidP="006C4350">
      <w:pPr>
        <w:pStyle w:val="Sangradetextonormal"/>
        <w:widowControl w:val="0"/>
        <w:tabs>
          <w:tab w:val="num" w:pos="0"/>
        </w:tabs>
        <w:suppressAutoHyphens w:val="0"/>
        <w:ind w:left="0"/>
        <w:rPr>
          <w:rFonts w:cs="Arial"/>
          <w:lang w:val="es-UY"/>
        </w:rPr>
      </w:pPr>
    </w:p>
    <w:p w:rsidR="00625EB3" w:rsidRPr="000B74B8" w:rsidRDefault="00625EB3" w:rsidP="006C4350">
      <w:pPr>
        <w:rPr>
          <w:rFonts w:cs="Arial"/>
          <w:b/>
        </w:rPr>
      </w:pPr>
      <w:r>
        <w:rPr>
          <w:rFonts w:cs="Arial"/>
          <w:b/>
        </w:rPr>
        <w:t>Bases para la abstención de opinión</w:t>
      </w:r>
    </w:p>
    <w:p w:rsidR="00625EB3" w:rsidRDefault="00625EB3" w:rsidP="00D465F5">
      <w:pPr>
        <w:spacing w:after="0" w:line="360" w:lineRule="auto"/>
        <w:rPr>
          <w:rFonts w:cs="Arial"/>
        </w:rPr>
      </w:pPr>
      <w:r>
        <w:rPr>
          <w:rFonts w:cs="Arial"/>
        </w:rPr>
        <w:t>1. Dados los indicios de deterioro de los activos que presenta AFE, el Organismo</w:t>
      </w:r>
      <w:r w:rsidRPr="00EA4021">
        <w:rPr>
          <w:rFonts w:cs="Arial"/>
        </w:rPr>
        <w:t xml:space="preserve"> no </w:t>
      </w:r>
      <w:r>
        <w:rPr>
          <w:rFonts w:cs="Arial"/>
        </w:rPr>
        <w:t>determinó</w:t>
      </w:r>
      <w:r w:rsidRPr="00EA4021">
        <w:rPr>
          <w:rFonts w:cs="Arial"/>
        </w:rPr>
        <w:t xml:space="preserve"> el importe recuperable de los bienes que integran el Capítulo Bienes de Uso</w:t>
      </w:r>
      <w:r>
        <w:rPr>
          <w:rFonts w:cs="Arial"/>
        </w:rPr>
        <w:t>,</w:t>
      </w:r>
      <w:r w:rsidRPr="00EA4021">
        <w:rPr>
          <w:rFonts w:cs="Arial"/>
        </w:rPr>
        <w:t xml:space="preserve"> </w:t>
      </w:r>
      <w:r>
        <w:rPr>
          <w:rFonts w:cs="Arial"/>
        </w:rPr>
        <w:t xml:space="preserve">según lo establecido en la NIC 36, </w:t>
      </w:r>
      <w:r w:rsidRPr="00EA4021">
        <w:rPr>
          <w:rFonts w:cs="Arial"/>
        </w:rPr>
        <w:t xml:space="preserve">cuyo valor neto expuesto </w:t>
      </w:r>
      <w:r>
        <w:rPr>
          <w:rFonts w:cs="Arial"/>
        </w:rPr>
        <w:t xml:space="preserve">en los estados financieros individuales totaliza </w:t>
      </w:r>
      <w:r w:rsidRPr="00EA4021">
        <w:rPr>
          <w:rFonts w:cs="Arial"/>
        </w:rPr>
        <w:t>$</w:t>
      </w:r>
      <w:r>
        <w:rPr>
          <w:rFonts w:cs="Arial"/>
        </w:rPr>
        <w:t xml:space="preserve"> </w:t>
      </w:r>
      <w:r w:rsidRPr="003F4D8B">
        <w:rPr>
          <w:rFonts w:eastAsia="Times New Roman" w:cs="Arial"/>
          <w:color w:val="000000"/>
          <w:sz w:val="22"/>
          <w:lang w:eastAsia="es-UY"/>
        </w:rPr>
        <w:t>4.988.243.110</w:t>
      </w:r>
      <w:r>
        <w:rPr>
          <w:rFonts w:eastAsia="Times New Roman" w:cs="Arial"/>
          <w:color w:val="000000"/>
          <w:sz w:val="22"/>
          <w:lang w:eastAsia="es-UY"/>
        </w:rPr>
        <w:t xml:space="preserve">, </w:t>
      </w:r>
      <w:r w:rsidRPr="00D465F5">
        <w:rPr>
          <w:rFonts w:eastAsia="Times New Roman" w:cs="Arial"/>
          <w:szCs w:val="24"/>
          <w:lang w:eastAsia="es-UY"/>
        </w:rPr>
        <w:t>importe que representa el 88,71% del total del Activo</w:t>
      </w:r>
      <w:r w:rsidRPr="00D465F5">
        <w:rPr>
          <w:rFonts w:cs="Arial"/>
          <w:szCs w:val="24"/>
        </w:rPr>
        <w:t>.</w:t>
      </w:r>
      <w:r w:rsidRPr="00D465F5">
        <w:rPr>
          <w:rFonts w:cs="Arial"/>
        </w:rPr>
        <w:t xml:space="preserve"> </w:t>
      </w:r>
      <w:r w:rsidRPr="003F4D8B">
        <w:rPr>
          <w:rFonts w:cs="Arial"/>
        </w:rPr>
        <w:t>Asimismo</w:t>
      </w:r>
      <w:r w:rsidRPr="003A4D56">
        <w:rPr>
          <w:rFonts w:cs="Arial"/>
        </w:rPr>
        <w:t>, no se han realizado recuentos físicos de la totalidad de los ítems que componen los Bienes de Uso</w:t>
      </w:r>
      <w:r>
        <w:rPr>
          <w:rFonts w:cs="Arial"/>
        </w:rPr>
        <w:t>.</w:t>
      </w:r>
    </w:p>
    <w:p w:rsidR="00625EB3" w:rsidRPr="003A4D56" w:rsidRDefault="00625EB3" w:rsidP="00D465F5">
      <w:pPr>
        <w:spacing w:after="0" w:line="360" w:lineRule="auto"/>
        <w:rPr>
          <w:rFonts w:cs="Arial"/>
        </w:rPr>
      </w:pPr>
      <w:r>
        <w:rPr>
          <w:rFonts w:cs="Arial"/>
        </w:rPr>
        <w:t xml:space="preserve">2. </w:t>
      </w:r>
      <w:r w:rsidRPr="00D465F5">
        <w:rPr>
          <w:rFonts w:cs="Arial"/>
        </w:rPr>
        <w:t>De los bienes reintegrados al Organismo por el Ministerio de Transporte y Obras Públicas, en cumplimiento del Artículo 205 de la Ley N° 17.930 de fecha 23/12/2005, no se dispone de información respecto de su integridad y valuación, ni han sido objeto de recuento físico.</w:t>
      </w:r>
    </w:p>
    <w:p w:rsidR="00625EB3" w:rsidRPr="003A4D56" w:rsidRDefault="00625EB3" w:rsidP="00D465F5">
      <w:pPr>
        <w:pStyle w:val="Body"/>
        <w:widowControl w:val="0"/>
        <w:spacing w:after="0" w:line="360" w:lineRule="auto"/>
        <w:rPr>
          <w:rFonts w:ascii="Arial" w:hAnsi="Arial" w:cs="Arial"/>
          <w:sz w:val="24"/>
          <w:lang w:val="es-ES_tradnl"/>
        </w:rPr>
      </w:pPr>
      <w:r>
        <w:rPr>
          <w:rFonts w:ascii="Arial" w:hAnsi="Arial" w:cs="Arial"/>
          <w:sz w:val="24"/>
          <w:lang w:val="es-UY"/>
        </w:rPr>
        <w:t xml:space="preserve">3. </w:t>
      </w:r>
      <w:r w:rsidRPr="003A4D56">
        <w:rPr>
          <w:rFonts w:ascii="Arial" w:hAnsi="Arial" w:cs="Arial"/>
          <w:sz w:val="24"/>
          <w:lang w:val="es-ES_tradnl"/>
        </w:rPr>
        <w:t>L</w:t>
      </w:r>
      <w:r w:rsidRPr="003A4D56">
        <w:rPr>
          <w:rFonts w:ascii="Arial" w:hAnsi="Arial" w:cs="Arial"/>
          <w:snapToGrid w:val="0"/>
          <w:sz w:val="24"/>
          <w:lang w:val="es-ES_tradnl" w:eastAsia="es-ES"/>
        </w:rPr>
        <w:t>a</w:t>
      </w:r>
      <w:r w:rsidRPr="003A4D56">
        <w:rPr>
          <w:rFonts w:ascii="Arial" w:hAnsi="Arial" w:cs="Arial"/>
          <w:sz w:val="24"/>
          <w:lang w:val="es-ES_tradnl"/>
        </w:rPr>
        <w:t xml:space="preserve"> Asesoría Jurídico Notarial de AFE no dispone de una base de información que respalde el inventario contable que la Gerencia de Finanzas utiliza para la determinación del saldo del rubro “Terrenos y Edificios”, </w:t>
      </w:r>
      <w:r>
        <w:rPr>
          <w:rFonts w:ascii="Arial" w:hAnsi="Arial" w:cs="Arial"/>
          <w:sz w:val="24"/>
          <w:lang w:val="es-ES_tradnl"/>
        </w:rPr>
        <w:t xml:space="preserve">que se exponen en los estados individuales por </w:t>
      </w:r>
      <w:r w:rsidRPr="003A4D56">
        <w:rPr>
          <w:rFonts w:ascii="Arial" w:hAnsi="Arial" w:cs="Arial"/>
          <w:sz w:val="24"/>
          <w:lang w:val="es-ES_tradnl"/>
        </w:rPr>
        <w:t>$ 1.07</w:t>
      </w:r>
      <w:r>
        <w:rPr>
          <w:rFonts w:ascii="Arial" w:hAnsi="Arial" w:cs="Arial"/>
          <w:sz w:val="24"/>
          <w:lang w:val="es-ES_tradnl"/>
        </w:rPr>
        <w:t>3</w:t>
      </w:r>
      <w:r w:rsidRPr="003A4D56">
        <w:rPr>
          <w:rFonts w:ascii="Arial" w:hAnsi="Arial" w:cs="Arial"/>
          <w:sz w:val="24"/>
          <w:lang w:val="es-ES_tradnl"/>
        </w:rPr>
        <w:t>.</w:t>
      </w:r>
      <w:r>
        <w:rPr>
          <w:rFonts w:ascii="Arial" w:hAnsi="Arial" w:cs="Arial"/>
          <w:sz w:val="24"/>
          <w:lang w:val="es-ES_tradnl"/>
        </w:rPr>
        <w:t>682</w:t>
      </w:r>
      <w:r w:rsidRPr="003A4D56">
        <w:rPr>
          <w:rFonts w:ascii="Arial" w:hAnsi="Arial" w:cs="Arial"/>
          <w:sz w:val="24"/>
          <w:lang w:val="es-ES_tradnl"/>
        </w:rPr>
        <w:t>.204.</w:t>
      </w:r>
    </w:p>
    <w:p w:rsidR="00625EB3" w:rsidRDefault="00625EB3" w:rsidP="00D465F5">
      <w:pPr>
        <w:pStyle w:val="Body"/>
        <w:widowControl w:val="0"/>
        <w:spacing w:after="0" w:line="360" w:lineRule="auto"/>
        <w:rPr>
          <w:rFonts w:ascii="Arial" w:hAnsi="Arial" w:cs="Arial"/>
          <w:sz w:val="24"/>
          <w:lang w:val="es-ES_tradnl"/>
        </w:rPr>
      </w:pPr>
      <w:r>
        <w:rPr>
          <w:rFonts w:ascii="Arial" w:hAnsi="Arial" w:cs="Arial"/>
          <w:sz w:val="24"/>
          <w:lang w:val="es-ES_tradnl"/>
        </w:rPr>
        <w:t xml:space="preserve">4. </w:t>
      </w:r>
      <w:r w:rsidRPr="00D465F5">
        <w:rPr>
          <w:rFonts w:ascii="Arial" w:hAnsi="Arial" w:cs="Arial"/>
          <w:sz w:val="24"/>
          <w:lang w:val="es-ES_tradnl"/>
        </w:rPr>
        <w:t xml:space="preserve">AFE no ha cuantificado ni contabilizado sus deudas con algunas Intendencias por el </w:t>
      </w:r>
      <w:proofErr w:type="spellStart"/>
      <w:r w:rsidRPr="00D465F5">
        <w:rPr>
          <w:rFonts w:ascii="Arial" w:hAnsi="Arial" w:cs="Arial"/>
          <w:sz w:val="24"/>
          <w:lang w:val="es-ES_tradnl"/>
        </w:rPr>
        <w:t>devengamiento</w:t>
      </w:r>
      <w:proofErr w:type="spellEnd"/>
      <w:r w:rsidRPr="00D465F5">
        <w:rPr>
          <w:rFonts w:ascii="Arial" w:hAnsi="Arial" w:cs="Arial"/>
          <w:sz w:val="24"/>
          <w:lang w:val="es-ES_tradnl"/>
        </w:rPr>
        <w:t xml:space="preserve"> de contribuciones inmobiliarias. Existe incertidumbre sobre el resultado del juicio que el Organismo mantiene con la Intendencia de Salto, como se menciona en la Nota 17 a los Estados Financieros Consolidados, así como sobre las gestiones que varias comunas están realizando tendientes a efectivizar el cobro de dichos conceptos. Sin perjuicio de lo señalado el Ente mantiene su posición de estar exonerado de esos tributos, tal como se agrega en dicha nota.</w:t>
      </w:r>
    </w:p>
    <w:p w:rsidR="00590C27" w:rsidRDefault="00590C27" w:rsidP="00D465F5">
      <w:pPr>
        <w:pStyle w:val="Body"/>
        <w:widowControl w:val="0"/>
        <w:spacing w:after="0" w:line="360" w:lineRule="auto"/>
        <w:rPr>
          <w:rFonts w:ascii="Arial" w:hAnsi="Arial" w:cs="Arial"/>
          <w:sz w:val="24"/>
          <w:lang w:val="es-ES_tradnl"/>
        </w:rPr>
      </w:pPr>
    </w:p>
    <w:p w:rsidR="00625EB3" w:rsidRPr="003A4D56" w:rsidRDefault="00625EB3" w:rsidP="006C4350">
      <w:pPr>
        <w:pStyle w:val="Body"/>
        <w:widowControl w:val="0"/>
        <w:tabs>
          <w:tab w:val="num" w:pos="780"/>
        </w:tabs>
        <w:spacing w:after="0" w:line="360" w:lineRule="auto"/>
        <w:ind w:left="360" w:hanging="360"/>
        <w:rPr>
          <w:rFonts w:ascii="Arial" w:hAnsi="Arial" w:cs="Arial"/>
          <w:b/>
          <w:sz w:val="24"/>
        </w:rPr>
      </w:pPr>
      <w:r w:rsidRPr="003A4D56">
        <w:rPr>
          <w:rFonts w:ascii="Arial" w:hAnsi="Arial" w:cs="Arial"/>
          <w:b/>
          <w:sz w:val="24"/>
        </w:rPr>
        <w:t>Abstención de opinión</w:t>
      </w:r>
    </w:p>
    <w:p w:rsidR="00625EB3" w:rsidRPr="00B4184E" w:rsidRDefault="00625EB3" w:rsidP="00B4184E">
      <w:pPr>
        <w:pStyle w:val="Body"/>
        <w:widowControl w:val="0"/>
        <w:tabs>
          <w:tab w:val="num" w:pos="780"/>
        </w:tabs>
        <w:spacing w:after="0" w:line="360" w:lineRule="auto"/>
        <w:rPr>
          <w:rFonts w:ascii="Arial" w:hAnsi="Arial" w:cs="Arial"/>
          <w:sz w:val="24"/>
          <w:szCs w:val="24"/>
          <w:lang w:val="es-ES_tradnl"/>
        </w:rPr>
      </w:pPr>
      <w:r w:rsidRPr="003A4D56">
        <w:rPr>
          <w:rFonts w:ascii="Arial" w:hAnsi="Arial" w:cs="Arial"/>
          <w:sz w:val="24"/>
          <w:szCs w:val="24"/>
        </w:rPr>
        <w:t xml:space="preserve">Debido a las </w:t>
      </w:r>
      <w:r w:rsidRPr="003A4D56">
        <w:rPr>
          <w:rFonts w:ascii="Arial" w:hAnsi="Arial" w:cs="Arial"/>
          <w:sz w:val="24"/>
          <w:szCs w:val="24"/>
          <w:lang w:val="es-ES_tradnl"/>
        </w:rPr>
        <w:t xml:space="preserve">situaciones expuestas en los párrafos anteriores, y a que no fue posible aplicar procedimientos de auditoría para determinar su efecto en los estados financieros </w:t>
      </w:r>
      <w:r>
        <w:rPr>
          <w:rFonts w:ascii="Arial" w:hAnsi="Arial" w:cs="Arial"/>
          <w:sz w:val="24"/>
          <w:szCs w:val="24"/>
          <w:lang w:val="es-ES_tradnl"/>
        </w:rPr>
        <w:t xml:space="preserve">individuales de AFE </w:t>
      </w:r>
      <w:r w:rsidRPr="003A4D56">
        <w:rPr>
          <w:rFonts w:ascii="Arial" w:hAnsi="Arial" w:cs="Arial"/>
          <w:sz w:val="24"/>
          <w:szCs w:val="24"/>
          <w:lang w:val="es-ES_tradnl"/>
        </w:rPr>
        <w:t>por el ejercicio finalizado el 31 de diciembre de 2016, el</w:t>
      </w:r>
      <w:r>
        <w:rPr>
          <w:rFonts w:ascii="Arial" w:hAnsi="Arial" w:cs="Arial"/>
          <w:sz w:val="24"/>
          <w:szCs w:val="24"/>
          <w:lang w:val="es-ES_tradnl"/>
        </w:rPr>
        <w:t xml:space="preserve"> alcance de la auditoría no es suficiente para permitir expresar y, por lo tanto, no se expresa una opinión sobre los estados financieros mencionados.</w:t>
      </w:r>
    </w:p>
    <w:p w:rsidR="00625EB3" w:rsidRDefault="00625EB3" w:rsidP="00A12411">
      <w:pPr>
        <w:widowControl w:val="0"/>
        <w:tabs>
          <w:tab w:val="num" w:pos="780"/>
          <w:tab w:val="num" w:pos="1080"/>
        </w:tabs>
        <w:spacing w:line="360" w:lineRule="auto"/>
        <w:rPr>
          <w:lang w:val="es-ES_tradnl"/>
        </w:rPr>
      </w:pPr>
    </w:p>
    <w:p w:rsidR="00625EB3" w:rsidRDefault="00625EB3" w:rsidP="00A12411">
      <w:pPr>
        <w:widowControl w:val="0"/>
        <w:tabs>
          <w:tab w:val="num" w:pos="780"/>
          <w:tab w:val="num" w:pos="1080"/>
        </w:tabs>
        <w:spacing w:line="360" w:lineRule="auto"/>
      </w:pPr>
      <w:r>
        <w:t>El cumplimiento de las disposiciones legales y reglamentarias vigentes relacionadas con los estados financieros que fueron objeto de examen en el transcurso de la auditoría, fue expresado en el Dictamen de los estados financieros consolidados.</w:t>
      </w:r>
    </w:p>
    <w:p w:rsidR="00625EB3" w:rsidRDefault="00625EB3" w:rsidP="006C4350">
      <w:pPr>
        <w:widowControl w:val="0"/>
        <w:tabs>
          <w:tab w:val="num" w:pos="426"/>
        </w:tabs>
        <w:spacing w:line="360" w:lineRule="auto"/>
        <w:ind w:left="284" w:hanging="284"/>
        <w:jc w:val="right"/>
        <w:rPr>
          <w:rFonts w:cs="Arial"/>
          <w:spacing w:val="-1"/>
          <w:lang w:val="es-ES_tradnl"/>
        </w:rPr>
      </w:pPr>
      <w:r>
        <w:rPr>
          <w:rFonts w:cs="Arial"/>
          <w:spacing w:val="-1"/>
          <w:lang w:val="es-ES_tradnl"/>
        </w:rPr>
        <w:t>Montevideo, 7 de diciembre de 2017</w:t>
      </w:r>
    </w:p>
    <w:p w:rsidR="00625EB3" w:rsidRDefault="00625EB3" w:rsidP="006C4350">
      <w:pPr>
        <w:pStyle w:val="Ttulo2"/>
        <w:keepNext w:val="0"/>
        <w:widowControl w:val="0"/>
        <w:tabs>
          <w:tab w:val="clear" w:pos="7938"/>
        </w:tabs>
        <w:suppressAutoHyphens w:val="0"/>
      </w:pPr>
    </w:p>
    <w:p w:rsidR="00625EB3" w:rsidRDefault="00625EB3" w:rsidP="00F744D8">
      <w:pPr>
        <w:rPr>
          <w:lang w:val="es-ES_tradnl" w:eastAsia="es-ES"/>
        </w:rPr>
      </w:pPr>
    </w:p>
    <w:p w:rsidR="00625EB3" w:rsidRDefault="00625EB3" w:rsidP="00F744D8">
      <w:pPr>
        <w:rPr>
          <w:lang w:val="es-ES_tradnl" w:eastAsia="es-ES"/>
        </w:rPr>
      </w:pPr>
    </w:p>
    <w:p w:rsidR="00625EB3" w:rsidRDefault="00625EB3" w:rsidP="00F744D8">
      <w:pPr>
        <w:rPr>
          <w:lang w:val="es-ES_tradnl" w:eastAsia="es-ES"/>
        </w:rPr>
      </w:pPr>
    </w:p>
    <w:p w:rsidR="00625EB3" w:rsidRDefault="00625EB3" w:rsidP="00F744D8">
      <w:pPr>
        <w:rPr>
          <w:lang w:val="es-ES_tradnl" w:eastAsia="es-ES"/>
        </w:rPr>
      </w:pPr>
    </w:p>
    <w:p w:rsidR="00625EB3" w:rsidRDefault="00625EB3" w:rsidP="00F744D8">
      <w:pPr>
        <w:rPr>
          <w:lang w:val="es-ES_tradnl" w:eastAsia="es-ES"/>
        </w:rPr>
      </w:pPr>
    </w:p>
    <w:p w:rsidR="00625EB3" w:rsidRDefault="00625EB3" w:rsidP="00F744D8">
      <w:pPr>
        <w:rPr>
          <w:lang w:val="es-ES_tradnl" w:eastAsia="es-ES"/>
        </w:rPr>
      </w:pPr>
    </w:p>
    <w:p w:rsidR="00625EB3" w:rsidRDefault="00625EB3" w:rsidP="00F744D8">
      <w:pPr>
        <w:rPr>
          <w:lang w:val="es-ES_tradnl" w:eastAsia="es-ES"/>
        </w:rPr>
      </w:pPr>
    </w:p>
    <w:p w:rsidR="00625EB3" w:rsidRPr="00F744D8" w:rsidRDefault="00625EB3" w:rsidP="00F744D8">
      <w:pPr>
        <w:rPr>
          <w:lang w:val="es-ES_tradnl" w:eastAsia="es-ES"/>
        </w:rPr>
      </w:pPr>
    </w:p>
    <w:p w:rsidR="00625EB3" w:rsidRPr="00771BCA" w:rsidRDefault="00625EB3" w:rsidP="00771BCA">
      <w:pPr>
        <w:jc w:val="left"/>
        <w:rPr>
          <w:rFonts w:eastAsia="Times New Roman" w:cs="Arial"/>
          <w:b/>
          <w:spacing w:val="-1"/>
          <w:szCs w:val="20"/>
          <w:lang w:val="es-ES_tradnl" w:eastAsia="es-ES"/>
        </w:rPr>
      </w:pPr>
    </w:p>
    <w:p w:rsidR="00625EB3" w:rsidRDefault="00625EB3" w:rsidP="000244A5">
      <w:pPr>
        <w:pStyle w:val="Textoindependiente2"/>
        <w:tabs>
          <w:tab w:val="clear" w:pos="0"/>
          <w:tab w:val="left" w:pos="426"/>
          <w:tab w:val="right" w:pos="7938"/>
        </w:tabs>
        <w:suppressAutoHyphens w:val="0"/>
        <w:spacing w:after="0" w:line="360" w:lineRule="auto"/>
        <w:ind w:left="426" w:hanging="284"/>
        <w:jc w:val="left"/>
        <w:rPr>
          <w:rFonts w:cs="Arial"/>
          <w:sz w:val="20"/>
        </w:rPr>
      </w:pPr>
    </w:p>
    <w:p w:rsidR="00625EB3" w:rsidRDefault="00625EB3" w:rsidP="000244A5">
      <w:pPr>
        <w:pStyle w:val="Textoindependiente2"/>
        <w:tabs>
          <w:tab w:val="clear" w:pos="0"/>
          <w:tab w:val="left" w:pos="426"/>
          <w:tab w:val="right" w:pos="7938"/>
        </w:tabs>
        <w:suppressAutoHyphens w:val="0"/>
        <w:spacing w:after="0" w:line="360" w:lineRule="auto"/>
        <w:ind w:left="426" w:hanging="284"/>
        <w:jc w:val="left"/>
        <w:rPr>
          <w:rFonts w:cs="Arial"/>
          <w:sz w:val="20"/>
        </w:rPr>
      </w:pPr>
    </w:p>
    <w:p w:rsidR="00625EB3" w:rsidRDefault="00625EB3" w:rsidP="000244A5">
      <w:pPr>
        <w:pStyle w:val="Textoindependiente2"/>
        <w:tabs>
          <w:tab w:val="clear" w:pos="0"/>
          <w:tab w:val="left" w:pos="426"/>
          <w:tab w:val="right" w:pos="7938"/>
        </w:tabs>
        <w:suppressAutoHyphens w:val="0"/>
        <w:spacing w:after="0" w:line="360" w:lineRule="auto"/>
        <w:ind w:left="426" w:hanging="284"/>
        <w:jc w:val="left"/>
        <w:rPr>
          <w:rFonts w:cs="Arial"/>
          <w:sz w:val="20"/>
        </w:rPr>
      </w:pPr>
    </w:p>
    <w:p w:rsidR="00BD0407" w:rsidRDefault="00BD0407" w:rsidP="000244A5">
      <w:pPr>
        <w:pStyle w:val="Textoindependiente2"/>
        <w:tabs>
          <w:tab w:val="clear" w:pos="0"/>
          <w:tab w:val="left" w:pos="426"/>
          <w:tab w:val="right" w:pos="7938"/>
        </w:tabs>
        <w:suppressAutoHyphens w:val="0"/>
        <w:spacing w:after="0" w:line="360" w:lineRule="auto"/>
        <w:ind w:left="426" w:hanging="284"/>
        <w:jc w:val="left"/>
        <w:rPr>
          <w:rFonts w:cs="Arial"/>
          <w:sz w:val="20"/>
        </w:rPr>
      </w:pPr>
    </w:p>
    <w:p w:rsidR="00BD0407" w:rsidRDefault="00BD0407" w:rsidP="000244A5">
      <w:pPr>
        <w:pStyle w:val="Textoindependiente2"/>
        <w:tabs>
          <w:tab w:val="clear" w:pos="0"/>
          <w:tab w:val="left" w:pos="426"/>
          <w:tab w:val="right" w:pos="7938"/>
        </w:tabs>
        <w:suppressAutoHyphens w:val="0"/>
        <w:spacing w:after="0" w:line="360" w:lineRule="auto"/>
        <w:ind w:left="426" w:hanging="284"/>
        <w:jc w:val="left"/>
        <w:rPr>
          <w:rFonts w:cs="Arial"/>
          <w:sz w:val="20"/>
        </w:rPr>
      </w:pPr>
    </w:p>
    <w:p w:rsidR="00BD0407" w:rsidRDefault="00BD0407" w:rsidP="000244A5">
      <w:pPr>
        <w:pStyle w:val="Textoindependiente2"/>
        <w:tabs>
          <w:tab w:val="clear" w:pos="0"/>
          <w:tab w:val="left" w:pos="426"/>
          <w:tab w:val="right" w:pos="7938"/>
        </w:tabs>
        <w:suppressAutoHyphens w:val="0"/>
        <w:spacing w:after="0" w:line="360" w:lineRule="auto"/>
        <w:ind w:left="426" w:hanging="284"/>
        <w:jc w:val="left"/>
        <w:rPr>
          <w:rFonts w:cs="Arial"/>
          <w:sz w:val="20"/>
        </w:rPr>
      </w:pPr>
    </w:p>
    <w:p w:rsidR="00625EB3" w:rsidRDefault="00625EB3" w:rsidP="000244A5">
      <w:pPr>
        <w:pStyle w:val="Textoindependiente2"/>
        <w:tabs>
          <w:tab w:val="clear" w:pos="0"/>
          <w:tab w:val="left" w:pos="426"/>
          <w:tab w:val="right" w:pos="7938"/>
        </w:tabs>
        <w:suppressAutoHyphens w:val="0"/>
        <w:spacing w:after="0" w:line="360" w:lineRule="auto"/>
        <w:ind w:left="426" w:hanging="284"/>
        <w:jc w:val="left"/>
        <w:rPr>
          <w:rFonts w:cs="Arial"/>
          <w:sz w:val="20"/>
        </w:rPr>
      </w:pPr>
    </w:p>
    <w:p w:rsidR="00625EB3" w:rsidRDefault="00625EB3" w:rsidP="000244A5">
      <w:pPr>
        <w:pStyle w:val="Textoindependiente2"/>
        <w:tabs>
          <w:tab w:val="clear" w:pos="0"/>
          <w:tab w:val="left" w:pos="426"/>
          <w:tab w:val="right" w:pos="7938"/>
        </w:tabs>
        <w:suppressAutoHyphens w:val="0"/>
        <w:spacing w:after="0" w:line="360" w:lineRule="auto"/>
        <w:ind w:left="426" w:hanging="284"/>
        <w:jc w:val="left"/>
        <w:rPr>
          <w:rFonts w:cs="Arial"/>
          <w:sz w:val="20"/>
        </w:rPr>
      </w:pPr>
    </w:p>
    <w:p w:rsidR="00625EB3" w:rsidRDefault="00625EB3" w:rsidP="000244A5">
      <w:pPr>
        <w:pStyle w:val="Textoindependiente2"/>
        <w:tabs>
          <w:tab w:val="clear" w:pos="0"/>
          <w:tab w:val="left" w:pos="426"/>
          <w:tab w:val="right" w:pos="7938"/>
        </w:tabs>
        <w:suppressAutoHyphens w:val="0"/>
        <w:spacing w:after="0" w:line="360" w:lineRule="auto"/>
        <w:ind w:left="426" w:hanging="284"/>
        <w:jc w:val="left"/>
        <w:rPr>
          <w:rFonts w:cs="Arial"/>
          <w:sz w:val="20"/>
        </w:rPr>
      </w:pPr>
    </w:p>
    <w:p w:rsidR="00625EB3" w:rsidRDefault="00625EB3" w:rsidP="000244A5">
      <w:pPr>
        <w:pStyle w:val="Textoindependiente2"/>
        <w:tabs>
          <w:tab w:val="clear" w:pos="0"/>
          <w:tab w:val="left" w:pos="426"/>
          <w:tab w:val="right" w:pos="7938"/>
        </w:tabs>
        <w:suppressAutoHyphens w:val="0"/>
        <w:spacing w:after="0" w:line="360" w:lineRule="auto"/>
        <w:ind w:left="426" w:hanging="284"/>
        <w:jc w:val="left"/>
        <w:rPr>
          <w:rFonts w:cs="Arial"/>
          <w:sz w:val="20"/>
        </w:rPr>
      </w:pPr>
    </w:p>
    <w:p w:rsidR="00625EB3" w:rsidRDefault="00625EB3" w:rsidP="006C6FC6">
      <w:pPr>
        <w:pStyle w:val="Ttulo2"/>
        <w:keepNext w:val="0"/>
        <w:widowControl w:val="0"/>
        <w:tabs>
          <w:tab w:val="clear" w:pos="7938"/>
        </w:tabs>
        <w:suppressAutoHyphens w:val="0"/>
      </w:pPr>
      <w:r>
        <w:t>INFORME A LA ADMINISTRACIÓN</w:t>
      </w:r>
    </w:p>
    <w:p w:rsidR="00625EB3" w:rsidRPr="006C6FC6" w:rsidRDefault="00625EB3" w:rsidP="006C6FC6">
      <w:pPr>
        <w:rPr>
          <w:lang w:val="es-ES_tradnl" w:eastAsia="es-ES"/>
        </w:rPr>
      </w:pPr>
    </w:p>
    <w:p w:rsidR="00625EB3" w:rsidRDefault="00625EB3" w:rsidP="006C4350">
      <w:pPr>
        <w:widowControl w:val="0"/>
        <w:spacing w:after="0" w:line="360" w:lineRule="auto"/>
        <w:rPr>
          <w:rFonts w:cs="Arial"/>
          <w:lang w:val="es-ES_tradnl"/>
        </w:rPr>
      </w:pPr>
      <w:r>
        <w:rPr>
          <w:rFonts w:cs="Arial"/>
          <w:lang w:val="es-ES_tradnl"/>
        </w:rPr>
        <w:t xml:space="preserve">El Tribunal de Cuentas ha examinado los estados financieros </w:t>
      </w:r>
      <w:r w:rsidRPr="00123DDF">
        <w:t>consolidados e individuales</w:t>
      </w:r>
      <w:r w:rsidRPr="00123DDF">
        <w:rPr>
          <w:rFonts w:cs="Arial"/>
          <w:lang w:val="es-ES_tradnl"/>
        </w:rPr>
        <w:t xml:space="preserve"> de la Administración de Ferrocarriles del Estado (AFE), por e</w:t>
      </w:r>
      <w:r>
        <w:rPr>
          <w:rFonts w:cs="Arial"/>
          <w:lang w:val="es-ES_tradnl"/>
        </w:rPr>
        <w:t>l ejercicio finalizado el 31 de diciembre de 2016 y ha emitido sus Dictámenes.</w:t>
      </w:r>
    </w:p>
    <w:p w:rsidR="00625EB3" w:rsidRDefault="00625EB3" w:rsidP="006C4350">
      <w:pPr>
        <w:widowControl w:val="0"/>
        <w:spacing w:after="0" w:line="360" w:lineRule="auto"/>
        <w:rPr>
          <w:rFonts w:cs="Arial"/>
          <w:lang w:val="es-ES_tradnl"/>
        </w:rPr>
      </w:pPr>
      <w:r>
        <w:rPr>
          <w:rFonts w:cs="Arial"/>
          <w:lang w:val="es-ES_tradnl"/>
        </w:rPr>
        <w:t>Este informe contiene consideraciones relativas a la evaluación de control interno. Se incluyen, además, comentarios que se ha entendido conveniente exponer, relacionados a la situación de determinados capítu</w:t>
      </w:r>
      <w:r>
        <w:rPr>
          <w:rFonts w:cs="Arial"/>
          <w:lang w:val="es-ES_tradnl"/>
        </w:rPr>
        <w:softHyphen/>
        <w:t>los y rubros de los estados examinados y a disposiciones legales vigentes.</w:t>
      </w:r>
    </w:p>
    <w:p w:rsidR="00625EB3" w:rsidRDefault="00625EB3" w:rsidP="006C4350">
      <w:pPr>
        <w:widowControl w:val="0"/>
        <w:spacing w:after="0" w:line="360" w:lineRule="auto"/>
        <w:rPr>
          <w:rFonts w:cs="Arial"/>
          <w:lang w:val="es-ES_tradnl"/>
        </w:rPr>
      </w:pPr>
      <w:r>
        <w:rPr>
          <w:rFonts w:cs="Arial"/>
          <w:lang w:val="es-ES_tradnl"/>
        </w:rPr>
        <w:t xml:space="preserve">También se agregan las principales recomendaciones que </w:t>
      </w:r>
      <w:proofErr w:type="gramStart"/>
      <w:r>
        <w:rPr>
          <w:rFonts w:cs="Arial"/>
          <w:lang w:val="es-ES_tradnl"/>
        </w:rPr>
        <w:t>deberá</w:t>
      </w:r>
      <w:proofErr w:type="gramEnd"/>
      <w:r>
        <w:rPr>
          <w:rFonts w:cs="Arial"/>
          <w:lang w:val="es-ES_tradnl"/>
        </w:rPr>
        <w:t xml:space="preserve"> atender el Organismo y una evaluación del cumplimiento de las recomendaciones presentadas en el Informe de Auditoría del ejercicio anterior.</w:t>
      </w:r>
    </w:p>
    <w:p w:rsidR="00625EB3" w:rsidRDefault="00625EB3" w:rsidP="006C4350">
      <w:pPr>
        <w:widowControl w:val="0"/>
        <w:spacing w:after="0" w:line="360" w:lineRule="auto"/>
        <w:rPr>
          <w:rFonts w:cs="Arial"/>
          <w:lang w:val="es-ES_tradnl"/>
        </w:rPr>
      </w:pPr>
    </w:p>
    <w:p w:rsidR="00625EB3" w:rsidRDefault="00625EB3" w:rsidP="006C4350">
      <w:pPr>
        <w:widowControl w:val="0"/>
        <w:tabs>
          <w:tab w:val="num" w:pos="780"/>
          <w:tab w:val="num" w:pos="1080"/>
        </w:tabs>
        <w:spacing w:after="0" w:line="360" w:lineRule="auto"/>
        <w:rPr>
          <w:rFonts w:cs="Arial"/>
          <w:b/>
          <w:lang w:val="es-ES_tradnl"/>
        </w:rPr>
      </w:pPr>
      <w:r>
        <w:rPr>
          <w:rFonts w:cs="Arial"/>
          <w:b/>
          <w:lang w:val="es-ES_tradnl"/>
        </w:rPr>
        <w:t>1.</w:t>
      </w:r>
      <w:r>
        <w:rPr>
          <w:rFonts w:cs="Arial"/>
          <w:b/>
          <w:lang w:val="es-ES_tradnl"/>
        </w:rPr>
        <w:tab/>
        <w:t>Presentación de los estados financieros</w:t>
      </w:r>
    </w:p>
    <w:p w:rsidR="00625EB3" w:rsidRDefault="00625EB3" w:rsidP="006C4350">
      <w:pPr>
        <w:widowControl w:val="0"/>
        <w:tabs>
          <w:tab w:val="left" w:pos="0"/>
        </w:tabs>
        <w:spacing w:after="0" w:line="360" w:lineRule="auto"/>
        <w:rPr>
          <w:rFonts w:cs="Arial"/>
        </w:rPr>
      </w:pPr>
      <w:r>
        <w:rPr>
          <w:rFonts w:cs="Arial"/>
          <w:lang w:val="es-ES_tradnl"/>
        </w:rPr>
        <w:t xml:space="preserve">Los estados financieros consolidados de AFE correspondientes al ejercicio finalizado el 31 de diciembre de 2016 fueron aprobados por Resolución de </w:t>
      </w:r>
      <w:r>
        <w:rPr>
          <w:rFonts w:cs="Arial"/>
        </w:rPr>
        <w:t xml:space="preserve">Directorio </w:t>
      </w:r>
      <w:r w:rsidRPr="00123DDF">
        <w:rPr>
          <w:rFonts w:cs="Arial"/>
        </w:rPr>
        <w:t>No</w:t>
      </w:r>
      <w:r w:rsidRPr="0053650D">
        <w:rPr>
          <w:rFonts w:cs="Arial"/>
        </w:rPr>
        <w:t xml:space="preserve">. 202/17, </w:t>
      </w:r>
      <w:r>
        <w:rPr>
          <w:rFonts w:cs="Arial"/>
        </w:rPr>
        <w:t xml:space="preserve">Acta 94 del </w:t>
      </w:r>
      <w:r w:rsidRPr="0053650D">
        <w:rPr>
          <w:rFonts w:cs="Arial"/>
        </w:rPr>
        <w:t>31/08/2017</w:t>
      </w:r>
      <w:r w:rsidRPr="00123DDF">
        <w:rPr>
          <w:rFonts w:cs="Arial"/>
        </w:rPr>
        <w:t xml:space="preserve"> y remitidos para su examen </w:t>
      </w:r>
      <w:r w:rsidRPr="00C83244">
        <w:t xml:space="preserve">a este Tribunal </w:t>
      </w:r>
      <w:r>
        <w:t xml:space="preserve">por Nota  No. 157/17 de </w:t>
      </w:r>
      <w:r w:rsidRPr="00D43C40">
        <w:t>06/09/2017</w:t>
      </w:r>
      <w:r w:rsidRPr="00D43C40">
        <w:rPr>
          <w:rFonts w:cs="Arial"/>
        </w:rPr>
        <w:t>,</w:t>
      </w:r>
      <w:r>
        <w:rPr>
          <w:rFonts w:cs="Arial"/>
        </w:rPr>
        <w:t xml:space="preserve"> no dando cumpliendo con el plazo dispuesto por el numeral 32 de la Ordenanza No. 81.</w:t>
      </w:r>
    </w:p>
    <w:p w:rsidR="00625EB3" w:rsidRPr="005A2814" w:rsidRDefault="00625EB3" w:rsidP="006C4350">
      <w:pPr>
        <w:widowControl w:val="0"/>
        <w:tabs>
          <w:tab w:val="left" w:pos="0"/>
        </w:tabs>
        <w:spacing w:after="0" w:line="360" w:lineRule="auto"/>
        <w:rPr>
          <w:rFonts w:cs="Arial"/>
        </w:rPr>
      </w:pPr>
      <w:r w:rsidRPr="005A2814">
        <w:rPr>
          <w:rFonts w:cs="Arial"/>
        </w:rPr>
        <w:t>Los estados financieros individuales de AFE correspondientes al ejercicio finalizado el 31 de diciembre de 2016, fueron aprobados por Resolución de Directorio No. 77/17, Acta 77 del 30/03/2017</w:t>
      </w:r>
      <w:r>
        <w:rPr>
          <w:rFonts w:cs="Arial"/>
        </w:rPr>
        <w:t xml:space="preserve"> y remitidos por Nota No. 157 de 06/09/2017</w:t>
      </w:r>
      <w:r w:rsidRPr="005A2814">
        <w:rPr>
          <w:rFonts w:cs="Arial"/>
        </w:rPr>
        <w:t>.</w:t>
      </w:r>
    </w:p>
    <w:p w:rsidR="00625EB3" w:rsidRDefault="00625EB3" w:rsidP="00BF17AD">
      <w:pPr>
        <w:spacing w:after="0" w:line="360" w:lineRule="auto"/>
        <w:rPr>
          <w:color w:val="FF0000"/>
          <w:spacing w:val="-3"/>
          <w:lang w:val="es-ES_tradnl"/>
        </w:rPr>
      </w:pPr>
      <w:r w:rsidRPr="00C83244">
        <w:rPr>
          <w:spacing w:val="-3"/>
          <w:lang w:val="es-ES_tradnl"/>
        </w:rPr>
        <w:t xml:space="preserve">Dichos estados se presentan de acuerdo con las normas contables adecuadas en Uruguay, los criterios establecidos por la </w:t>
      </w:r>
      <w:r w:rsidRPr="00C83244">
        <w:rPr>
          <w:lang w:val="es-MX" w:eastAsia="ar-SA"/>
        </w:rPr>
        <w:t>Ordenanza N° 81 y la Resolución del Tribunal de Cuentas de fecha 25/06/2009, relativa</w:t>
      </w:r>
      <w:r w:rsidRPr="0033487B">
        <w:rPr>
          <w:spacing w:val="-3"/>
          <w:lang w:val="es-ES_tradnl"/>
        </w:rPr>
        <w:t xml:space="preserve"> a la remisión de los estados financieros consolidados.</w:t>
      </w:r>
    </w:p>
    <w:p w:rsidR="00625EB3" w:rsidRDefault="00625EB3" w:rsidP="006C6FC6">
      <w:pPr>
        <w:spacing w:after="0" w:line="360" w:lineRule="auto"/>
        <w:rPr>
          <w:spacing w:val="-3"/>
          <w:lang w:val="es-ES_tradnl"/>
        </w:rPr>
      </w:pPr>
      <w:r>
        <w:rPr>
          <w:spacing w:val="-3"/>
          <w:lang w:val="es-ES_tradnl"/>
        </w:rPr>
        <w:t>Este es el primer ejercicio en que se presentan l</w:t>
      </w:r>
      <w:r w:rsidRPr="0033487B">
        <w:rPr>
          <w:spacing w:val="-3"/>
          <w:lang w:val="es-ES_tradnl"/>
        </w:rPr>
        <w:t>os estados financieros de A</w:t>
      </w:r>
      <w:r>
        <w:rPr>
          <w:spacing w:val="-3"/>
          <w:lang w:val="es-ES_tradnl"/>
        </w:rPr>
        <w:t xml:space="preserve">FE </w:t>
      </w:r>
      <w:r w:rsidRPr="0033487B">
        <w:rPr>
          <w:spacing w:val="-3"/>
          <w:lang w:val="es-ES_tradnl"/>
        </w:rPr>
        <w:t xml:space="preserve">consolidados con los correspondientes a </w:t>
      </w:r>
      <w:r>
        <w:rPr>
          <w:spacing w:val="-3"/>
          <w:lang w:val="es-ES_tradnl"/>
        </w:rPr>
        <w:t xml:space="preserve"> SELF S.A. </w:t>
      </w:r>
      <w:r w:rsidRPr="00266AD0">
        <w:rPr>
          <w:spacing w:val="-3"/>
          <w:lang w:val="es-ES_tradnl"/>
        </w:rPr>
        <w:t xml:space="preserve"> </w:t>
      </w:r>
      <w:proofErr w:type="gramStart"/>
      <w:r w:rsidRPr="00266AD0">
        <w:rPr>
          <w:spacing w:val="-3"/>
          <w:lang w:val="es-ES_tradnl"/>
        </w:rPr>
        <w:t>al</w:t>
      </w:r>
      <w:proofErr w:type="gramEnd"/>
      <w:r w:rsidRPr="00266AD0">
        <w:rPr>
          <w:spacing w:val="-3"/>
          <w:lang w:val="es-ES_tradnl"/>
        </w:rPr>
        <w:t xml:space="preserve"> 31 de</w:t>
      </w:r>
      <w:r w:rsidRPr="0033487B">
        <w:rPr>
          <w:spacing w:val="-3"/>
          <w:lang w:val="es-ES_tradnl"/>
        </w:rPr>
        <w:t xml:space="preserve"> diciembre de 2016.</w:t>
      </w:r>
    </w:p>
    <w:p w:rsidR="00BD0407" w:rsidRDefault="00BD0407" w:rsidP="006C6FC6">
      <w:pPr>
        <w:spacing w:after="0" w:line="360" w:lineRule="auto"/>
        <w:rPr>
          <w:spacing w:val="-3"/>
          <w:lang w:val="es-ES_tradnl"/>
        </w:rPr>
      </w:pPr>
    </w:p>
    <w:p w:rsidR="00625EB3" w:rsidRPr="006C6FC6" w:rsidRDefault="00625EB3" w:rsidP="006C6FC6">
      <w:pPr>
        <w:spacing w:after="0" w:line="360" w:lineRule="auto"/>
        <w:rPr>
          <w:spacing w:val="-3"/>
          <w:lang w:val="es-ES_tradnl"/>
        </w:rPr>
      </w:pPr>
      <w:r>
        <w:rPr>
          <w:rFonts w:cs="Arial"/>
          <w:b/>
          <w:snapToGrid w:val="0"/>
          <w:lang w:val="es-ES_tradnl"/>
        </w:rPr>
        <w:t>2.</w:t>
      </w:r>
      <w:r>
        <w:rPr>
          <w:rFonts w:cs="Arial"/>
          <w:b/>
          <w:snapToGrid w:val="0"/>
          <w:lang w:val="es-ES_tradnl"/>
        </w:rPr>
        <w:tab/>
        <w:t>Situaciones que fundamentan la abstención de opinión</w:t>
      </w:r>
    </w:p>
    <w:p w:rsidR="00625EB3" w:rsidRDefault="00625EB3" w:rsidP="006C4350">
      <w:pPr>
        <w:pStyle w:val="Textoindependiente2"/>
        <w:tabs>
          <w:tab w:val="clear" w:pos="0"/>
          <w:tab w:val="num" w:pos="780"/>
          <w:tab w:val="num" w:pos="1080"/>
        </w:tabs>
        <w:suppressAutoHyphens w:val="0"/>
        <w:spacing w:after="0" w:line="360" w:lineRule="auto"/>
        <w:rPr>
          <w:rFonts w:cs="Arial"/>
          <w:bCs/>
          <w:szCs w:val="24"/>
        </w:rPr>
      </w:pPr>
      <w:r>
        <w:rPr>
          <w:rFonts w:cs="Arial"/>
          <w:bCs/>
          <w:szCs w:val="24"/>
        </w:rPr>
        <w:t>Se mantienen las situaciones de ejercicios anteriores en cuanto a:</w:t>
      </w:r>
    </w:p>
    <w:p w:rsidR="00625EB3" w:rsidRPr="00504DBB" w:rsidRDefault="00625EB3" w:rsidP="003D4288">
      <w:pPr>
        <w:pStyle w:val="Body"/>
        <w:numPr>
          <w:ilvl w:val="1"/>
          <w:numId w:val="24"/>
        </w:numPr>
        <w:spacing w:after="0" w:line="360" w:lineRule="auto"/>
        <w:rPr>
          <w:rFonts w:ascii="Arial" w:hAnsi="Arial" w:cs="Arial"/>
          <w:sz w:val="24"/>
        </w:rPr>
      </w:pPr>
      <w:r w:rsidRPr="007F27CD">
        <w:rPr>
          <w:rFonts w:ascii="Arial" w:hAnsi="Arial" w:cs="Arial"/>
          <w:sz w:val="24"/>
        </w:rPr>
        <w:t>El valor neto de los bienes que integran el capítulo Bienes de Uso</w:t>
      </w:r>
      <w:r>
        <w:rPr>
          <w:rFonts w:ascii="Arial" w:hAnsi="Arial" w:cs="Arial"/>
          <w:sz w:val="24"/>
        </w:rPr>
        <w:t xml:space="preserve">, se expone en los estados contables consolidados e individuales por             </w:t>
      </w:r>
      <w:r w:rsidRPr="007F27CD">
        <w:rPr>
          <w:rFonts w:ascii="Arial" w:hAnsi="Arial" w:cs="Arial"/>
          <w:sz w:val="24"/>
        </w:rPr>
        <w:t>$</w:t>
      </w:r>
      <w:r>
        <w:rPr>
          <w:rFonts w:ascii="Arial" w:hAnsi="Arial" w:cs="Arial"/>
          <w:sz w:val="24"/>
        </w:rPr>
        <w:t xml:space="preserve"> 5.335.112.099</w:t>
      </w:r>
      <w:r w:rsidRPr="007F27CD">
        <w:rPr>
          <w:rFonts w:ascii="Arial" w:hAnsi="Arial" w:cs="Arial"/>
          <w:sz w:val="24"/>
        </w:rPr>
        <w:t xml:space="preserve"> </w:t>
      </w:r>
      <w:r>
        <w:rPr>
          <w:rFonts w:ascii="Arial" w:hAnsi="Arial" w:cs="Arial"/>
          <w:sz w:val="24"/>
        </w:rPr>
        <w:t xml:space="preserve">y </w:t>
      </w:r>
      <w:r w:rsidRPr="007F27CD">
        <w:rPr>
          <w:rFonts w:ascii="Arial" w:hAnsi="Arial" w:cs="Arial"/>
          <w:sz w:val="24"/>
        </w:rPr>
        <w:t>$</w:t>
      </w:r>
      <w:r>
        <w:rPr>
          <w:rFonts w:ascii="Arial" w:hAnsi="Arial" w:cs="Arial"/>
          <w:sz w:val="24"/>
        </w:rPr>
        <w:t xml:space="preserve"> </w:t>
      </w:r>
      <w:r w:rsidRPr="007F27CD">
        <w:rPr>
          <w:rFonts w:ascii="Arial" w:hAnsi="Arial" w:cs="Arial"/>
          <w:sz w:val="24"/>
        </w:rPr>
        <w:t>4</w:t>
      </w:r>
      <w:r>
        <w:rPr>
          <w:rFonts w:ascii="Arial" w:hAnsi="Arial" w:cs="Arial"/>
          <w:sz w:val="24"/>
        </w:rPr>
        <w:t>.</w:t>
      </w:r>
      <w:r w:rsidRPr="007F27CD">
        <w:rPr>
          <w:rFonts w:ascii="Arial" w:hAnsi="Arial" w:cs="Arial"/>
          <w:sz w:val="24"/>
        </w:rPr>
        <w:t>988.243.110</w:t>
      </w:r>
      <w:r>
        <w:rPr>
          <w:rFonts w:ascii="Arial" w:hAnsi="Arial" w:cs="Arial"/>
          <w:sz w:val="24"/>
        </w:rPr>
        <w:t xml:space="preserve"> respectivamente</w:t>
      </w:r>
      <w:r w:rsidRPr="007F27CD">
        <w:rPr>
          <w:rFonts w:ascii="Arial" w:hAnsi="Arial" w:cs="Arial"/>
          <w:sz w:val="24"/>
        </w:rPr>
        <w:t xml:space="preserve">, que representa un </w:t>
      </w:r>
      <w:r>
        <w:rPr>
          <w:rFonts w:ascii="Arial" w:hAnsi="Arial" w:cs="Arial"/>
          <w:sz w:val="24"/>
        </w:rPr>
        <w:t xml:space="preserve">91,60% y </w:t>
      </w:r>
      <w:r w:rsidRPr="00123DDF">
        <w:rPr>
          <w:rFonts w:ascii="Arial" w:hAnsi="Arial" w:cs="Arial"/>
          <w:sz w:val="24"/>
        </w:rPr>
        <w:t xml:space="preserve">88,70% </w:t>
      </w:r>
      <w:r w:rsidRPr="007F27CD">
        <w:rPr>
          <w:rFonts w:ascii="Arial" w:hAnsi="Arial" w:cs="Arial"/>
          <w:sz w:val="24"/>
        </w:rPr>
        <w:t>del total del Activo</w:t>
      </w:r>
      <w:r>
        <w:rPr>
          <w:rFonts w:ascii="Arial" w:hAnsi="Arial" w:cs="Arial"/>
          <w:sz w:val="24"/>
        </w:rPr>
        <w:t xml:space="preserve"> respectivamente</w:t>
      </w:r>
      <w:r w:rsidRPr="007F27CD">
        <w:rPr>
          <w:rFonts w:ascii="Arial" w:hAnsi="Arial" w:cs="Arial"/>
          <w:sz w:val="24"/>
        </w:rPr>
        <w:t xml:space="preserve">. De acuerdo </w:t>
      </w:r>
      <w:r>
        <w:rPr>
          <w:rFonts w:ascii="Arial" w:hAnsi="Arial" w:cs="Arial"/>
          <w:sz w:val="24"/>
        </w:rPr>
        <w:t>con</w:t>
      </w:r>
      <w:r w:rsidRPr="007F27CD">
        <w:rPr>
          <w:rFonts w:ascii="Arial" w:hAnsi="Arial" w:cs="Arial"/>
          <w:sz w:val="24"/>
        </w:rPr>
        <w:t xml:space="preserve"> lo expresado por AFE en su </w:t>
      </w:r>
      <w:r w:rsidRPr="00504DBB">
        <w:rPr>
          <w:rFonts w:ascii="Arial" w:hAnsi="Arial" w:cs="Arial"/>
          <w:sz w:val="24"/>
        </w:rPr>
        <w:t>Nota 2.6 “Bienes de Uso</w:t>
      </w:r>
      <w:r>
        <w:rPr>
          <w:rFonts w:ascii="Arial" w:hAnsi="Arial" w:cs="Arial"/>
          <w:sz w:val="24"/>
        </w:rPr>
        <w:t xml:space="preserve"> -</w:t>
      </w:r>
      <w:r w:rsidRPr="00504DBB">
        <w:rPr>
          <w:rFonts w:ascii="Arial" w:hAnsi="Arial" w:cs="Arial"/>
          <w:sz w:val="24"/>
        </w:rPr>
        <w:t xml:space="preserve"> Valuación”</w:t>
      </w:r>
      <w:r w:rsidRPr="007F27CD">
        <w:rPr>
          <w:rFonts w:ascii="Arial" w:hAnsi="Arial" w:cs="Arial"/>
          <w:sz w:val="24"/>
        </w:rPr>
        <w:t xml:space="preserve">, </w:t>
      </w:r>
      <w:r w:rsidRPr="00504DBB">
        <w:rPr>
          <w:rFonts w:ascii="Arial" w:hAnsi="Arial" w:cs="Arial"/>
          <w:sz w:val="24"/>
        </w:rPr>
        <w:t>no se estimó el importe recuperable de los Bienes de Uso como lo dispone la NIC 36 cuando existen indicios de deterioro. No resultó posible extender los procedimientos de auditoría de manera suficiente para cuantificar y determinar el efecto de la situación mencionada sobre los estados financieros al 31/12/2016. Por otra parte, no se ha efectuado el recuento físico de todos los bienes que componen sus Bienes de Uso a efectos de verificar la integridad de los saldos expuestos.</w:t>
      </w:r>
    </w:p>
    <w:p w:rsidR="00625EB3" w:rsidRPr="00504DBB" w:rsidRDefault="00625EB3" w:rsidP="009B0D93">
      <w:pPr>
        <w:pStyle w:val="Body"/>
        <w:numPr>
          <w:ilvl w:val="1"/>
          <w:numId w:val="24"/>
        </w:numPr>
        <w:spacing w:after="0" w:line="360" w:lineRule="auto"/>
        <w:rPr>
          <w:rFonts w:ascii="Arial" w:hAnsi="Arial" w:cs="Arial"/>
          <w:sz w:val="24"/>
        </w:rPr>
      </w:pPr>
      <w:r w:rsidRPr="00504DBB">
        <w:rPr>
          <w:rFonts w:ascii="Arial" w:hAnsi="Arial" w:cs="Arial"/>
          <w:sz w:val="24"/>
        </w:rPr>
        <w:t>AFE no ha regularizado la incorporación de los Bienes de Uso (líneas férreas, obras en ejecución</w:t>
      </w:r>
      <w:r>
        <w:rPr>
          <w:rFonts w:ascii="Arial" w:hAnsi="Arial" w:cs="Arial"/>
          <w:sz w:val="24"/>
        </w:rPr>
        <w:t xml:space="preserve"> </w:t>
      </w:r>
      <w:r w:rsidRPr="005E205D">
        <w:rPr>
          <w:rFonts w:ascii="Arial" w:hAnsi="Arial" w:cs="Arial"/>
          <w:sz w:val="24"/>
        </w:rPr>
        <w:t>y rieles</w:t>
      </w:r>
      <w:r w:rsidRPr="00504DBB">
        <w:rPr>
          <w:rFonts w:ascii="Arial" w:hAnsi="Arial" w:cs="Arial"/>
          <w:sz w:val="24"/>
        </w:rPr>
        <w:t>), que fueron reintegrados</w:t>
      </w:r>
      <w:r>
        <w:rPr>
          <w:rFonts w:ascii="Arial" w:hAnsi="Arial" w:cs="Arial"/>
          <w:sz w:val="24"/>
        </w:rPr>
        <w:t xml:space="preserve"> al Organismo </w:t>
      </w:r>
      <w:r w:rsidRPr="00504DBB">
        <w:rPr>
          <w:rFonts w:ascii="Arial" w:hAnsi="Arial" w:cs="Arial"/>
          <w:sz w:val="24"/>
        </w:rPr>
        <w:t xml:space="preserve">por el Ministerio </w:t>
      </w:r>
      <w:r w:rsidRPr="004F40BD">
        <w:rPr>
          <w:rFonts w:ascii="Arial" w:hAnsi="Arial" w:cs="Arial"/>
          <w:sz w:val="24"/>
        </w:rPr>
        <w:t xml:space="preserve">de </w:t>
      </w:r>
      <w:r w:rsidRPr="00504DBB">
        <w:rPr>
          <w:rFonts w:ascii="Arial" w:hAnsi="Arial" w:cs="Arial"/>
          <w:sz w:val="24"/>
        </w:rPr>
        <w:t xml:space="preserve">Transporte y Obras Públicas en cumplimiento del Artículo 205 de la Ley No. 17.930, de fecha 23/12/2005. </w:t>
      </w:r>
      <w:r w:rsidRPr="00137E6C">
        <w:rPr>
          <w:rFonts w:ascii="Arial" w:hAnsi="Arial" w:cs="Arial"/>
          <w:sz w:val="24"/>
        </w:rPr>
        <w:t xml:space="preserve">No se pudo obtener evidencia respecto a la integridad y valuación de estos bienes, que se exponen por un importe que representa el </w:t>
      </w:r>
      <w:r>
        <w:rPr>
          <w:rFonts w:ascii="Arial" w:hAnsi="Arial" w:cs="Arial"/>
          <w:sz w:val="24"/>
        </w:rPr>
        <w:t>61,76</w:t>
      </w:r>
      <w:r w:rsidRPr="00137E6C">
        <w:rPr>
          <w:rFonts w:ascii="Arial" w:hAnsi="Arial" w:cs="Arial"/>
          <w:sz w:val="24"/>
        </w:rPr>
        <w:t xml:space="preserve"> y </w:t>
      </w:r>
      <w:r>
        <w:rPr>
          <w:rFonts w:ascii="Arial" w:hAnsi="Arial" w:cs="Arial"/>
          <w:sz w:val="24"/>
        </w:rPr>
        <w:t>63,96</w:t>
      </w:r>
      <w:r w:rsidRPr="00137E6C">
        <w:rPr>
          <w:rFonts w:ascii="Arial" w:hAnsi="Arial" w:cs="Arial"/>
          <w:sz w:val="24"/>
        </w:rPr>
        <w:t xml:space="preserve">% del total del Activo consolidado e individual respectivamente. </w:t>
      </w:r>
      <w:r w:rsidRPr="00504DBB">
        <w:rPr>
          <w:rFonts w:ascii="Arial" w:hAnsi="Arial" w:cs="Arial"/>
          <w:sz w:val="24"/>
        </w:rPr>
        <w:t>No fueron relacionados en oportunidad del traspaso ni fueron  objeto de recuento físico con posterioridad.</w:t>
      </w:r>
    </w:p>
    <w:p w:rsidR="00625EB3" w:rsidRPr="00A447E0" w:rsidRDefault="00625EB3" w:rsidP="00A447E0">
      <w:pPr>
        <w:pStyle w:val="Body"/>
        <w:numPr>
          <w:ilvl w:val="1"/>
          <w:numId w:val="24"/>
        </w:numPr>
        <w:spacing w:after="0" w:line="360" w:lineRule="auto"/>
        <w:rPr>
          <w:rFonts w:ascii="Arial" w:hAnsi="Arial" w:cs="Arial"/>
          <w:sz w:val="24"/>
        </w:rPr>
      </w:pPr>
      <w:r w:rsidRPr="00504DBB">
        <w:rPr>
          <w:rFonts w:ascii="Arial" w:hAnsi="Arial" w:cs="Arial"/>
          <w:sz w:val="24"/>
        </w:rPr>
        <w:t xml:space="preserve">La Asesoría Jurídico Notarial de AFE no dispone de una base de información que respalde el inventario registrado contablemente que la Gerencia de </w:t>
      </w:r>
      <w:r w:rsidRPr="00504DBB">
        <w:rPr>
          <w:rFonts w:ascii="Arial" w:hAnsi="Arial" w:cs="Arial"/>
          <w:sz w:val="24"/>
          <w:lang w:val="es-ES_tradnl"/>
        </w:rPr>
        <w:t>Finanzas utiliza para la determinación del saldo del rubro</w:t>
      </w:r>
      <w:r>
        <w:rPr>
          <w:rFonts w:ascii="Arial" w:hAnsi="Arial" w:cs="Arial"/>
          <w:sz w:val="24"/>
          <w:lang w:val="es-ES_tradnl"/>
        </w:rPr>
        <w:t xml:space="preserve"> </w:t>
      </w:r>
      <w:r w:rsidRPr="00504DBB">
        <w:rPr>
          <w:rFonts w:ascii="Arial" w:hAnsi="Arial" w:cs="Arial"/>
          <w:sz w:val="24"/>
          <w:lang w:val="es-ES_tradnl"/>
        </w:rPr>
        <w:t>“Terrenos y Edificios”</w:t>
      </w:r>
      <w:r>
        <w:rPr>
          <w:rFonts w:ascii="Arial" w:hAnsi="Arial" w:cs="Arial"/>
          <w:sz w:val="24"/>
          <w:lang w:val="es-ES_tradnl"/>
        </w:rPr>
        <w:t>,</w:t>
      </w:r>
      <w:r w:rsidRPr="00504DBB">
        <w:rPr>
          <w:rFonts w:ascii="Arial" w:hAnsi="Arial" w:cs="Arial"/>
          <w:sz w:val="24"/>
          <w:lang w:val="es-ES_tradnl"/>
        </w:rPr>
        <w:t xml:space="preserve"> </w:t>
      </w:r>
      <w:r>
        <w:rPr>
          <w:rFonts w:ascii="Arial" w:hAnsi="Arial" w:cs="Arial"/>
          <w:sz w:val="24"/>
          <w:lang w:val="es-ES_tradnl"/>
        </w:rPr>
        <w:t xml:space="preserve">que en los estados financieros consolidados e individuales </w:t>
      </w:r>
      <w:r w:rsidRPr="00504DBB">
        <w:rPr>
          <w:rFonts w:ascii="Arial" w:hAnsi="Arial" w:cs="Arial"/>
          <w:sz w:val="24"/>
          <w:lang w:val="es-ES_tradnl"/>
        </w:rPr>
        <w:t xml:space="preserve"> </w:t>
      </w:r>
      <w:r>
        <w:rPr>
          <w:rFonts w:ascii="Arial" w:hAnsi="Arial" w:cs="Arial"/>
          <w:sz w:val="24"/>
          <w:lang w:val="es-ES_tradnl"/>
        </w:rPr>
        <w:t>totaliza</w:t>
      </w:r>
      <w:r w:rsidRPr="00504DBB">
        <w:rPr>
          <w:rFonts w:ascii="Arial" w:hAnsi="Arial" w:cs="Arial"/>
          <w:sz w:val="24"/>
          <w:lang w:val="es-ES_tradnl"/>
        </w:rPr>
        <w:t xml:space="preserve"> $ 1.073.682.204</w:t>
      </w:r>
      <w:r w:rsidRPr="00A447E0">
        <w:rPr>
          <w:rFonts w:ascii="Arial" w:hAnsi="Arial" w:cs="Arial"/>
          <w:sz w:val="24"/>
          <w:lang w:val="es-ES_tradnl"/>
        </w:rPr>
        <w:t>.</w:t>
      </w:r>
    </w:p>
    <w:p w:rsidR="00625EB3" w:rsidRDefault="00625EB3" w:rsidP="00072404">
      <w:pPr>
        <w:pStyle w:val="Body"/>
        <w:numPr>
          <w:ilvl w:val="1"/>
          <w:numId w:val="24"/>
        </w:numPr>
        <w:spacing w:after="0" w:line="360" w:lineRule="auto"/>
        <w:rPr>
          <w:rFonts w:ascii="Arial" w:hAnsi="Arial" w:cs="Arial"/>
          <w:sz w:val="24"/>
          <w:lang w:val="es-ES_tradnl"/>
        </w:rPr>
      </w:pPr>
      <w:r w:rsidRPr="00504DBB">
        <w:rPr>
          <w:rFonts w:ascii="Arial" w:hAnsi="Arial" w:cs="Arial"/>
          <w:sz w:val="24"/>
          <w:lang w:val="es-ES_tradnl"/>
        </w:rPr>
        <w:t xml:space="preserve">El Organismo no ha cuantificado ni contabilizado las deudas con </w:t>
      </w:r>
      <w:r>
        <w:rPr>
          <w:rFonts w:ascii="Arial" w:hAnsi="Arial" w:cs="Arial"/>
          <w:sz w:val="24"/>
          <w:lang w:val="es-ES_tradnl"/>
        </w:rPr>
        <w:t>algunas</w:t>
      </w:r>
      <w:r w:rsidRPr="00504DBB">
        <w:rPr>
          <w:rFonts w:ascii="Arial" w:hAnsi="Arial" w:cs="Arial"/>
          <w:sz w:val="24"/>
          <w:lang w:val="es-ES_tradnl"/>
        </w:rPr>
        <w:t xml:space="preserve"> Intendencias por concepto de contribuciones inmobiliarias.</w:t>
      </w:r>
      <w:r w:rsidRPr="00330517">
        <w:rPr>
          <w:rFonts w:ascii="Arial" w:hAnsi="Arial" w:cs="Arial"/>
          <w:sz w:val="24"/>
          <w:lang w:val="es-ES_tradnl"/>
        </w:rPr>
        <w:t xml:space="preserve"> </w:t>
      </w:r>
      <w:r>
        <w:rPr>
          <w:rFonts w:ascii="Arial" w:hAnsi="Arial" w:cs="Arial"/>
          <w:sz w:val="24"/>
          <w:lang w:val="es-ES_tradnl"/>
        </w:rPr>
        <w:t>Existe incertidumbre sobre el resultado del juicio que el Organismo mantiene con la Intendencia de Salto, como se menciona en la Nota 17 a los Estados Financieros Consolidados e Individuales.</w:t>
      </w:r>
    </w:p>
    <w:p w:rsidR="00625EB3" w:rsidRDefault="00625EB3" w:rsidP="006C4350">
      <w:pPr>
        <w:pStyle w:val="Body"/>
        <w:spacing w:after="0" w:line="360" w:lineRule="auto"/>
        <w:ind w:left="1440"/>
        <w:rPr>
          <w:rFonts w:ascii="Arial" w:hAnsi="Arial" w:cs="Arial"/>
          <w:sz w:val="24"/>
          <w:lang w:val="es-ES_tradnl"/>
        </w:rPr>
      </w:pPr>
    </w:p>
    <w:p w:rsidR="00625EB3" w:rsidRDefault="00625EB3" w:rsidP="006C4350">
      <w:pPr>
        <w:widowControl w:val="0"/>
        <w:tabs>
          <w:tab w:val="num" w:pos="780"/>
          <w:tab w:val="num" w:pos="1080"/>
        </w:tabs>
        <w:spacing w:after="0" w:line="360" w:lineRule="auto"/>
        <w:rPr>
          <w:rFonts w:cs="Arial"/>
          <w:b/>
          <w:snapToGrid w:val="0"/>
          <w:lang w:val="es-ES_tradnl"/>
        </w:rPr>
      </w:pPr>
      <w:r>
        <w:rPr>
          <w:rFonts w:cs="Arial"/>
          <w:b/>
          <w:snapToGrid w:val="0"/>
          <w:lang w:val="es-ES_tradnl"/>
        </w:rPr>
        <w:t>3.</w:t>
      </w:r>
      <w:r>
        <w:rPr>
          <w:rFonts w:cs="Arial"/>
          <w:b/>
          <w:snapToGrid w:val="0"/>
          <w:lang w:val="es-ES_tradnl"/>
        </w:rPr>
        <w:tab/>
        <w:t>Otras situaciones constatadas</w:t>
      </w:r>
    </w:p>
    <w:p w:rsidR="00625EB3" w:rsidRDefault="00625EB3" w:rsidP="00330517">
      <w:pPr>
        <w:pStyle w:val="Body"/>
        <w:numPr>
          <w:ilvl w:val="1"/>
          <w:numId w:val="23"/>
        </w:numPr>
        <w:spacing w:after="0" w:line="360" w:lineRule="auto"/>
        <w:rPr>
          <w:rFonts w:ascii="Arial" w:hAnsi="Arial" w:cs="Arial"/>
          <w:snapToGrid w:val="0"/>
          <w:sz w:val="24"/>
          <w:szCs w:val="24"/>
          <w:lang w:val="es-ES_tradnl"/>
        </w:rPr>
      </w:pPr>
      <w:r w:rsidRPr="00504DBB">
        <w:rPr>
          <w:rFonts w:ascii="Arial" w:hAnsi="Arial" w:cs="Arial"/>
          <w:snapToGrid w:val="0"/>
          <w:sz w:val="24"/>
          <w:szCs w:val="24"/>
          <w:lang w:val="es-ES_tradnl"/>
        </w:rPr>
        <w:t xml:space="preserve">El Seguro de Fidelidad de Caución contratado para cubrir  a quienes manejan fondos totaliza $ 1.060, </w:t>
      </w:r>
      <w:r>
        <w:rPr>
          <w:rFonts w:ascii="Arial" w:hAnsi="Arial" w:cs="Arial"/>
          <w:snapToGrid w:val="0"/>
          <w:sz w:val="24"/>
          <w:szCs w:val="24"/>
          <w:lang w:val="es-ES_tradnl"/>
        </w:rPr>
        <w:t xml:space="preserve">el </w:t>
      </w:r>
      <w:r w:rsidRPr="00504DBB">
        <w:rPr>
          <w:rFonts w:ascii="Arial" w:hAnsi="Arial" w:cs="Arial"/>
          <w:snapToGrid w:val="0"/>
          <w:sz w:val="24"/>
          <w:szCs w:val="24"/>
          <w:lang w:val="es-ES_tradnl"/>
        </w:rPr>
        <w:t>cual  resulta insuficiente</w:t>
      </w:r>
      <w:r>
        <w:rPr>
          <w:rFonts w:ascii="Arial" w:hAnsi="Arial" w:cs="Arial"/>
          <w:snapToGrid w:val="0"/>
          <w:sz w:val="24"/>
          <w:szCs w:val="24"/>
          <w:lang w:val="es-ES_tradnl"/>
        </w:rPr>
        <w:t xml:space="preserve"> para los  valores manejados por el Organismo</w:t>
      </w:r>
      <w:r w:rsidRPr="00504DBB">
        <w:rPr>
          <w:rFonts w:ascii="Arial" w:hAnsi="Arial" w:cs="Arial"/>
          <w:snapToGrid w:val="0"/>
          <w:sz w:val="24"/>
          <w:szCs w:val="24"/>
          <w:lang w:val="es-ES_tradnl"/>
        </w:rPr>
        <w:t>.</w:t>
      </w:r>
    </w:p>
    <w:p w:rsidR="00625EB3" w:rsidRDefault="00625EB3" w:rsidP="0088066A">
      <w:pPr>
        <w:pStyle w:val="Prrafodelista"/>
        <w:numPr>
          <w:ilvl w:val="1"/>
          <w:numId w:val="23"/>
        </w:numPr>
        <w:spacing w:line="360" w:lineRule="auto"/>
        <w:rPr>
          <w:rFonts w:cs="Arial"/>
          <w:szCs w:val="24"/>
          <w:lang w:val="es-MX"/>
        </w:rPr>
      </w:pPr>
      <w:r w:rsidRPr="00330517">
        <w:rPr>
          <w:rFonts w:cs="Arial"/>
          <w:szCs w:val="24"/>
          <w:lang w:val="es-MX"/>
        </w:rPr>
        <w:t>No se ha registrado a la empresa subsidiaria SELF S.A. en el Registro   de Valores del Banco Central del Uruguay</w:t>
      </w:r>
      <w:r>
        <w:rPr>
          <w:rFonts w:cs="Arial"/>
          <w:szCs w:val="24"/>
          <w:lang w:val="es-MX"/>
        </w:rPr>
        <w:t>, si bien en el ejercicio 2017 se iniciaron los trámites correspondientes</w:t>
      </w:r>
      <w:r w:rsidRPr="00330517">
        <w:rPr>
          <w:rFonts w:cs="Arial"/>
          <w:szCs w:val="24"/>
          <w:lang w:val="es-MX"/>
        </w:rPr>
        <w:t>.</w:t>
      </w:r>
    </w:p>
    <w:p w:rsidR="00625EB3" w:rsidRDefault="00625EB3" w:rsidP="006C4350">
      <w:pPr>
        <w:widowControl w:val="0"/>
        <w:tabs>
          <w:tab w:val="num" w:pos="540"/>
        </w:tabs>
        <w:spacing w:after="0" w:line="360" w:lineRule="auto"/>
        <w:rPr>
          <w:rFonts w:cs="Arial"/>
          <w:b/>
          <w:lang w:val="es-ES_tradnl"/>
        </w:rPr>
      </w:pPr>
    </w:p>
    <w:p w:rsidR="00625EB3" w:rsidRDefault="00625EB3" w:rsidP="006C4350">
      <w:pPr>
        <w:widowControl w:val="0"/>
        <w:tabs>
          <w:tab w:val="num" w:pos="540"/>
        </w:tabs>
        <w:spacing w:after="0" w:line="360" w:lineRule="auto"/>
        <w:rPr>
          <w:rFonts w:cs="Arial"/>
          <w:spacing w:val="-1"/>
          <w:lang w:val="es-ES_tradnl"/>
        </w:rPr>
      </w:pPr>
      <w:r>
        <w:rPr>
          <w:rFonts w:cs="Arial"/>
          <w:b/>
          <w:lang w:val="es-ES_tradnl"/>
        </w:rPr>
        <w:t>4.</w:t>
      </w:r>
      <w:r>
        <w:rPr>
          <w:rFonts w:cs="Arial"/>
          <w:b/>
          <w:lang w:val="es-ES_tradnl"/>
        </w:rPr>
        <w:tab/>
        <w:t xml:space="preserve">   Recomendaciones</w:t>
      </w:r>
    </w:p>
    <w:p w:rsidR="00625EB3" w:rsidRDefault="00625EB3" w:rsidP="006C4350">
      <w:pPr>
        <w:widowControl w:val="0"/>
        <w:tabs>
          <w:tab w:val="left" w:pos="0"/>
          <w:tab w:val="num" w:pos="1134"/>
        </w:tabs>
        <w:spacing w:after="0" w:line="360" w:lineRule="auto"/>
        <w:rPr>
          <w:rFonts w:cs="Arial"/>
          <w:b/>
          <w:spacing w:val="-1"/>
          <w:lang w:val="es-ES_tradnl"/>
        </w:rPr>
      </w:pPr>
      <w:r>
        <w:rPr>
          <w:rFonts w:cs="Arial"/>
          <w:b/>
          <w:spacing w:val="-1"/>
          <w:lang w:val="es-ES_tradnl"/>
        </w:rPr>
        <w:t>4.1      Recomendaciones de ejercicios anteriores</w:t>
      </w:r>
    </w:p>
    <w:p w:rsidR="00625EB3" w:rsidRDefault="00625EB3" w:rsidP="006C4350">
      <w:pPr>
        <w:widowControl w:val="0"/>
        <w:tabs>
          <w:tab w:val="left" w:pos="960"/>
        </w:tabs>
        <w:spacing w:after="0" w:line="360" w:lineRule="auto"/>
        <w:rPr>
          <w:rFonts w:cs="Arial"/>
          <w:b/>
          <w:spacing w:val="-1"/>
          <w:lang w:val="es-ES_tradnl"/>
        </w:rPr>
      </w:pPr>
      <w:r>
        <w:rPr>
          <w:rFonts w:cs="Arial"/>
          <w:b/>
          <w:spacing w:val="-1"/>
          <w:lang w:val="es-ES_tradnl"/>
        </w:rPr>
        <w:t>4.1.1   Cumplidas</w:t>
      </w:r>
    </w:p>
    <w:p w:rsidR="00625EB3" w:rsidRPr="008145B7" w:rsidRDefault="00625EB3" w:rsidP="008145B7">
      <w:pPr>
        <w:pStyle w:val="Body"/>
        <w:spacing w:after="0" w:line="360" w:lineRule="auto"/>
        <w:rPr>
          <w:rFonts w:ascii="Arial" w:hAnsi="Arial" w:cs="Arial"/>
          <w:sz w:val="24"/>
          <w:szCs w:val="24"/>
          <w:lang w:val="es-ES_tradnl"/>
        </w:rPr>
      </w:pPr>
      <w:r>
        <w:rPr>
          <w:rFonts w:ascii="Arial" w:hAnsi="Arial" w:cs="Arial"/>
          <w:b/>
          <w:bCs/>
          <w:spacing w:val="-1"/>
          <w:sz w:val="24"/>
          <w:szCs w:val="24"/>
          <w:lang w:val="es-ES_tradnl"/>
        </w:rPr>
        <w:t>4</w:t>
      </w:r>
      <w:r w:rsidRPr="0050413B">
        <w:rPr>
          <w:rFonts w:ascii="Arial" w:hAnsi="Arial" w:cs="Arial"/>
          <w:b/>
          <w:bCs/>
          <w:spacing w:val="-1"/>
          <w:sz w:val="24"/>
          <w:szCs w:val="24"/>
        </w:rPr>
        <w:t xml:space="preserve">.1.1.1  </w:t>
      </w:r>
      <w:r w:rsidRPr="0050413B">
        <w:rPr>
          <w:rFonts w:ascii="Arial" w:hAnsi="Arial" w:cs="Arial"/>
          <w:bCs/>
          <w:spacing w:val="-1"/>
          <w:sz w:val="24"/>
          <w:szCs w:val="24"/>
        </w:rPr>
        <w:t xml:space="preserve">Se </w:t>
      </w:r>
      <w:r w:rsidRPr="0050413B">
        <w:rPr>
          <w:rFonts w:ascii="Arial" w:hAnsi="Arial" w:cs="Arial"/>
          <w:bCs/>
          <w:snapToGrid w:val="0"/>
          <w:sz w:val="24"/>
          <w:szCs w:val="24"/>
          <w:lang w:val="es-ES_tradnl" w:eastAsia="es-UY"/>
        </w:rPr>
        <w:t>presentaron los estados financieros consolidados del grupo AFE  y su subsidiaria SELF S.A., de la cual es propietaria del 51% del capital accionario de la empresa.</w:t>
      </w:r>
    </w:p>
    <w:p w:rsidR="00625EB3" w:rsidRPr="008145B7" w:rsidRDefault="00625EB3" w:rsidP="0050413B">
      <w:pPr>
        <w:pStyle w:val="Body"/>
        <w:spacing w:after="0" w:line="360" w:lineRule="auto"/>
        <w:rPr>
          <w:rFonts w:ascii="Arial" w:hAnsi="Arial" w:cs="Arial"/>
          <w:bCs/>
          <w:snapToGrid w:val="0"/>
          <w:sz w:val="24"/>
          <w:szCs w:val="24"/>
          <w:lang w:val="es-ES_tradnl" w:eastAsia="es-UY"/>
        </w:rPr>
      </w:pPr>
      <w:r>
        <w:rPr>
          <w:rFonts w:ascii="Arial" w:hAnsi="Arial" w:cs="Arial"/>
          <w:b/>
          <w:sz w:val="24"/>
          <w:szCs w:val="24"/>
          <w:lang w:val="es-ES_tradnl"/>
        </w:rPr>
        <w:t>4</w:t>
      </w:r>
      <w:r w:rsidRPr="0050413B">
        <w:rPr>
          <w:rFonts w:ascii="Arial" w:hAnsi="Arial" w:cs="Arial"/>
          <w:b/>
          <w:sz w:val="24"/>
          <w:szCs w:val="24"/>
          <w:lang w:val="es-ES_tradnl"/>
        </w:rPr>
        <w:t>.1.1.2</w:t>
      </w:r>
      <w:r w:rsidRPr="00A60EBB">
        <w:rPr>
          <w:rFonts w:ascii="Arial" w:hAnsi="Arial" w:cs="Arial"/>
          <w:sz w:val="24"/>
          <w:szCs w:val="24"/>
          <w:lang w:val="es-ES_tradnl"/>
        </w:rPr>
        <w:t>.</w:t>
      </w:r>
      <w:r w:rsidRPr="00A60EBB">
        <w:rPr>
          <w:rFonts w:ascii="Arial" w:hAnsi="Arial" w:cs="Arial"/>
          <w:bCs/>
          <w:snapToGrid w:val="0"/>
          <w:sz w:val="24"/>
          <w:szCs w:val="24"/>
          <w:lang w:val="es-ES_tradnl" w:eastAsia="es-UY"/>
        </w:rPr>
        <w:t xml:space="preserve">  La copropiedad del edificio Baalbek, donde se encuentran las oficinas de AFE, </w:t>
      </w:r>
      <w:r>
        <w:rPr>
          <w:rFonts w:ascii="Arial" w:hAnsi="Arial" w:cs="Arial"/>
          <w:bCs/>
          <w:snapToGrid w:val="0"/>
          <w:sz w:val="24"/>
          <w:szCs w:val="24"/>
          <w:lang w:val="es-ES_tradnl" w:eastAsia="es-UY"/>
        </w:rPr>
        <w:t xml:space="preserve"> contrató</w:t>
      </w:r>
      <w:r w:rsidRPr="00A60EBB">
        <w:rPr>
          <w:rFonts w:ascii="Arial" w:hAnsi="Arial" w:cs="Arial"/>
          <w:bCs/>
          <w:snapToGrid w:val="0"/>
          <w:sz w:val="24"/>
          <w:szCs w:val="24"/>
          <w:lang w:val="es-ES_tradnl" w:eastAsia="es-UY"/>
        </w:rPr>
        <w:t xml:space="preserve"> el seguro de incendio.</w:t>
      </w:r>
    </w:p>
    <w:p w:rsidR="00625EB3" w:rsidRDefault="00625EB3" w:rsidP="008145B7">
      <w:pPr>
        <w:pStyle w:val="Body"/>
        <w:spacing w:after="0" w:line="360" w:lineRule="auto"/>
        <w:rPr>
          <w:rFonts w:ascii="Arial" w:hAnsi="Arial" w:cs="Arial"/>
          <w:bCs/>
          <w:snapToGrid w:val="0"/>
          <w:sz w:val="24"/>
          <w:szCs w:val="24"/>
          <w:lang w:val="es-ES_tradnl" w:eastAsia="es-UY"/>
        </w:rPr>
      </w:pPr>
      <w:r>
        <w:rPr>
          <w:rFonts w:ascii="Arial" w:hAnsi="Arial" w:cs="Arial"/>
          <w:b/>
          <w:bCs/>
          <w:snapToGrid w:val="0"/>
          <w:sz w:val="24"/>
          <w:szCs w:val="24"/>
          <w:lang w:val="es-ES_tradnl" w:eastAsia="es-UY"/>
        </w:rPr>
        <w:t>4</w:t>
      </w:r>
      <w:r w:rsidRPr="007E6BB7">
        <w:rPr>
          <w:rFonts w:ascii="Arial" w:hAnsi="Arial" w:cs="Arial"/>
          <w:b/>
          <w:bCs/>
          <w:snapToGrid w:val="0"/>
          <w:sz w:val="24"/>
          <w:szCs w:val="24"/>
          <w:lang w:val="es-ES_tradnl" w:eastAsia="es-UY"/>
        </w:rPr>
        <w:t xml:space="preserve">.1.1.3 </w:t>
      </w:r>
      <w:r w:rsidRPr="00330517">
        <w:rPr>
          <w:rFonts w:ascii="Arial" w:hAnsi="Arial" w:cs="Arial"/>
          <w:bCs/>
          <w:snapToGrid w:val="0"/>
          <w:sz w:val="24"/>
          <w:szCs w:val="24"/>
          <w:lang w:val="es-ES_tradnl" w:eastAsia="es-UY"/>
        </w:rPr>
        <w:t>El Organismo</w:t>
      </w:r>
      <w:r>
        <w:rPr>
          <w:rFonts w:ascii="Arial" w:hAnsi="Arial" w:cs="Arial"/>
          <w:b/>
          <w:bCs/>
          <w:snapToGrid w:val="0"/>
          <w:sz w:val="24"/>
          <w:szCs w:val="24"/>
          <w:lang w:val="es-ES_tradnl" w:eastAsia="es-UY"/>
        </w:rPr>
        <w:t xml:space="preserve"> </w:t>
      </w:r>
      <w:r w:rsidRPr="007E6BB7">
        <w:rPr>
          <w:rFonts w:ascii="Arial" w:hAnsi="Arial" w:cs="Arial"/>
          <w:bCs/>
          <w:snapToGrid w:val="0"/>
          <w:sz w:val="24"/>
          <w:szCs w:val="24"/>
          <w:lang w:val="es-ES_tradnl" w:eastAsia="es-UY"/>
        </w:rPr>
        <w:t>está realizando conciliaciones de deudores y acreedores</w:t>
      </w:r>
      <w:r>
        <w:rPr>
          <w:rFonts w:ascii="Arial" w:hAnsi="Arial" w:cs="Arial"/>
          <w:bCs/>
          <w:snapToGrid w:val="0"/>
          <w:sz w:val="24"/>
          <w:szCs w:val="24"/>
          <w:lang w:val="es-ES_tradnl" w:eastAsia="es-UY"/>
        </w:rPr>
        <w:t xml:space="preserve">, públicos y privados, </w:t>
      </w:r>
      <w:r w:rsidRPr="007E6BB7">
        <w:rPr>
          <w:rFonts w:ascii="Arial" w:hAnsi="Arial" w:cs="Arial"/>
          <w:bCs/>
          <w:snapToGrid w:val="0"/>
          <w:sz w:val="24"/>
          <w:szCs w:val="24"/>
          <w:lang w:val="es-ES_tradnl" w:eastAsia="es-UY"/>
        </w:rPr>
        <w:t>en forma mensual.</w:t>
      </w:r>
    </w:p>
    <w:p w:rsidR="00625EB3" w:rsidRPr="008145B7" w:rsidRDefault="00625EB3" w:rsidP="008145B7">
      <w:pPr>
        <w:pStyle w:val="Body"/>
        <w:spacing w:after="0" w:line="360" w:lineRule="auto"/>
        <w:rPr>
          <w:rFonts w:ascii="Arial" w:hAnsi="Arial" w:cs="Arial"/>
          <w:snapToGrid w:val="0"/>
          <w:spacing w:val="-1"/>
          <w:sz w:val="24"/>
          <w:szCs w:val="24"/>
          <w:lang w:val="es-ES_tradnl" w:eastAsia="es-ES"/>
        </w:rPr>
      </w:pPr>
    </w:p>
    <w:p w:rsidR="00625EB3" w:rsidRDefault="00625EB3" w:rsidP="006C4350">
      <w:pPr>
        <w:widowControl w:val="0"/>
        <w:spacing w:after="0" w:line="360" w:lineRule="auto"/>
        <w:ind w:left="851" w:hanging="851"/>
        <w:rPr>
          <w:rFonts w:cs="Arial"/>
          <w:b/>
          <w:bCs/>
          <w:lang w:val="es-ES_tradnl"/>
        </w:rPr>
      </w:pPr>
      <w:r>
        <w:rPr>
          <w:rFonts w:cs="Arial"/>
          <w:b/>
          <w:lang w:val="es-ES_tradnl"/>
        </w:rPr>
        <w:t>4</w:t>
      </w:r>
      <w:r w:rsidRPr="00F75EAD">
        <w:rPr>
          <w:rFonts w:cs="Arial"/>
          <w:b/>
          <w:bCs/>
          <w:lang w:val="es-ES_tradnl"/>
        </w:rPr>
        <w:t>.</w:t>
      </w:r>
      <w:r>
        <w:rPr>
          <w:rFonts w:cs="Arial"/>
          <w:b/>
          <w:bCs/>
          <w:lang w:val="es-ES_tradnl"/>
        </w:rPr>
        <w:t xml:space="preserve">1.2 No </w:t>
      </w:r>
      <w:proofErr w:type="gramStart"/>
      <w:r>
        <w:rPr>
          <w:rFonts w:cs="Arial"/>
          <w:b/>
          <w:bCs/>
          <w:lang w:val="es-ES_tradnl"/>
        </w:rPr>
        <w:t>cumplidas</w:t>
      </w:r>
      <w:proofErr w:type="gramEnd"/>
    </w:p>
    <w:p w:rsidR="00625EB3" w:rsidRPr="007D40FE" w:rsidRDefault="00625EB3" w:rsidP="009F5E43">
      <w:pPr>
        <w:widowControl w:val="0"/>
        <w:spacing w:after="0" w:line="360" w:lineRule="auto"/>
        <w:rPr>
          <w:rFonts w:cs="Arial"/>
          <w:color w:val="FF0000"/>
          <w:spacing w:val="-1"/>
          <w:lang w:val="es-ES_tradnl"/>
        </w:rPr>
      </w:pPr>
      <w:r>
        <w:rPr>
          <w:rFonts w:cs="Arial"/>
          <w:b/>
          <w:lang w:val="es-ES_tradnl"/>
        </w:rPr>
        <w:t>4.1.2.1</w:t>
      </w:r>
      <w:r>
        <w:rPr>
          <w:rFonts w:cs="Arial"/>
          <w:lang w:val="es-ES_tradnl"/>
        </w:rPr>
        <w:t xml:space="preserve"> </w:t>
      </w:r>
      <w:r>
        <w:rPr>
          <w:rFonts w:cs="Arial"/>
          <w:spacing w:val="-1"/>
        </w:rPr>
        <w:t>Dis</w:t>
      </w:r>
      <w:r>
        <w:rPr>
          <w:rFonts w:cs="Arial"/>
          <w:spacing w:val="-1"/>
          <w:lang w:val="es-ES_tradnl"/>
        </w:rPr>
        <w:t>poner por parte de la Asesoría Jurídico Notarial de una base de información relativa a los Inmuebles que permita corroborar la integridad y propiedad de los inmuebles pertenecientes a AFE.</w:t>
      </w:r>
    </w:p>
    <w:p w:rsidR="00625EB3" w:rsidRDefault="00625EB3" w:rsidP="00497EB7">
      <w:pPr>
        <w:widowControl w:val="0"/>
        <w:spacing w:after="0" w:line="360" w:lineRule="auto"/>
        <w:rPr>
          <w:rFonts w:cs="Arial"/>
          <w:spacing w:val="-1"/>
          <w:lang w:val="es-ES_tradnl"/>
        </w:rPr>
      </w:pPr>
      <w:r>
        <w:rPr>
          <w:rFonts w:cs="Arial"/>
          <w:b/>
          <w:bCs/>
          <w:spacing w:val="-1"/>
          <w:lang w:val="es-ES_tradnl"/>
        </w:rPr>
        <w:t>4.1.2.2</w:t>
      </w:r>
      <w:r>
        <w:rPr>
          <w:rFonts w:cs="Arial"/>
          <w:spacing w:val="-1"/>
          <w:lang w:val="es-ES_tradnl"/>
        </w:rPr>
        <w:t xml:space="preserve"> Determinar los adeudos con las Intendencias por concepto de contribuciones inmobiliarias y eventualmente proceder a su registro.</w:t>
      </w:r>
    </w:p>
    <w:p w:rsidR="00BD0407" w:rsidRPr="00362134" w:rsidRDefault="00BD0407" w:rsidP="00497EB7">
      <w:pPr>
        <w:widowControl w:val="0"/>
        <w:spacing w:after="0" w:line="360" w:lineRule="auto"/>
        <w:rPr>
          <w:rFonts w:cs="Arial"/>
          <w:color w:val="00B0F0"/>
          <w:spacing w:val="-1"/>
          <w:lang w:val="es-ES_tradnl"/>
        </w:rPr>
      </w:pPr>
    </w:p>
    <w:p w:rsidR="00625EB3" w:rsidRDefault="00625EB3" w:rsidP="009F5E43">
      <w:pPr>
        <w:widowControl w:val="0"/>
        <w:spacing w:after="0" w:line="360" w:lineRule="auto"/>
        <w:rPr>
          <w:rFonts w:cs="Arial"/>
          <w:color w:val="FF0000"/>
          <w:spacing w:val="-1"/>
          <w:lang w:val="es-ES_tradnl"/>
        </w:rPr>
      </w:pPr>
      <w:r>
        <w:rPr>
          <w:rFonts w:cs="Arial"/>
          <w:b/>
          <w:bCs/>
          <w:spacing w:val="-1"/>
          <w:lang w:val="es-ES_tradnl"/>
        </w:rPr>
        <w:t>4.1.2.3</w:t>
      </w:r>
      <w:r>
        <w:rPr>
          <w:rFonts w:cs="Arial"/>
          <w:spacing w:val="-1"/>
          <w:lang w:val="es-ES_tradnl"/>
        </w:rPr>
        <w:t xml:space="preserve">  Definir y regularizar la situación de los bienes propiedad de AFE que fueron cedidos en préstamo al MTOP por Resolución de Directorio N°163/03 de 12/03/03 y reintegrados al Organismo en el 2006 por lo dispuesto en el Art. 205 de la Ley No. 17.930 del 31/12/2005</w:t>
      </w:r>
      <w:r w:rsidR="00BD0407" w:rsidRPr="00BD0407">
        <w:rPr>
          <w:rFonts w:cs="Arial"/>
          <w:spacing w:val="-1"/>
          <w:lang w:val="es-ES_tradnl"/>
        </w:rPr>
        <w:t>.</w:t>
      </w:r>
    </w:p>
    <w:p w:rsidR="00625EB3" w:rsidRPr="00821553" w:rsidRDefault="00625EB3" w:rsidP="009F5E43">
      <w:pPr>
        <w:widowControl w:val="0"/>
        <w:spacing w:after="0" w:line="360" w:lineRule="auto"/>
        <w:rPr>
          <w:rFonts w:cs="Arial"/>
          <w:color w:val="FF0000"/>
          <w:spacing w:val="-1"/>
          <w:lang w:val="es-ES_tradnl"/>
        </w:rPr>
      </w:pPr>
      <w:r>
        <w:rPr>
          <w:rFonts w:cs="Arial"/>
          <w:b/>
          <w:bCs/>
          <w:spacing w:val="-1"/>
          <w:lang w:val="es-ES_tradnl"/>
        </w:rPr>
        <w:t>4.1.2.4</w:t>
      </w:r>
      <w:r>
        <w:rPr>
          <w:rFonts w:cs="Arial"/>
          <w:spacing w:val="-1"/>
          <w:lang w:val="es-ES_tradnl"/>
        </w:rPr>
        <w:t xml:space="preserve"> Continuar con la implementación del mecanismo por el cual la información ingre</w:t>
      </w:r>
      <w:r>
        <w:rPr>
          <w:rFonts w:cs="Arial"/>
          <w:spacing w:val="-1"/>
          <w:lang w:val="es-ES_tradnl"/>
        </w:rPr>
        <w:softHyphen/>
        <w:t>sada al software de facturación se exporte en forma automática al sistema integrado de información (contabilidad).</w:t>
      </w:r>
    </w:p>
    <w:p w:rsidR="00625EB3" w:rsidRDefault="00625EB3" w:rsidP="009F5E43">
      <w:pPr>
        <w:widowControl w:val="0"/>
        <w:spacing w:after="0" w:line="360" w:lineRule="auto"/>
        <w:rPr>
          <w:rFonts w:cs="Arial"/>
          <w:lang w:val="es-ES_tradnl"/>
        </w:rPr>
      </w:pPr>
      <w:r>
        <w:rPr>
          <w:rFonts w:cs="Arial"/>
          <w:b/>
          <w:bCs/>
          <w:spacing w:val="-1"/>
          <w:lang w:val="es-ES_tradnl"/>
        </w:rPr>
        <w:t>4.1.2.5</w:t>
      </w:r>
      <w:r>
        <w:rPr>
          <w:rFonts w:cs="Arial"/>
          <w:spacing w:val="-1"/>
          <w:lang w:val="es-ES_tradnl"/>
        </w:rPr>
        <w:t xml:space="preserve"> </w:t>
      </w:r>
      <w:r>
        <w:rPr>
          <w:rFonts w:cs="Arial"/>
          <w:lang w:val="es-ES_tradnl"/>
        </w:rPr>
        <w:t>Informar mediante una Nota a los Estados Financieros el total de bienes dados en comodato detallando su ubicación, características, su incidencia en el total de bienes de uso y su valor contable, una vez finalizada la confección de la base de datos.</w:t>
      </w:r>
    </w:p>
    <w:p w:rsidR="00625EB3" w:rsidRDefault="00625EB3" w:rsidP="009F5E43">
      <w:pPr>
        <w:widowControl w:val="0"/>
        <w:spacing w:after="0" w:line="360" w:lineRule="auto"/>
        <w:rPr>
          <w:rFonts w:cs="Arial"/>
          <w:lang w:val="es-ES_tradnl"/>
        </w:rPr>
      </w:pPr>
      <w:r>
        <w:rPr>
          <w:rFonts w:cs="Arial"/>
          <w:b/>
          <w:bCs/>
          <w:spacing w:val="-1"/>
          <w:lang w:val="es-ES_tradnl"/>
        </w:rPr>
        <w:t xml:space="preserve">4.1.2.6  </w:t>
      </w:r>
      <w:r>
        <w:rPr>
          <w:rFonts w:cs="Arial"/>
          <w:spacing w:val="-1"/>
          <w:lang w:val="es-ES_tradnl"/>
        </w:rPr>
        <w:t>Re</w:t>
      </w:r>
      <w:r>
        <w:rPr>
          <w:rFonts w:cs="Arial"/>
          <w:lang w:val="es-ES_tradnl"/>
        </w:rPr>
        <w:t>alizar recuentos físicos de la totalidad de los bienes de cambio, valorizándolos al costo de adquisición o al valor neto realizable, según sea el menor, de acuerdo a lo establecido en la NIC 2.</w:t>
      </w:r>
    </w:p>
    <w:p w:rsidR="00625EB3" w:rsidRPr="00527838" w:rsidRDefault="00625EB3" w:rsidP="00B82672">
      <w:pPr>
        <w:widowControl w:val="0"/>
        <w:spacing w:after="0" w:line="360" w:lineRule="auto"/>
        <w:rPr>
          <w:rFonts w:cs="Arial"/>
          <w:color w:val="00B0F0"/>
          <w:lang w:val="es-ES_tradnl"/>
        </w:rPr>
      </w:pPr>
      <w:r>
        <w:rPr>
          <w:rFonts w:cs="Arial"/>
          <w:b/>
          <w:lang w:val="es-ES_tradnl"/>
        </w:rPr>
        <w:t>4.1.2.7</w:t>
      </w:r>
      <w:r>
        <w:rPr>
          <w:rFonts w:cs="Arial"/>
          <w:lang w:val="es-ES_tradnl"/>
        </w:rPr>
        <w:t xml:space="preserve"> Realizar el inventario físico de la todos los bienes que componen el       capítulo Bienes de Uso.</w:t>
      </w:r>
    </w:p>
    <w:p w:rsidR="00625EB3" w:rsidRDefault="00625EB3" w:rsidP="009F5E43">
      <w:pPr>
        <w:widowControl w:val="0"/>
        <w:spacing w:after="0" w:line="360" w:lineRule="auto"/>
        <w:rPr>
          <w:rFonts w:cs="Arial"/>
          <w:lang w:val="es-ES_tradnl"/>
        </w:rPr>
      </w:pPr>
      <w:r>
        <w:rPr>
          <w:rFonts w:cs="Arial"/>
          <w:b/>
          <w:lang w:val="es-ES_tradnl"/>
        </w:rPr>
        <w:t>4</w:t>
      </w:r>
      <w:r w:rsidRPr="00C52BFB">
        <w:rPr>
          <w:rFonts w:cs="Arial"/>
          <w:b/>
          <w:lang w:val="es-ES_tradnl"/>
        </w:rPr>
        <w:t>.1.2.8</w:t>
      </w:r>
      <w:r>
        <w:rPr>
          <w:rFonts w:cs="Arial"/>
          <w:lang w:val="es-ES_tradnl"/>
        </w:rPr>
        <w:t xml:space="preserve"> Establecer los mecanismos que permitan comparar el saldo contable correspondiente a los Bienes de Uso con su importe recuperable, de acuerdo con lo establecido en la NIC 36.</w:t>
      </w:r>
    </w:p>
    <w:p w:rsidR="00625EB3" w:rsidRDefault="00625EB3" w:rsidP="009F5E43">
      <w:pPr>
        <w:widowControl w:val="0"/>
        <w:spacing w:after="0" w:line="360" w:lineRule="auto"/>
        <w:rPr>
          <w:rFonts w:cs="Arial"/>
          <w:color w:val="FF0000"/>
          <w:lang w:val="es-ES_tradnl"/>
        </w:rPr>
      </w:pPr>
      <w:r>
        <w:rPr>
          <w:rFonts w:cs="Arial"/>
          <w:b/>
          <w:lang w:val="es-ES_tradnl"/>
        </w:rPr>
        <w:t>4</w:t>
      </w:r>
      <w:r w:rsidRPr="00C52BFB">
        <w:rPr>
          <w:rFonts w:cs="Arial"/>
          <w:b/>
          <w:lang w:val="es-ES_tradnl"/>
        </w:rPr>
        <w:t>.1.2.9</w:t>
      </w:r>
      <w:r>
        <w:rPr>
          <w:rFonts w:cs="Arial"/>
          <w:lang w:val="es-ES_tradnl"/>
        </w:rPr>
        <w:t xml:space="preserve"> Registrar en el activo la cuota parte de la inversión realizada por la Corporación Ferroviaria del Uruguay en la rehabilitación de la red ferroviaria en el Tramo </w:t>
      </w:r>
      <w:proofErr w:type="spellStart"/>
      <w:r>
        <w:rPr>
          <w:rFonts w:cs="Arial"/>
          <w:lang w:val="es-ES_tradnl"/>
        </w:rPr>
        <w:t>Salsipuedes</w:t>
      </w:r>
      <w:proofErr w:type="spellEnd"/>
      <w:r>
        <w:rPr>
          <w:rFonts w:cs="Arial"/>
          <w:lang w:val="es-ES_tradnl"/>
        </w:rPr>
        <w:t xml:space="preserve"> – Tres Árboles durante el ejercicio 2013. Se constató que el Organismo efectuó el registro en el 2017.</w:t>
      </w:r>
    </w:p>
    <w:p w:rsidR="00625EB3" w:rsidRDefault="00625EB3" w:rsidP="009F5E43">
      <w:pPr>
        <w:widowControl w:val="0"/>
        <w:spacing w:after="0" w:line="360" w:lineRule="auto"/>
        <w:rPr>
          <w:rFonts w:cs="Arial"/>
          <w:lang w:val="es-ES_tradnl"/>
        </w:rPr>
      </w:pPr>
      <w:r>
        <w:rPr>
          <w:rFonts w:cs="Arial"/>
          <w:b/>
          <w:lang w:val="es-ES_tradnl"/>
        </w:rPr>
        <w:t>4</w:t>
      </w:r>
      <w:r w:rsidRPr="000E7534">
        <w:rPr>
          <w:rFonts w:cs="Arial"/>
          <w:b/>
          <w:lang w:val="es-ES_tradnl"/>
        </w:rPr>
        <w:t>.1.2.1</w:t>
      </w:r>
      <w:r>
        <w:rPr>
          <w:rFonts w:cs="Arial"/>
          <w:b/>
          <w:lang w:val="es-ES_tradnl"/>
        </w:rPr>
        <w:t>0</w:t>
      </w:r>
      <w:r>
        <w:rPr>
          <w:rFonts w:cs="Arial"/>
          <w:lang w:val="es-ES_tradnl"/>
        </w:rPr>
        <w:t xml:space="preserve"> </w:t>
      </w:r>
      <w:r w:rsidRPr="00DF2DF7">
        <w:rPr>
          <w:rFonts w:cs="Arial"/>
          <w:lang w:val="es-ES_tradnl"/>
        </w:rPr>
        <w:t xml:space="preserve">Incluir una Nota a los </w:t>
      </w:r>
      <w:r>
        <w:rPr>
          <w:rFonts w:cs="Arial"/>
          <w:lang w:val="es-ES_tradnl"/>
        </w:rPr>
        <w:t>E</w:t>
      </w:r>
      <w:r w:rsidRPr="00DF2DF7">
        <w:rPr>
          <w:rFonts w:cs="Arial"/>
          <w:lang w:val="es-ES_tradnl"/>
        </w:rPr>
        <w:t xml:space="preserve">stados </w:t>
      </w:r>
      <w:r>
        <w:rPr>
          <w:rFonts w:cs="Arial"/>
          <w:lang w:val="es-ES_tradnl"/>
        </w:rPr>
        <w:t>F</w:t>
      </w:r>
      <w:r w:rsidRPr="00DF2DF7">
        <w:rPr>
          <w:rFonts w:cs="Arial"/>
          <w:lang w:val="es-ES_tradnl"/>
        </w:rPr>
        <w:t>inancieros donde se detalle</w:t>
      </w:r>
      <w:r>
        <w:rPr>
          <w:rFonts w:cs="Arial"/>
          <w:lang w:val="es-ES_tradnl"/>
        </w:rPr>
        <w:t>n</w:t>
      </w:r>
      <w:r w:rsidRPr="00DF2DF7">
        <w:rPr>
          <w:rFonts w:cs="Arial"/>
          <w:lang w:val="es-ES_tradnl"/>
        </w:rPr>
        <w:t xml:space="preserve"> los conceptos e importes que componen los ingresos operativos</w:t>
      </w:r>
      <w:r>
        <w:rPr>
          <w:rFonts w:cs="Arial"/>
          <w:lang w:val="es-ES_tradnl"/>
        </w:rPr>
        <w:t>, de acuerdo con lo dispuesto en el párrafo 35 b) de la NIC 18.</w:t>
      </w:r>
    </w:p>
    <w:p w:rsidR="00625EB3" w:rsidRDefault="00625EB3" w:rsidP="00B82672">
      <w:pPr>
        <w:widowControl w:val="0"/>
        <w:spacing w:after="0" w:line="360" w:lineRule="auto"/>
        <w:rPr>
          <w:rFonts w:cs="Arial"/>
          <w:lang w:val="es-ES_tradnl"/>
        </w:rPr>
      </w:pPr>
      <w:r>
        <w:rPr>
          <w:rFonts w:cs="Arial"/>
          <w:lang w:val="es-ES_tradnl"/>
        </w:rPr>
        <w:t xml:space="preserve"> </w:t>
      </w:r>
      <w:r>
        <w:rPr>
          <w:rFonts w:cs="Arial"/>
          <w:b/>
          <w:lang w:val="es-ES_tradnl"/>
        </w:rPr>
        <w:t xml:space="preserve">4.1.2.11 </w:t>
      </w:r>
      <w:r>
        <w:rPr>
          <w:rFonts w:cs="Arial"/>
          <w:lang w:val="es-ES_tradnl"/>
        </w:rPr>
        <w:t>Instrumentar una adecuada separación de funciones en las áreas de compras, supervisión y expedición.</w:t>
      </w:r>
    </w:p>
    <w:p w:rsidR="00625EB3" w:rsidRDefault="00625EB3" w:rsidP="00B255C5">
      <w:pPr>
        <w:widowControl w:val="0"/>
        <w:tabs>
          <w:tab w:val="left" w:pos="567"/>
          <w:tab w:val="left" w:pos="960"/>
        </w:tabs>
        <w:spacing w:after="0" w:line="360" w:lineRule="auto"/>
        <w:rPr>
          <w:rFonts w:cs="Arial"/>
          <w:lang w:val="es-ES_tradnl"/>
        </w:rPr>
      </w:pPr>
    </w:p>
    <w:p w:rsidR="00625EB3" w:rsidRDefault="00625EB3" w:rsidP="00B255C5">
      <w:pPr>
        <w:widowControl w:val="0"/>
        <w:tabs>
          <w:tab w:val="left" w:pos="567"/>
          <w:tab w:val="left" w:pos="960"/>
        </w:tabs>
        <w:spacing w:after="0" w:line="360" w:lineRule="auto"/>
        <w:rPr>
          <w:rFonts w:cs="Arial"/>
          <w:b/>
          <w:spacing w:val="-1"/>
          <w:lang w:val="es-ES_tradnl"/>
        </w:rPr>
      </w:pPr>
    </w:p>
    <w:p w:rsidR="00625EB3" w:rsidRDefault="00625EB3" w:rsidP="00B255C5">
      <w:pPr>
        <w:widowControl w:val="0"/>
        <w:tabs>
          <w:tab w:val="left" w:pos="567"/>
          <w:tab w:val="left" w:pos="960"/>
        </w:tabs>
        <w:spacing w:after="0" w:line="360" w:lineRule="auto"/>
        <w:rPr>
          <w:rFonts w:cs="Arial"/>
          <w:b/>
          <w:spacing w:val="-1"/>
          <w:lang w:val="es-ES_tradnl"/>
        </w:rPr>
      </w:pPr>
      <w:r>
        <w:rPr>
          <w:rFonts w:cs="Arial"/>
          <w:b/>
          <w:spacing w:val="-1"/>
          <w:lang w:val="es-ES_tradnl"/>
        </w:rPr>
        <w:t xml:space="preserve">4.2 </w:t>
      </w:r>
      <w:r w:rsidRPr="00B255C5">
        <w:rPr>
          <w:rFonts w:cs="Arial"/>
          <w:b/>
          <w:spacing w:val="-1"/>
          <w:lang w:val="es-ES_tradnl"/>
        </w:rPr>
        <w:t>Recomendaciones del presente ejercicio</w:t>
      </w:r>
    </w:p>
    <w:p w:rsidR="00625EB3" w:rsidRPr="00B82672" w:rsidRDefault="00625EB3" w:rsidP="00B255C5">
      <w:pPr>
        <w:widowControl w:val="0"/>
        <w:tabs>
          <w:tab w:val="left" w:pos="567"/>
          <w:tab w:val="left" w:pos="960"/>
        </w:tabs>
        <w:spacing w:after="0" w:line="360" w:lineRule="auto"/>
        <w:rPr>
          <w:rFonts w:cs="Arial"/>
          <w:color w:val="00B0F0"/>
          <w:spacing w:val="-1"/>
          <w:lang w:val="es-ES_tradnl"/>
        </w:rPr>
      </w:pPr>
      <w:r w:rsidRPr="00B82672">
        <w:rPr>
          <w:rFonts w:cs="Arial"/>
          <w:spacing w:val="-1"/>
          <w:lang w:val="es-ES_tradnl"/>
        </w:rPr>
        <w:t>Se reiteran las recomendaciones no cumplidas de ejercicios anteriores y se agregan las siguientes</w:t>
      </w:r>
      <w:r w:rsidRPr="00527838">
        <w:rPr>
          <w:rFonts w:cs="Arial"/>
          <w:color w:val="00B0F0"/>
          <w:spacing w:val="-1"/>
          <w:lang w:val="es-ES_tradnl"/>
        </w:rPr>
        <w:t>:</w:t>
      </w:r>
    </w:p>
    <w:p w:rsidR="00625EB3" w:rsidRPr="00B255C5" w:rsidRDefault="00625EB3" w:rsidP="00B255C5">
      <w:pPr>
        <w:widowControl w:val="0"/>
        <w:tabs>
          <w:tab w:val="left" w:pos="567"/>
          <w:tab w:val="left" w:pos="960"/>
        </w:tabs>
        <w:spacing w:after="0" w:line="360" w:lineRule="auto"/>
        <w:rPr>
          <w:rFonts w:cs="Arial"/>
          <w:spacing w:val="-1"/>
          <w:lang w:val="es-ES_tradnl"/>
        </w:rPr>
      </w:pPr>
      <w:r>
        <w:rPr>
          <w:rFonts w:cs="Arial"/>
          <w:b/>
          <w:spacing w:val="-1"/>
          <w:lang w:val="es-ES_tradnl"/>
        </w:rPr>
        <w:t>4</w:t>
      </w:r>
      <w:r w:rsidRPr="00B255C5">
        <w:rPr>
          <w:rFonts w:cs="Arial"/>
          <w:b/>
          <w:spacing w:val="-1"/>
          <w:lang w:val="es-ES_tradnl"/>
        </w:rPr>
        <w:t>.2.1</w:t>
      </w:r>
      <w:r>
        <w:rPr>
          <w:rFonts w:cs="Arial"/>
          <w:b/>
          <w:spacing w:val="-1"/>
          <w:lang w:val="es-ES_tradnl"/>
        </w:rPr>
        <w:t xml:space="preserve"> </w:t>
      </w:r>
      <w:r w:rsidRPr="00B255C5">
        <w:rPr>
          <w:rFonts w:cs="Arial"/>
          <w:spacing w:val="-1"/>
          <w:lang w:val="es-ES_tradnl"/>
        </w:rPr>
        <w:t xml:space="preserve">Presentar los estados financieros en el plazo establecido por </w:t>
      </w:r>
      <w:r>
        <w:rPr>
          <w:rFonts w:cs="Arial"/>
          <w:spacing w:val="-1"/>
          <w:lang w:val="es-ES_tradnl"/>
        </w:rPr>
        <w:t xml:space="preserve">el numeral 32 de </w:t>
      </w:r>
      <w:r w:rsidRPr="00B255C5">
        <w:rPr>
          <w:rFonts w:cs="Arial"/>
          <w:spacing w:val="-1"/>
          <w:lang w:val="es-ES_tradnl"/>
        </w:rPr>
        <w:t xml:space="preserve">la Ordenanza </w:t>
      </w:r>
      <w:r>
        <w:rPr>
          <w:rFonts w:cs="Arial"/>
          <w:spacing w:val="-1"/>
          <w:lang w:val="es-ES_tradnl"/>
        </w:rPr>
        <w:t>N°</w:t>
      </w:r>
      <w:r w:rsidRPr="00B255C5">
        <w:rPr>
          <w:rFonts w:cs="Arial"/>
          <w:spacing w:val="-1"/>
          <w:lang w:val="es-ES_tradnl"/>
        </w:rPr>
        <w:t xml:space="preserve"> 81 de este Tribunal.</w:t>
      </w:r>
    </w:p>
    <w:p w:rsidR="00625EB3" w:rsidRPr="00B255C5" w:rsidRDefault="00625EB3" w:rsidP="00B255C5">
      <w:pPr>
        <w:widowControl w:val="0"/>
        <w:tabs>
          <w:tab w:val="left" w:pos="567"/>
          <w:tab w:val="left" w:pos="960"/>
        </w:tabs>
        <w:spacing w:after="0" w:line="360" w:lineRule="auto"/>
        <w:rPr>
          <w:rFonts w:cs="Arial"/>
          <w:spacing w:val="-1"/>
          <w:lang w:val="es-ES_tradnl"/>
        </w:rPr>
      </w:pPr>
      <w:r>
        <w:rPr>
          <w:rFonts w:cs="Arial"/>
          <w:b/>
          <w:spacing w:val="-1"/>
          <w:lang w:val="es-ES_tradnl"/>
        </w:rPr>
        <w:t>4</w:t>
      </w:r>
      <w:r w:rsidRPr="00B255C5">
        <w:rPr>
          <w:rFonts w:cs="Arial"/>
          <w:b/>
          <w:spacing w:val="-1"/>
          <w:lang w:val="es-ES_tradnl"/>
        </w:rPr>
        <w:t>.2.2</w:t>
      </w:r>
      <w:r>
        <w:rPr>
          <w:rFonts w:cs="Arial"/>
          <w:spacing w:val="-1"/>
          <w:lang w:val="es-ES_tradnl"/>
        </w:rPr>
        <w:t xml:space="preserve"> </w:t>
      </w:r>
      <w:r w:rsidRPr="00B255C5">
        <w:rPr>
          <w:rFonts w:cs="Arial"/>
          <w:spacing w:val="-1"/>
          <w:lang w:val="es-ES_tradnl"/>
        </w:rPr>
        <w:t>Realizar las publicaciones de los estados financieros d</w:t>
      </w:r>
      <w:r>
        <w:rPr>
          <w:rFonts w:cs="Arial"/>
          <w:spacing w:val="-1"/>
          <w:lang w:val="es-ES_tradnl"/>
        </w:rPr>
        <w:t xml:space="preserve">e acuerdo a lo dispuesto por la </w:t>
      </w:r>
      <w:r w:rsidRPr="00B41811">
        <w:rPr>
          <w:rFonts w:cs="Arial"/>
          <w:spacing w:val="-1"/>
          <w:lang w:val="es-ES_tradnl"/>
        </w:rPr>
        <w:t>Ley N° 17.040</w:t>
      </w:r>
      <w:r w:rsidRPr="00B255C5">
        <w:rPr>
          <w:rFonts w:cs="Arial"/>
          <w:spacing w:val="-1"/>
          <w:lang w:val="es-ES_tradnl"/>
        </w:rPr>
        <w:t>.</w:t>
      </w:r>
    </w:p>
    <w:p w:rsidR="00625EB3" w:rsidRDefault="00625EB3" w:rsidP="00B255C5">
      <w:pPr>
        <w:widowControl w:val="0"/>
        <w:tabs>
          <w:tab w:val="left" w:pos="567"/>
          <w:tab w:val="left" w:pos="960"/>
        </w:tabs>
        <w:spacing w:after="0" w:line="360" w:lineRule="auto"/>
        <w:rPr>
          <w:rFonts w:cs="Arial"/>
          <w:spacing w:val="-1"/>
          <w:lang w:val="es-ES_tradnl"/>
        </w:rPr>
      </w:pPr>
      <w:r>
        <w:rPr>
          <w:rFonts w:cs="Arial"/>
          <w:b/>
          <w:spacing w:val="-1"/>
          <w:lang w:val="es-ES_tradnl"/>
        </w:rPr>
        <w:t>4.2.3</w:t>
      </w:r>
      <w:r>
        <w:rPr>
          <w:rFonts w:cs="Arial"/>
          <w:spacing w:val="-1"/>
          <w:lang w:val="es-ES_tradnl"/>
        </w:rPr>
        <w:t xml:space="preserve"> Contratar un Seguro de Caución de Fidelidad ajustado al volumen de valores manejado en el Organismo.</w:t>
      </w:r>
    </w:p>
    <w:p w:rsidR="00625EB3" w:rsidRPr="00527838" w:rsidRDefault="00625EB3" w:rsidP="00B82672">
      <w:pPr>
        <w:pStyle w:val="Prrafodelista"/>
        <w:widowControl w:val="0"/>
        <w:tabs>
          <w:tab w:val="left" w:pos="567"/>
          <w:tab w:val="left" w:pos="960"/>
        </w:tabs>
        <w:spacing w:after="0" w:line="360" w:lineRule="auto"/>
        <w:ind w:left="0"/>
        <w:rPr>
          <w:rFonts w:cs="Arial"/>
          <w:b/>
          <w:color w:val="00B0F0"/>
          <w:spacing w:val="-1"/>
          <w:lang w:val="es-ES_tradnl"/>
        </w:rPr>
      </w:pPr>
      <w:r>
        <w:rPr>
          <w:rFonts w:cs="Arial"/>
          <w:b/>
          <w:spacing w:val="-1"/>
          <w:lang w:val="es-ES_tradnl"/>
        </w:rPr>
        <w:t>4</w:t>
      </w:r>
      <w:r w:rsidRPr="00B255C5">
        <w:rPr>
          <w:rFonts w:cs="Arial"/>
          <w:b/>
          <w:spacing w:val="-1"/>
          <w:lang w:val="es-ES_tradnl"/>
        </w:rPr>
        <w:t>.2.</w:t>
      </w:r>
      <w:r>
        <w:rPr>
          <w:rFonts w:cs="Arial"/>
          <w:b/>
          <w:spacing w:val="-1"/>
          <w:lang w:val="es-ES_tradnl"/>
        </w:rPr>
        <w:t>4</w:t>
      </w:r>
      <w:r>
        <w:rPr>
          <w:rFonts w:cs="Arial"/>
          <w:spacing w:val="-1"/>
          <w:lang w:val="es-ES_tradnl"/>
        </w:rPr>
        <w:t xml:space="preserve"> Finalizar el trámite de inscripción a la subsidiaria SELF S.A. en el Registro de Valores del Banco Central del Uruguay.</w:t>
      </w:r>
    </w:p>
    <w:p w:rsidR="00625EB3" w:rsidRDefault="00625EB3" w:rsidP="00625EB3">
      <w:pPr>
        <w:widowControl w:val="0"/>
        <w:spacing w:after="0" w:line="360" w:lineRule="auto"/>
        <w:jc w:val="right"/>
        <w:rPr>
          <w:rFonts w:cs="Arial"/>
          <w:spacing w:val="-1"/>
          <w:lang w:val="es-ES_tradnl"/>
        </w:rPr>
      </w:pPr>
      <w:r>
        <w:rPr>
          <w:rFonts w:cs="Arial"/>
        </w:rPr>
        <w:t xml:space="preserve">Montevideo, 7 </w:t>
      </w:r>
      <w:r>
        <w:rPr>
          <w:rFonts w:cs="Arial"/>
          <w:spacing w:val="-1"/>
          <w:lang w:val="es-ES_tradnl"/>
        </w:rPr>
        <w:t>de diciembre de 2017</w:t>
      </w:r>
    </w:p>
    <w:p w:rsidR="00625EB3" w:rsidRPr="00DF6448" w:rsidRDefault="00625EB3" w:rsidP="00DF6448">
      <w:pPr>
        <w:widowControl w:val="0"/>
        <w:spacing w:after="0" w:line="360" w:lineRule="auto"/>
        <w:jc w:val="left"/>
        <w:rPr>
          <w:rFonts w:cs="Arial"/>
          <w:spacing w:val="-1"/>
          <w:sz w:val="22"/>
          <w:lang w:val="es-ES_tradnl"/>
        </w:rPr>
      </w:pPr>
      <w:r w:rsidRPr="00625EB3">
        <w:rPr>
          <w:rFonts w:cs="Arial"/>
          <w:spacing w:val="-1"/>
          <w:sz w:val="22"/>
          <w:lang w:val="es-ES_tradnl"/>
        </w:rPr>
        <w:t>CLC</w:t>
      </w:r>
    </w:p>
    <w:sectPr w:rsidR="00625EB3" w:rsidRPr="00DF6448" w:rsidSect="0091576A">
      <w:headerReference w:type="default" r:id="rId9"/>
      <w:footerReference w:type="even" r:id="rId10"/>
      <w:footerReference w:type="default" r:id="rId11"/>
      <w:pgSz w:w="11906" w:h="16838" w:code="9"/>
      <w:pgMar w:top="2835" w:right="1701" w:bottom="1418" w:left="1701" w:header="0" w:footer="357"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BE4" w:rsidRDefault="00104BE4" w:rsidP="00EF286D">
      <w:pPr>
        <w:spacing w:after="0" w:line="240" w:lineRule="auto"/>
      </w:pPr>
      <w:r>
        <w:separator/>
      </w:r>
    </w:p>
  </w:endnote>
  <w:endnote w:type="continuationSeparator" w:id="0">
    <w:p w:rsidR="00104BE4" w:rsidRDefault="00104BE4" w:rsidP="00EF2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87C" w:rsidRDefault="008B287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B287C" w:rsidRDefault="008B287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87C" w:rsidRDefault="008B287C">
    <w:pPr>
      <w:pStyle w:val="Piedepgina"/>
      <w:jc w:val="center"/>
    </w:pPr>
    <w:r>
      <w:fldChar w:fldCharType="begin"/>
    </w:r>
    <w:r>
      <w:instrText>PAGE   \* MERGEFORMAT</w:instrText>
    </w:r>
    <w:r>
      <w:fldChar w:fldCharType="separate"/>
    </w:r>
    <w:r w:rsidR="00590C27">
      <w:rPr>
        <w:noProof/>
      </w:rPr>
      <w:t>1</w:t>
    </w:r>
    <w:r>
      <w:fldChar w:fldCharType="end"/>
    </w:r>
  </w:p>
  <w:p w:rsidR="008B287C" w:rsidRDefault="008B287C">
    <w:pPr>
      <w:tabs>
        <w:tab w:val="left" w:pos="-360"/>
      </w:tabs>
      <w:ind w:left="-360"/>
      <w:rPr>
        <w:lang w:val="es-ES_trad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BE4" w:rsidRDefault="00104BE4" w:rsidP="00EF286D">
      <w:pPr>
        <w:spacing w:after="0" w:line="240" w:lineRule="auto"/>
      </w:pPr>
      <w:r>
        <w:separator/>
      </w:r>
    </w:p>
  </w:footnote>
  <w:footnote w:type="continuationSeparator" w:id="0">
    <w:p w:rsidR="00104BE4" w:rsidRDefault="00104BE4" w:rsidP="00EF28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87C" w:rsidRDefault="008B287C">
    <w:pPr>
      <w:pStyle w:val="Encabezado"/>
    </w:pPr>
  </w:p>
  <w:p w:rsidR="008B287C" w:rsidRDefault="008B287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53B9"/>
    <w:multiLevelType w:val="multilevel"/>
    <w:tmpl w:val="2900407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1E84163"/>
    <w:multiLevelType w:val="hybridMultilevel"/>
    <w:tmpl w:val="5DB0884A"/>
    <w:lvl w:ilvl="0" w:tplc="380A0001">
      <w:start w:val="1"/>
      <w:numFmt w:val="bullet"/>
      <w:lvlText w:val=""/>
      <w:lvlJc w:val="left"/>
      <w:pPr>
        <w:ind w:left="720" w:hanging="360"/>
      </w:pPr>
      <w:rPr>
        <w:rFonts w:ascii="Symbol" w:hAnsi="Symbol" w:hint="default"/>
      </w:rPr>
    </w:lvl>
    <w:lvl w:ilvl="1" w:tplc="380A0003">
      <w:start w:val="1"/>
      <w:numFmt w:val="bullet"/>
      <w:lvlText w:val="o"/>
      <w:lvlJc w:val="left"/>
      <w:pPr>
        <w:ind w:left="1440" w:hanging="360"/>
      </w:pPr>
      <w:rPr>
        <w:rFonts w:ascii="Courier New" w:hAnsi="Courier New" w:cs="Courier New" w:hint="default"/>
      </w:rPr>
    </w:lvl>
    <w:lvl w:ilvl="2" w:tplc="380A0005">
      <w:start w:val="1"/>
      <w:numFmt w:val="bullet"/>
      <w:lvlText w:val=""/>
      <w:lvlJc w:val="left"/>
      <w:pPr>
        <w:ind w:left="2160" w:hanging="360"/>
      </w:pPr>
      <w:rPr>
        <w:rFonts w:ascii="Wingdings" w:hAnsi="Wingdings" w:hint="default"/>
      </w:rPr>
    </w:lvl>
    <w:lvl w:ilvl="3" w:tplc="380A0001">
      <w:start w:val="1"/>
      <w:numFmt w:val="bullet"/>
      <w:lvlText w:val=""/>
      <w:lvlJc w:val="left"/>
      <w:pPr>
        <w:ind w:left="2880" w:hanging="360"/>
      </w:pPr>
      <w:rPr>
        <w:rFonts w:ascii="Symbol" w:hAnsi="Symbol" w:hint="default"/>
      </w:rPr>
    </w:lvl>
    <w:lvl w:ilvl="4" w:tplc="380A0003">
      <w:start w:val="1"/>
      <w:numFmt w:val="bullet"/>
      <w:lvlText w:val="o"/>
      <w:lvlJc w:val="left"/>
      <w:pPr>
        <w:ind w:left="3600" w:hanging="360"/>
      </w:pPr>
      <w:rPr>
        <w:rFonts w:ascii="Courier New" w:hAnsi="Courier New" w:cs="Courier New" w:hint="default"/>
      </w:rPr>
    </w:lvl>
    <w:lvl w:ilvl="5" w:tplc="380A0005">
      <w:start w:val="1"/>
      <w:numFmt w:val="bullet"/>
      <w:lvlText w:val=""/>
      <w:lvlJc w:val="left"/>
      <w:pPr>
        <w:ind w:left="4320" w:hanging="360"/>
      </w:pPr>
      <w:rPr>
        <w:rFonts w:ascii="Wingdings" w:hAnsi="Wingdings" w:hint="default"/>
      </w:rPr>
    </w:lvl>
    <w:lvl w:ilvl="6" w:tplc="380A0001">
      <w:start w:val="1"/>
      <w:numFmt w:val="bullet"/>
      <w:lvlText w:val=""/>
      <w:lvlJc w:val="left"/>
      <w:pPr>
        <w:ind w:left="5040" w:hanging="360"/>
      </w:pPr>
      <w:rPr>
        <w:rFonts w:ascii="Symbol" w:hAnsi="Symbol" w:hint="default"/>
      </w:rPr>
    </w:lvl>
    <w:lvl w:ilvl="7" w:tplc="380A0003">
      <w:start w:val="1"/>
      <w:numFmt w:val="bullet"/>
      <w:lvlText w:val="o"/>
      <w:lvlJc w:val="left"/>
      <w:pPr>
        <w:ind w:left="5760" w:hanging="360"/>
      </w:pPr>
      <w:rPr>
        <w:rFonts w:ascii="Courier New" w:hAnsi="Courier New" w:cs="Courier New" w:hint="default"/>
      </w:rPr>
    </w:lvl>
    <w:lvl w:ilvl="8" w:tplc="380A0005">
      <w:start w:val="1"/>
      <w:numFmt w:val="bullet"/>
      <w:lvlText w:val=""/>
      <w:lvlJc w:val="left"/>
      <w:pPr>
        <w:ind w:left="6480" w:hanging="360"/>
      </w:pPr>
      <w:rPr>
        <w:rFonts w:ascii="Wingdings" w:hAnsi="Wingdings" w:hint="default"/>
      </w:rPr>
    </w:lvl>
  </w:abstractNum>
  <w:abstractNum w:abstractNumId="2">
    <w:nsid w:val="05117D79"/>
    <w:multiLevelType w:val="hybridMultilevel"/>
    <w:tmpl w:val="8110D78A"/>
    <w:lvl w:ilvl="0" w:tplc="8666922E">
      <w:start w:val="1"/>
      <w:numFmt w:val="decimal"/>
      <w:lvlText w:val="%1)"/>
      <w:lvlJc w:val="left"/>
      <w:pPr>
        <w:tabs>
          <w:tab w:val="num" w:pos="720"/>
        </w:tabs>
        <w:ind w:left="720" w:hanging="360"/>
      </w:pPr>
      <w:rPr>
        <w:rFonts w:hint="default"/>
        <w:b/>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C955884"/>
    <w:multiLevelType w:val="multilevel"/>
    <w:tmpl w:val="2E04AB2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D041220"/>
    <w:multiLevelType w:val="hybridMultilevel"/>
    <w:tmpl w:val="F54017EE"/>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5">
    <w:nsid w:val="0DAF2064"/>
    <w:multiLevelType w:val="hybridMultilevel"/>
    <w:tmpl w:val="9E9EA7D4"/>
    <w:lvl w:ilvl="0" w:tplc="380A0001">
      <w:start w:val="1"/>
      <w:numFmt w:val="bullet"/>
      <w:lvlText w:val=""/>
      <w:lvlJc w:val="left"/>
      <w:pPr>
        <w:ind w:left="1215" w:hanging="360"/>
      </w:pPr>
      <w:rPr>
        <w:rFonts w:ascii="Symbol" w:hAnsi="Symbol" w:hint="default"/>
      </w:rPr>
    </w:lvl>
    <w:lvl w:ilvl="1" w:tplc="380A0003" w:tentative="1">
      <w:start w:val="1"/>
      <w:numFmt w:val="bullet"/>
      <w:lvlText w:val="o"/>
      <w:lvlJc w:val="left"/>
      <w:pPr>
        <w:ind w:left="1935" w:hanging="360"/>
      </w:pPr>
      <w:rPr>
        <w:rFonts w:ascii="Courier New" w:hAnsi="Courier New" w:cs="Courier New" w:hint="default"/>
      </w:rPr>
    </w:lvl>
    <w:lvl w:ilvl="2" w:tplc="380A0005" w:tentative="1">
      <w:start w:val="1"/>
      <w:numFmt w:val="bullet"/>
      <w:lvlText w:val=""/>
      <w:lvlJc w:val="left"/>
      <w:pPr>
        <w:ind w:left="2655" w:hanging="360"/>
      </w:pPr>
      <w:rPr>
        <w:rFonts w:ascii="Wingdings" w:hAnsi="Wingdings" w:hint="default"/>
      </w:rPr>
    </w:lvl>
    <w:lvl w:ilvl="3" w:tplc="380A0001" w:tentative="1">
      <w:start w:val="1"/>
      <w:numFmt w:val="bullet"/>
      <w:lvlText w:val=""/>
      <w:lvlJc w:val="left"/>
      <w:pPr>
        <w:ind w:left="3375" w:hanging="360"/>
      </w:pPr>
      <w:rPr>
        <w:rFonts w:ascii="Symbol" w:hAnsi="Symbol" w:hint="default"/>
      </w:rPr>
    </w:lvl>
    <w:lvl w:ilvl="4" w:tplc="380A0003" w:tentative="1">
      <w:start w:val="1"/>
      <w:numFmt w:val="bullet"/>
      <w:lvlText w:val="o"/>
      <w:lvlJc w:val="left"/>
      <w:pPr>
        <w:ind w:left="4095" w:hanging="360"/>
      </w:pPr>
      <w:rPr>
        <w:rFonts w:ascii="Courier New" w:hAnsi="Courier New" w:cs="Courier New" w:hint="default"/>
      </w:rPr>
    </w:lvl>
    <w:lvl w:ilvl="5" w:tplc="380A0005" w:tentative="1">
      <w:start w:val="1"/>
      <w:numFmt w:val="bullet"/>
      <w:lvlText w:val=""/>
      <w:lvlJc w:val="left"/>
      <w:pPr>
        <w:ind w:left="4815" w:hanging="360"/>
      </w:pPr>
      <w:rPr>
        <w:rFonts w:ascii="Wingdings" w:hAnsi="Wingdings" w:hint="default"/>
      </w:rPr>
    </w:lvl>
    <w:lvl w:ilvl="6" w:tplc="380A0001" w:tentative="1">
      <w:start w:val="1"/>
      <w:numFmt w:val="bullet"/>
      <w:lvlText w:val=""/>
      <w:lvlJc w:val="left"/>
      <w:pPr>
        <w:ind w:left="5535" w:hanging="360"/>
      </w:pPr>
      <w:rPr>
        <w:rFonts w:ascii="Symbol" w:hAnsi="Symbol" w:hint="default"/>
      </w:rPr>
    </w:lvl>
    <w:lvl w:ilvl="7" w:tplc="380A0003" w:tentative="1">
      <w:start w:val="1"/>
      <w:numFmt w:val="bullet"/>
      <w:lvlText w:val="o"/>
      <w:lvlJc w:val="left"/>
      <w:pPr>
        <w:ind w:left="6255" w:hanging="360"/>
      </w:pPr>
      <w:rPr>
        <w:rFonts w:ascii="Courier New" w:hAnsi="Courier New" w:cs="Courier New" w:hint="default"/>
      </w:rPr>
    </w:lvl>
    <w:lvl w:ilvl="8" w:tplc="380A0005" w:tentative="1">
      <w:start w:val="1"/>
      <w:numFmt w:val="bullet"/>
      <w:lvlText w:val=""/>
      <w:lvlJc w:val="left"/>
      <w:pPr>
        <w:ind w:left="6975" w:hanging="360"/>
      </w:pPr>
      <w:rPr>
        <w:rFonts w:ascii="Wingdings" w:hAnsi="Wingdings" w:hint="default"/>
      </w:rPr>
    </w:lvl>
  </w:abstractNum>
  <w:abstractNum w:abstractNumId="6">
    <w:nsid w:val="0E23111B"/>
    <w:multiLevelType w:val="multilevel"/>
    <w:tmpl w:val="7A2C86F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
    <w:nsid w:val="27687444"/>
    <w:multiLevelType w:val="hybridMultilevel"/>
    <w:tmpl w:val="9A6C97E6"/>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8">
    <w:nsid w:val="27872AA9"/>
    <w:multiLevelType w:val="hybridMultilevel"/>
    <w:tmpl w:val="7C32FEFA"/>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9">
    <w:nsid w:val="2D932D86"/>
    <w:multiLevelType w:val="hybridMultilevel"/>
    <w:tmpl w:val="A75E6402"/>
    <w:lvl w:ilvl="0" w:tplc="0C0A0001">
      <w:start w:val="1"/>
      <w:numFmt w:val="bullet"/>
      <w:lvlText w:val=""/>
      <w:lvlJc w:val="left"/>
      <w:pPr>
        <w:tabs>
          <w:tab w:val="num" w:pos="855"/>
        </w:tabs>
        <w:ind w:left="855" w:hanging="360"/>
      </w:pPr>
      <w:rPr>
        <w:rFonts w:ascii="Symbol" w:hAnsi="Symbol" w:hint="default"/>
      </w:rPr>
    </w:lvl>
    <w:lvl w:ilvl="1" w:tplc="080E615A">
      <w:numFmt w:val="bullet"/>
      <w:lvlText w:val="-"/>
      <w:lvlJc w:val="left"/>
      <w:pPr>
        <w:tabs>
          <w:tab w:val="num" w:pos="1575"/>
        </w:tabs>
        <w:ind w:left="1575" w:hanging="360"/>
      </w:pPr>
      <w:rPr>
        <w:rFonts w:ascii="Times New Roman" w:eastAsia="Times New Roman" w:hAnsi="Times New Roman" w:cs="Times New Roman" w:hint="default"/>
      </w:rPr>
    </w:lvl>
    <w:lvl w:ilvl="2" w:tplc="0C0A0005" w:tentative="1">
      <w:start w:val="1"/>
      <w:numFmt w:val="bullet"/>
      <w:lvlText w:val=""/>
      <w:lvlJc w:val="left"/>
      <w:pPr>
        <w:tabs>
          <w:tab w:val="num" w:pos="2295"/>
        </w:tabs>
        <w:ind w:left="2295" w:hanging="360"/>
      </w:pPr>
      <w:rPr>
        <w:rFonts w:ascii="Wingdings" w:hAnsi="Wingdings" w:hint="default"/>
      </w:rPr>
    </w:lvl>
    <w:lvl w:ilvl="3" w:tplc="0C0A0001" w:tentative="1">
      <w:start w:val="1"/>
      <w:numFmt w:val="bullet"/>
      <w:lvlText w:val=""/>
      <w:lvlJc w:val="left"/>
      <w:pPr>
        <w:tabs>
          <w:tab w:val="num" w:pos="3015"/>
        </w:tabs>
        <w:ind w:left="3015" w:hanging="360"/>
      </w:pPr>
      <w:rPr>
        <w:rFonts w:ascii="Symbol" w:hAnsi="Symbol" w:hint="default"/>
      </w:rPr>
    </w:lvl>
    <w:lvl w:ilvl="4" w:tplc="0C0A0003" w:tentative="1">
      <w:start w:val="1"/>
      <w:numFmt w:val="bullet"/>
      <w:lvlText w:val="o"/>
      <w:lvlJc w:val="left"/>
      <w:pPr>
        <w:tabs>
          <w:tab w:val="num" w:pos="3735"/>
        </w:tabs>
        <w:ind w:left="3735" w:hanging="360"/>
      </w:pPr>
      <w:rPr>
        <w:rFonts w:ascii="Courier New" w:hAnsi="Courier New" w:cs="Courier New" w:hint="default"/>
      </w:rPr>
    </w:lvl>
    <w:lvl w:ilvl="5" w:tplc="0C0A0005" w:tentative="1">
      <w:start w:val="1"/>
      <w:numFmt w:val="bullet"/>
      <w:lvlText w:val=""/>
      <w:lvlJc w:val="left"/>
      <w:pPr>
        <w:tabs>
          <w:tab w:val="num" w:pos="4455"/>
        </w:tabs>
        <w:ind w:left="4455" w:hanging="360"/>
      </w:pPr>
      <w:rPr>
        <w:rFonts w:ascii="Wingdings" w:hAnsi="Wingdings" w:hint="default"/>
      </w:rPr>
    </w:lvl>
    <w:lvl w:ilvl="6" w:tplc="0C0A0001" w:tentative="1">
      <w:start w:val="1"/>
      <w:numFmt w:val="bullet"/>
      <w:lvlText w:val=""/>
      <w:lvlJc w:val="left"/>
      <w:pPr>
        <w:tabs>
          <w:tab w:val="num" w:pos="5175"/>
        </w:tabs>
        <w:ind w:left="5175" w:hanging="360"/>
      </w:pPr>
      <w:rPr>
        <w:rFonts w:ascii="Symbol" w:hAnsi="Symbol" w:hint="default"/>
      </w:rPr>
    </w:lvl>
    <w:lvl w:ilvl="7" w:tplc="0C0A0003" w:tentative="1">
      <w:start w:val="1"/>
      <w:numFmt w:val="bullet"/>
      <w:lvlText w:val="o"/>
      <w:lvlJc w:val="left"/>
      <w:pPr>
        <w:tabs>
          <w:tab w:val="num" w:pos="5895"/>
        </w:tabs>
        <w:ind w:left="5895" w:hanging="360"/>
      </w:pPr>
      <w:rPr>
        <w:rFonts w:ascii="Courier New" w:hAnsi="Courier New" w:cs="Courier New" w:hint="default"/>
      </w:rPr>
    </w:lvl>
    <w:lvl w:ilvl="8" w:tplc="0C0A0005" w:tentative="1">
      <w:start w:val="1"/>
      <w:numFmt w:val="bullet"/>
      <w:lvlText w:val=""/>
      <w:lvlJc w:val="left"/>
      <w:pPr>
        <w:tabs>
          <w:tab w:val="num" w:pos="6615"/>
        </w:tabs>
        <w:ind w:left="6615" w:hanging="360"/>
      </w:pPr>
      <w:rPr>
        <w:rFonts w:ascii="Wingdings" w:hAnsi="Wingdings" w:hint="default"/>
      </w:rPr>
    </w:lvl>
  </w:abstractNum>
  <w:abstractNum w:abstractNumId="10">
    <w:nsid w:val="2F6E5703"/>
    <w:multiLevelType w:val="multilevel"/>
    <w:tmpl w:val="CACA4BA2"/>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1007778"/>
    <w:multiLevelType w:val="hybridMultilevel"/>
    <w:tmpl w:val="258490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2756889"/>
    <w:multiLevelType w:val="multilevel"/>
    <w:tmpl w:val="28DC05E4"/>
    <w:lvl w:ilvl="0">
      <w:start w:val="1"/>
      <w:numFmt w:val="decimal"/>
      <w:lvlText w:val="%1."/>
      <w:lvlJc w:val="left"/>
      <w:pPr>
        <w:ind w:left="450" w:hanging="450"/>
      </w:pPr>
      <w:rPr>
        <w:rFonts w:hint="default"/>
        <w:sz w:val="22"/>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2160" w:hanging="2160"/>
      </w:pPr>
      <w:rPr>
        <w:rFonts w:hint="default"/>
        <w:sz w:val="22"/>
      </w:rPr>
    </w:lvl>
  </w:abstractNum>
  <w:abstractNum w:abstractNumId="13">
    <w:nsid w:val="328A0360"/>
    <w:multiLevelType w:val="hybridMultilevel"/>
    <w:tmpl w:val="044A06C2"/>
    <w:lvl w:ilvl="0" w:tplc="532420EA">
      <w:start w:val="3"/>
      <w:numFmt w:val="bullet"/>
      <w:lvlText w:val="-"/>
      <w:lvlJc w:val="left"/>
      <w:pPr>
        <w:tabs>
          <w:tab w:val="num" w:pos="928"/>
        </w:tabs>
        <w:ind w:left="928" w:hanging="360"/>
      </w:pPr>
      <w:rPr>
        <w:rFonts w:ascii="Times New Roman" w:eastAsia="Times New Roman" w:hAnsi="Times New Roman" w:cs="Times New Roman" w:hint="default"/>
      </w:rPr>
    </w:lvl>
    <w:lvl w:ilvl="1" w:tplc="0C0A0005">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360353EA"/>
    <w:multiLevelType w:val="hybridMultilevel"/>
    <w:tmpl w:val="A41EB2B2"/>
    <w:lvl w:ilvl="0" w:tplc="8CBEF3CC">
      <w:start w:val="4"/>
      <w:numFmt w:val="decimal"/>
      <w:lvlText w:val="%1"/>
      <w:lvlJc w:val="left"/>
      <w:pPr>
        <w:ind w:left="720" w:hanging="360"/>
      </w:pPr>
      <w:rPr>
        <w:rFonts w:cs="Arial"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5">
    <w:nsid w:val="368D7C82"/>
    <w:multiLevelType w:val="multilevel"/>
    <w:tmpl w:val="C5748678"/>
    <w:lvl w:ilvl="0">
      <w:start w:val="6"/>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nsid w:val="3AF80111"/>
    <w:multiLevelType w:val="hybridMultilevel"/>
    <w:tmpl w:val="7B08781A"/>
    <w:lvl w:ilvl="0" w:tplc="380A000F">
      <w:start w:val="1"/>
      <w:numFmt w:val="decimal"/>
      <w:lvlText w:val="%1."/>
      <w:lvlJc w:val="left"/>
      <w:pPr>
        <w:ind w:left="720" w:hanging="360"/>
      </w:pPr>
      <w:rPr>
        <w:rFonts w:hint="default"/>
        <w:color w:val="auto"/>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7">
    <w:nsid w:val="3BDA5CEE"/>
    <w:multiLevelType w:val="hybridMultilevel"/>
    <w:tmpl w:val="1FBE27E0"/>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8">
    <w:nsid w:val="4931178F"/>
    <w:multiLevelType w:val="multilevel"/>
    <w:tmpl w:val="1BD29FC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CE0706D"/>
    <w:multiLevelType w:val="hybridMultilevel"/>
    <w:tmpl w:val="3DE256BE"/>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0">
    <w:nsid w:val="4DA85FB0"/>
    <w:multiLevelType w:val="hybridMultilevel"/>
    <w:tmpl w:val="58148438"/>
    <w:lvl w:ilvl="0" w:tplc="380A0001">
      <w:start w:val="1"/>
      <w:numFmt w:val="bullet"/>
      <w:lvlText w:val=""/>
      <w:lvlJc w:val="left"/>
      <w:pPr>
        <w:ind w:left="900" w:hanging="360"/>
      </w:pPr>
      <w:rPr>
        <w:rFonts w:ascii="Symbol" w:hAnsi="Symbol" w:hint="default"/>
      </w:rPr>
    </w:lvl>
    <w:lvl w:ilvl="1" w:tplc="380A0003" w:tentative="1">
      <w:start w:val="1"/>
      <w:numFmt w:val="bullet"/>
      <w:lvlText w:val="o"/>
      <w:lvlJc w:val="left"/>
      <w:pPr>
        <w:ind w:left="1620" w:hanging="360"/>
      </w:pPr>
      <w:rPr>
        <w:rFonts w:ascii="Courier New" w:hAnsi="Courier New" w:cs="Courier New" w:hint="default"/>
      </w:rPr>
    </w:lvl>
    <w:lvl w:ilvl="2" w:tplc="380A0005" w:tentative="1">
      <w:start w:val="1"/>
      <w:numFmt w:val="bullet"/>
      <w:lvlText w:val=""/>
      <w:lvlJc w:val="left"/>
      <w:pPr>
        <w:ind w:left="2340" w:hanging="360"/>
      </w:pPr>
      <w:rPr>
        <w:rFonts w:ascii="Wingdings" w:hAnsi="Wingdings" w:hint="default"/>
      </w:rPr>
    </w:lvl>
    <w:lvl w:ilvl="3" w:tplc="380A0001" w:tentative="1">
      <w:start w:val="1"/>
      <w:numFmt w:val="bullet"/>
      <w:lvlText w:val=""/>
      <w:lvlJc w:val="left"/>
      <w:pPr>
        <w:ind w:left="3060" w:hanging="360"/>
      </w:pPr>
      <w:rPr>
        <w:rFonts w:ascii="Symbol" w:hAnsi="Symbol" w:hint="default"/>
      </w:rPr>
    </w:lvl>
    <w:lvl w:ilvl="4" w:tplc="380A0003" w:tentative="1">
      <w:start w:val="1"/>
      <w:numFmt w:val="bullet"/>
      <w:lvlText w:val="o"/>
      <w:lvlJc w:val="left"/>
      <w:pPr>
        <w:ind w:left="3780" w:hanging="360"/>
      </w:pPr>
      <w:rPr>
        <w:rFonts w:ascii="Courier New" w:hAnsi="Courier New" w:cs="Courier New" w:hint="default"/>
      </w:rPr>
    </w:lvl>
    <w:lvl w:ilvl="5" w:tplc="380A0005" w:tentative="1">
      <w:start w:val="1"/>
      <w:numFmt w:val="bullet"/>
      <w:lvlText w:val=""/>
      <w:lvlJc w:val="left"/>
      <w:pPr>
        <w:ind w:left="4500" w:hanging="360"/>
      </w:pPr>
      <w:rPr>
        <w:rFonts w:ascii="Wingdings" w:hAnsi="Wingdings" w:hint="default"/>
      </w:rPr>
    </w:lvl>
    <w:lvl w:ilvl="6" w:tplc="380A0001" w:tentative="1">
      <w:start w:val="1"/>
      <w:numFmt w:val="bullet"/>
      <w:lvlText w:val=""/>
      <w:lvlJc w:val="left"/>
      <w:pPr>
        <w:ind w:left="5220" w:hanging="360"/>
      </w:pPr>
      <w:rPr>
        <w:rFonts w:ascii="Symbol" w:hAnsi="Symbol" w:hint="default"/>
      </w:rPr>
    </w:lvl>
    <w:lvl w:ilvl="7" w:tplc="380A0003" w:tentative="1">
      <w:start w:val="1"/>
      <w:numFmt w:val="bullet"/>
      <w:lvlText w:val="o"/>
      <w:lvlJc w:val="left"/>
      <w:pPr>
        <w:ind w:left="5940" w:hanging="360"/>
      </w:pPr>
      <w:rPr>
        <w:rFonts w:ascii="Courier New" w:hAnsi="Courier New" w:cs="Courier New" w:hint="default"/>
      </w:rPr>
    </w:lvl>
    <w:lvl w:ilvl="8" w:tplc="380A0005" w:tentative="1">
      <w:start w:val="1"/>
      <w:numFmt w:val="bullet"/>
      <w:lvlText w:val=""/>
      <w:lvlJc w:val="left"/>
      <w:pPr>
        <w:ind w:left="6660" w:hanging="360"/>
      </w:pPr>
      <w:rPr>
        <w:rFonts w:ascii="Wingdings" w:hAnsi="Wingdings" w:hint="default"/>
      </w:rPr>
    </w:lvl>
  </w:abstractNum>
  <w:abstractNum w:abstractNumId="21">
    <w:nsid w:val="5CFC7A8A"/>
    <w:multiLevelType w:val="hybridMultilevel"/>
    <w:tmpl w:val="A29E2C7E"/>
    <w:lvl w:ilvl="0" w:tplc="F91899E0">
      <w:numFmt w:val="bullet"/>
      <w:lvlText w:val="-"/>
      <w:lvlJc w:val="left"/>
      <w:pPr>
        <w:ind w:left="720" w:hanging="360"/>
      </w:pPr>
      <w:rPr>
        <w:rFonts w:ascii="Arial" w:eastAsia="Calibri" w:hAnsi="Arial" w:cs="Arial" w:hint="default"/>
        <w:b w:val="0"/>
        <w:color w:val="auto"/>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2">
    <w:nsid w:val="5DBB2AC7"/>
    <w:multiLevelType w:val="hybridMultilevel"/>
    <w:tmpl w:val="9B0A41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47D600C"/>
    <w:multiLevelType w:val="multilevel"/>
    <w:tmpl w:val="ADC60D6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6B8A5A24"/>
    <w:multiLevelType w:val="multilevel"/>
    <w:tmpl w:val="A8ECD0B2"/>
    <w:lvl w:ilvl="0">
      <w:start w:val="3"/>
      <w:numFmt w:val="decimal"/>
      <w:lvlText w:val="%1."/>
      <w:lvlJc w:val="left"/>
      <w:pPr>
        <w:ind w:left="405" w:hanging="405"/>
      </w:pPr>
      <w:rPr>
        <w:rFonts w:hint="default"/>
      </w:rPr>
    </w:lvl>
    <w:lvl w:ilvl="1">
      <w:start w:val="2"/>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Zero"/>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25">
    <w:nsid w:val="7A3E7AF7"/>
    <w:multiLevelType w:val="multilevel"/>
    <w:tmpl w:val="3D0EC96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E747E7E"/>
    <w:multiLevelType w:val="hybridMultilevel"/>
    <w:tmpl w:val="F086ED7C"/>
    <w:lvl w:ilvl="0" w:tplc="7704715A">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3"/>
  </w:num>
  <w:num w:numId="3">
    <w:abstractNumId w:val="9"/>
  </w:num>
  <w:num w:numId="4">
    <w:abstractNumId w:val="26"/>
  </w:num>
  <w:num w:numId="5">
    <w:abstractNumId w:val="15"/>
  </w:num>
  <w:num w:numId="6">
    <w:abstractNumId w:val="23"/>
  </w:num>
  <w:num w:numId="7">
    <w:abstractNumId w:val="12"/>
  </w:num>
  <w:num w:numId="8">
    <w:abstractNumId w:val="22"/>
  </w:num>
  <w:num w:numId="9">
    <w:abstractNumId w:val="21"/>
  </w:num>
  <w:num w:numId="10">
    <w:abstractNumId w:val="18"/>
  </w:num>
  <w:num w:numId="11">
    <w:abstractNumId w:val="17"/>
  </w:num>
  <w:num w:numId="12">
    <w:abstractNumId w:val="7"/>
  </w:num>
  <w:num w:numId="13">
    <w:abstractNumId w:val="19"/>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
  </w:num>
  <w:num w:numId="17">
    <w:abstractNumId w:val="24"/>
  </w:num>
  <w:num w:numId="18">
    <w:abstractNumId w:val="8"/>
  </w:num>
  <w:num w:numId="19">
    <w:abstractNumId w:val="20"/>
  </w:num>
  <w:num w:numId="20">
    <w:abstractNumId w:val="5"/>
  </w:num>
  <w:num w:numId="21">
    <w:abstractNumId w:val="4"/>
  </w:num>
  <w:num w:numId="22">
    <w:abstractNumId w:val="11"/>
  </w:num>
  <w:num w:numId="23">
    <w:abstractNumId w:val="3"/>
  </w:num>
  <w:num w:numId="24">
    <w:abstractNumId w:val="25"/>
  </w:num>
  <w:num w:numId="25">
    <w:abstractNumId w:val="10"/>
  </w:num>
  <w:num w:numId="26">
    <w:abstractNumId w:val="0"/>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350"/>
    <w:rsid w:val="00001F65"/>
    <w:rsid w:val="000051C8"/>
    <w:rsid w:val="0000598E"/>
    <w:rsid w:val="00006B90"/>
    <w:rsid w:val="000244A5"/>
    <w:rsid w:val="00053D66"/>
    <w:rsid w:val="00057021"/>
    <w:rsid w:val="00066D78"/>
    <w:rsid w:val="000704E4"/>
    <w:rsid w:val="000710E7"/>
    <w:rsid w:val="00072404"/>
    <w:rsid w:val="00074F0A"/>
    <w:rsid w:val="00083DFB"/>
    <w:rsid w:val="000947FF"/>
    <w:rsid w:val="00097068"/>
    <w:rsid w:val="000D62B7"/>
    <w:rsid w:val="000E7534"/>
    <w:rsid w:val="000E78C6"/>
    <w:rsid w:val="000F1B7E"/>
    <w:rsid w:val="000F39E2"/>
    <w:rsid w:val="00104BE4"/>
    <w:rsid w:val="00114D3E"/>
    <w:rsid w:val="00116E61"/>
    <w:rsid w:val="00117A1B"/>
    <w:rsid w:val="00123DDF"/>
    <w:rsid w:val="00125EFF"/>
    <w:rsid w:val="00137E6C"/>
    <w:rsid w:val="00141113"/>
    <w:rsid w:val="00147451"/>
    <w:rsid w:val="00151836"/>
    <w:rsid w:val="00162C87"/>
    <w:rsid w:val="00185E94"/>
    <w:rsid w:val="001A2083"/>
    <w:rsid w:val="001A4D12"/>
    <w:rsid w:val="001F070D"/>
    <w:rsid w:val="00207804"/>
    <w:rsid w:val="00217E1A"/>
    <w:rsid w:val="00222C23"/>
    <w:rsid w:val="00223855"/>
    <w:rsid w:val="002307A0"/>
    <w:rsid w:val="002536C2"/>
    <w:rsid w:val="00255209"/>
    <w:rsid w:val="0025605E"/>
    <w:rsid w:val="00275AD2"/>
    <w:rsid w:val="002D0230"/>
    <w:rsid w:val="002D66B9"/>
    <w:rsid w:val="002E7053"/>
    <w:rsid w:val="00302C7A"/>
    <w:rsid w:val="0030646F"/>
    <w:rsid w:val="00324AA5"/>
    <w:rsid w:val="00330517"/>
    <w:rsid w:val="00342CBC"/>
    <w:rsid w:val="0034300E"/>
    <w:rsid w:val="0034560C"/>
    <w:rsid w:val="003525B8"/>
    <w:rsid w:val="0035594E"/>
    <w:rsid w:val="00362134"/>
    <w:rsid w:val="0037412E"/>
    <w:rsid w:val="00381E5E"/>
    <w:rsid w:val="003944EB"/>
    <w:rsid w:val="003A4D56"/>
    <w:rsid w:val="003B1852"/>
    <w:rsid w:val="003D1249"/>
    <w:rsid w:val="003D4288"/>
    <w:rsid w:val="003D4EEC"/>
    <w:rsid w:val="003E74E0"/>
    <w:rsid w:val="003F159F"/>
    <w:rsid w:val="003F4D8B"/>
    <w:rsid w:val="003F6965"/>
    <w:rsid w:val="00413BB7"/>
    <w:rsid w:val="004527E7"/>
    <w:rsid w:val="004577DF"/>
    <w:rsid w:val="00473C3B"/>
    <w:rsid w:val="00497EB7"/>
    <w:rsid w:val="004D1363"/>
    <w:rsid w:val="004E6794"/>
    <w:rsid w:val="004F40BD"/>
    <w:rsid w:val="005034DB"/>
    <w:rsid w:val="0050413B"/>
    <w:rsid w:val="00504DBB"/>
    <w:rsid w:val="005065F7"/>
    <w:rsid w:val="00516BC8"/>
    <w:rsid w:val="00516CB6"/>
    <w:rsid w:val="00527838"/>
    <w:rsid w:val="00527BB3"/>
    <w:rsid w:val="0053650D"/>
    <w:rsid w:val="00553905"/>
    <w:rsid w:val="00554D76"/>
    <w:rsid w:val="00556F33"/>
    <w:rsid w:val="005615CE"/>
    <w:rsid w:val="00580253"/>
    <w:rsid w:val="00586F97"/>
    <w:rsid w:val="00590C27"/>
    <w:rsid w:val="005A15BC"/>
    <w:rsid w:val="005A2814"/>
    <w:rsid w:val="005B5993"/>
    <w:rsid w:val="005C5135"/>
    <w:rsid w:val="005D1B2B"/>
    <w:rsid w:val="005E205D"/>
    <w:rsid w:val="005F211E"/>
    <w:rsid w:val="0062329D"/>
    <w:rsid w:val="00625EB3"/>
    <w:rsid w:val="006277D5"/>
    <w:rsid w:val="00635ECD"/>
    <w:rsid w:val="00672EEE"/>
    <w:rsid w:val="00691E5B"/>
    <w:rsid w:val="00693CE5"/>
    <w:rsid w:val="0069735C"/>
    <w:rsid w:val="006B06FD"/>
    <w:rsid w:val="006B1CE9"/>
    <w:rsid w:val="006C4350"/>
    <w:rsid w:val="006C54A7"/>
    <w:rsid w:val="006E0155"/>
    <w:rsid w:val="006E1A03"/>
    <w:rsid w:val="006E3B95"/>
    <w:rsid w:val="006F1DB8"/>
    <w:rsid w:val="006F24B4"/>
    <w:rsid w:val="0070586B"/>
    <w:rsid w:val="00711437"/>
    <w:rsid w:val="00712DDF"/>
    <w:rsid w:val="00717724"/>
    <w:rsid w:val="007218DE"/>
    <w:rsid w:val="00732AC4"/>
    <w:rsid w:val="00760FB8"/>
    <w:rsid w:val="007A1AE4"/>
    <w:rsid w:val="007B4B1A"/>
    <w:rsid w:val="007C2A45"/>
    <w:rsid w:val="007C65D6"/>
    <w:rsid w:val="007D40FE"/>
    <w:rsid w:val="007D4F62"/>
    <w:rsid w:val="007D5A4E"/>
    <w:rsid w:val="007E6BB7"/>
    <w:rsid w:val="007F13BE"/>
    <w:rsid w:val="007F27CD"/>
    <w:rsid w:val="00800177"/>
    <w:rsid w:val="00812CCE"/>
    <w:rsid w:val="008145B7"/>
    <w:rsid w:val="00817135"/>
    <w:rsid w:val="00821553"/>
    <w:rsid w:val="0082305A"/>
    <w:rsid w:val="0083555F"/>
    <w:rsid w:val="00851673"/>
    <w:rsid w:val="008606F4"/>
    <w:rsid w:val="00863101"/>
    <w:rsid w:val="00864E1D"/>
    <w:rsid w:val="00867685"/>
    <w:rsid w:val="0088066A"/>
    <w:rsid w:val="008B287C"/>
    <w:rsid w:val="008D491C"/>
    <w:rsid w:val="008F52C2"/>
    <w:rsid w:val="008F75EC"/>
    <w:rsid w:val="009040C8"/>
    <w:rsid w:val="0091576A"/>
    <w:rsid w:val="0096146C"/>
    <w:rsid w:val="00963CF8"/>
    <w:rsid w:val="00972935"/>
    <w:rsid w:val="00982BC8"/>
    <w:rsid w:val="0099018C"/>
    <w:rsid w:val="009913FD"/>
    <w:rsid w:val="009A1F0F"/>
    <w:rsid w:val="009B0D93"/>
    <w:rsid w:val="009B192A"/>
    <w:rsid w:val="009B1E39"/>
    <w:rsid w:val="009B2D17"/>
    <w:rsid w:val="009D5BDB"/>
    <w:rsid w:val="009F1121"/>
    <w:rsid w:val="009F41C5"/>
    <w:rsid w:val="009F5E43"/>
    <w:rsid w:val="00A11F51"/>
    <w:rsid w:val="00A12411"/>
    <w:rsid w:val="00A2789A"/>
    <w:rsid w:val="00A35EAB"/>
    <w:rsid w:val="00A41AC2"/>
    <w:rsid w:val="00A447E0"/>
    <w:rsid w:val="00A535ED"/>
    <w:rsid w:val="00A60EBB"/>
    <w:rsid w:val="00A6197E"/>
    <w:rsid w:val="00A65A1C"/>
    <w:rsid w:val="00A9065B"/>
    <w:rsid w:val="00A9415C"/>
    <w:rsid w:val="00AA1CED"/>
    <w:rsid w:val="00AA4AE7"/>
    <w:rsid w:val="00AA4B8D"/>
    <w:rsid w:val="00AB02A9"/>
    <w:rsid w:val="00AB7AD1"/>
    <w:rsid w:val="00AD752C"/>
    <w:rsid w:val="00B06652"/>
    <w:rsid w:val="00B1607F"/>
    <w:rsid w:val="00B23C95"/>
    <w:rsid w:val="00B24661"/>
    <w:rsid w:val="00B255C5"/>
    <w:rsid w:val="00B27260"/>
    <w:rsid w:val="00B41811"/>
    <w:rsid w:val="00B4184E"/>
    <w:rsid w:val="00B750ED"/>
    <w:rsid w:val="00B769E3"/>
    <w:rsid w:val="00B82672"/>
    <w:rsid w:val="00B9453A"/>
    <w:rsid w:val="00BA442F"/>
    <w:rsid w:val="00BD0407"/>
    <w:rsid w:val="00BD3147"/>
    <w:rsid w:val="00BF17AD"/>
    <w:rsid w:val="00C03AFC"/>
    <w:rsid w:val="00C03BF0"/>
    <w:rsid w:val="00C106AD"/>
    <w:rsid w:val="00C22C86"/>
    <w:rsid w:val="00C23D75"/>
    <w:rsid w:val="00C36F32"/>
    <w:rsid w:val="00C4526B"/>
    <w:rsid w:val="00C465C2"/>
    <w:rsid w:val="00C505BE"/>
    <w:rsid w:val="00C52BFB"/>
    <w:rsid w:val="00C540D9"/>
    <w:rsid w:val="00C63083"/>
    <w:rsid w:val="00C6698B"/>
    <w:rsid w:val="00C67934"/>
    <w:rsid w:val="00C74B6A"/>
    <w:rsid w:val="00CC2A5D"/>
    <w:rsid w:val="00CD6A2F"/>
    <w:rsid w:val="00CE0A95"/>
    <w:rsid w:val="00CF3354"/>
    <w:rsid w:val="00D01434"/>
    <w:rsid w:val="00D0359E"/>
    <w:rsid w:val="00D03882"/>
    <w:rsid w:val="00D13742"/>
    <w:rsid w:val="00D15A4F"/>
    <w:rsid w:val="00D1649F"/>
    <w:rsid w:val="00D24CDE"/>
    <w:rsid w:val="00D37B5C"/>
    <w:rsid w:val="00D43C40"/>
    <w:rsid w:val="00D465F5"/>
    <w:rsid w:val="00D51CDB"/>
    <w:rsid w:val="00D53219"/>
    <w:rsid w:val="00D53C1D"/>
    <w:rsid w:val="00D565BB"/>
    <w:rsid w:val="00D60650"/>
    <w:rsid w:val="00D6118D"/>
    <w:rsid w:val="00D6241C"/>
    <w:rsid w:val="00D64B8E"/>
    <w:rsid w:val="00D7337C"/>
    <w:rsid w:val="00D823EE"/>
    <w:rsid w:val="00D86F03"/>
    <w:rsid w:val="00D87E99"/>
    <w:rsid w:val="00DB60CD"/>
    <w:rsid w:val="00DB7E1A"/>
    <w:rsid w:val="00DD49E4"/>
    <w:rsid w:val="00DE3B30"/>
    <w:rsid w:val="00DE43F5"/>
    <w:rsid w:val="00DF02BA"/>
    <w:rsid w:val="00DF21D8"/>
    <w:rsid w:val="00DF2DF7"/>
    <w:rsid w:val="00DF5381"/>
    <w:rsid w:val="00DF6448"/>
    <w:rsid w:val="00E0091D"/>
    <w:rsid w:val="00E05CC0"/>
    <w:rsid w:val="00E276E6"/>
    <w:rsid w:val="00E33F88"/>
    <w:rsid w:val="00E56903"/>
    <w:rsid w:val="00E578EC"/>
    <w:rsid w:val="00E62976"/>
    <w:rsid w:val="00E7313A"/>
    <w:rsid w:val="00E74513"/>
    <w:rsid w:val="00E751BB"/>
    <w:rsid w:val="00E7778E"/>
    <w:rsid w:val="00E85F97"/>
    <w:rsid w:val="00E91CE6"/>
    <w:rsid w:val="00EA0BD9"/>
    <w:rsid w:val="00EA2C28"/>
    <w:rsid w:val="00EA4021"/>
    <w:rsid w:val="00ED210D"/>
    <w:rsid w:val="00EF286D"/>
    <w:rsid w:val="00EF5AB2"/>
    <w:rsid w:val="00F006DF"/>
    <w:rsid w:val="00F0305A"/>
    <w:rsid w:val="00F32AC9"/>
    <w:rsid w:val="00F37C0E"/>
    <w:rsid w:val="00F52298"/>
    <w:rsid w:val="00F526A8"/>
    <w:rsid w:val="00F66EA9"/>
    <w:rsid w:val="00F72533"/>
    <w:rsid w:val="00F744D8"/>
    <w:rsid w:val="00F75EAD"/>
    <w:rsid w:val="00F815A2"/>
    <w:rsid w:val="00F92756"/>
    <w:rsid w:val="00FA3F31"/>
    <w:rsid w:val="00FD337C"/>
    <w:rsid w:val="00FD4A6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350"/>
    <w:pPr>
      <w:jc w:val="both"/>
    </w:pPr>
    <w:rPr>
      <w:rFonts w:ascii="Arial" w:eastAsia="Calibri" w:hAnsi="Arial" w:cs="Times New Roman"/>
      <w:sz w:val="24"/>
    </w:rPr>
  </w:style>
  <w:style w:type="paragraph" w:styleId="Ttulo2">
    <w:name w:val="heading 2"/>
    <w:basedOn w:val="Normal"/>
    <w:next w:val="Normal"/>
    <w:link w:val="Ttulo2Car"/>
    <w:qFormat/>
    <w:rsid w:val="006C4350"/>
    <w:pPr>
      <w:keepNext/>
      <w:tabs>
        <w:tab w:val="left" w:pos="0"/>
        <w:tab w:val="right" w:pos="7938"/>
      </w:tabs>
      <w:suppressAutoHyphens/>
      <w:spacing w:after="0" w:line="360" w:lineRule="auto"/>
      <w:jc w:val="center"/>
      <w:outlineLvl w:val="1"/>
    </w:pPr>
    <w:rPr>
      <w:rFonts w:eastAsia="Times New Roman" w:cs="Arial"/>
      <w:b/>
      <w:spacing w:val="-1"/>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C4350"/>
    <w:rPr>
      <w:rFonts w:ascii="Arial" w:eastAsia="Times New Roman" w:hAnsi="Arial" w:cs="Arial"/>
      <w:b/>
      <w:spacing w:val="-1"/>
      <w:sz w:val="24"/>
      <w:szCs w:val="20"/>
      <w:lang w:val="es-ES_tradnl" w:eastAsia="es-ES"/>
    </w:rPr>
  </w:style>
  <w:style w:type="paragraph" w:styleId="Textoindependiente2">
    <w:name w:val="Body Text 2"/>
    <w:basedOn w:val="Normal"/>
    <w:link w:val="Textoindependiente2Car"/>
    <w:semiHidden/>
    <w:rsid w:val="006C4350"/>
    <w:pPr>
      <w:widowControl w:val="0"/>
      <w:tabs>
        <w:tab w:val="left" w:pos="0"/>
      </w:tabs>
      <w:suppressAutoHyphens/>
      <w:spacing w:after="426" w:line="240" w:lineRule="auto"/>
    </w:pPr>
    <w:rPr>
      <w:rFonts w:eastAsia="Times New Roman"/>
      <w:snapToGrid w:val="0"/>
      <w:szCs w:val="20"/>
      <w:lang w:val="es-ES_tradnl" w:eastAsia="es-ES"/>
    </w:rPr>
  </w:style>
  <w:style w:type="character" w:customStyle="1" w:styleId="Textoindependiente2Car">
    <w:name w:val="Texto independiente 2 Car"/>
    <w:basedOn w:val="Fuentedeprrafopredeter"/>
    <w:link w:val="Textoindependiente2"/>
    <w:semiHidden/>
    <w:rsid w:val="006C4350"/>
    <w:rPr>
      <w:rFonts w:ascii="Arial" w:eastAsia="Times New Roman" w:hAnsi="Arial" w:cs="Times New Roman"/>
      <w:snapToGrid w:val="0"/>
      <w:sz w:val="24"/>
      <w:szCs w:val="20"/>
      <w:lang w:val="es-ES_tradnl" w:eastAsia="es-ES"/>
    </w:rPr>
  </w:style>
  <w:style w:type="paragraph" w:styleId="Encabezado">
    <w:name w:val="header"/>
    <w:basedOn w:val="Normal"/>
    <w:link w:val="EncabezadoCar"/>
    <w:uiPriority w:val="99"/>
    <w:rsid w:val="006C4350"/>
    <w:pPr>
      <w:tabs>
        <w:tab w:val="center" w:pos="4252"/>
        <w:tab w:val="right" w:pos="8504"/>
      </w:tabs>
      <w:spacing w:after="0" w:line="240" w:lineRule="auto"/>
      <w:jc w:val="left"/>
    </w:pPr>
    <w:rPr>
      <w:rFonts w:ascii="Times New Roman" w:eastAsia="Times New Roman" w:hAnsi="Times New Roman"/>
      <w:szCs w:val="24"/>
      <w:lang w:val="es-ES" w:eastAsia="es-ES"/>
    </w:rPr>
  </w:style>
  <w:style w:type="character" w:customStyle="1" w:styleId="EncabezadoCar">
    <w:name w:val="Encabezado Car"/>
    <w:basedOn w:val="Fuentedeprrafopredeter"/>
    <w:link w:val="Encabezado"/>
    <w:uiPriority w:val="99"/>
    <w:rsid w:val="006C4350"/>
    <w:rPr>
      <w:rFonts w:ascii="Times New Roman" w:eastAsia="Times New Roman" w:hAnsi="Times New Roman" w:cs="Times New Roman"/>
      <w:sz w:val="24"/>
      <w:szCs w:val="24"/>
      <w:lang w:val="es-ES" w:eastAsia="es-ES"/>
    </w:rPr>
  </w:style>
  <w:style w:type="paragraph" w:styleId="Piedepgina">
    <w:name w:val="footer"/>
    <w:basedOn w:val="Normal"/>
    <w:link w:val="PiedepginaCar"/>
    <w:semiHidden/>
    <w:rsid w:val="006C4350"/>
    <w:pPr>
      <w:tabs>
        <w:tab w:val="center" w:pos="4252"/>
        <w:tab w:val="right" w:pos="8504"/>
      </w:tabs>
      <w:spacing w:after="0" w:line="240" w:lineRule="auto"/>
      <w:jc w:val="left"/>
    </w:pPr>
    <w:rPr>
      <w:rFonts w:ascii="Times New Roman" w:eastAsia="Times New Roman" w:hAnsi="Times New Roman"/>
      <w:szCs w:val="24"/>
      <w:lang w:val="es-ES" w:eastAsia="es-ES"/>
    </w:rPr>
  </w:style>
  <w:style w:type="character" w:customStyle="1" w:styleId="PiedepginaCar">
    <w:name w:val="Pie de página Car"/>
    <w:basedOn w:val="Fuentedeprrafopredeter"/>
    <w:link w:val="Piedepgina"/>
    <w:semiHidden/>
    <w:rsid w:val="006C4350"/>
    <w:rPr>
      <w:rFonts w:ascii="Times New Roman" w:eastAsia="Times New Roman" w:hAnsi="Times New Roman" w:cs="Times New Roman"/>
      <w:sz w:val="24"/>
      <w:szCs w:val="24"/>
      <w:lang w:val="es-ES" w:eastAsia="es-ES"/>
    </w:rPr>
  </w:style>
  <w:style w:type="character" w:styleId="Nmerodepgina">
    <w:name w:val="page number"/>
    <w:semiHidden/>
    <w:rsid w:val="006C4350"/>
  </w:style>
  <w:style w:type="paragraph" w:customStyle="1" w:styleId="Body">
    <w:name w:val="Body"/>
    <w:aliases w:val="by"/>
    <w:rsid w:val="006C4350"/>
    <w:pPr>
      <w:spacing w:after="130" w:line="260" w:lineRule="exact"/>
      <w:jc w:val="both"/>
    </w:pPr>
    <w:rPr>
      <w:rFonts w:ascii="Times" w:eastAsia="Times New Roman" w:hAnsi="Times" w:cs="Times New Roman"/>
      <w:szCs w:val="20"/>
      <w:lang w:val="es-ES"/>
    </w:rPr>
  </w:style>
  <w:style w:type="paragraph" w:styleId="Sangradetextonormal">
    <w:name w:val="Body Text Indent"/>
    <w:basedOn w:val="Normal"/>
    <w:link w:val="SangradetextonormalCar"/>
    <w:semiHidden/>
    <w:rsid w:val="006C4350"/>
    <w:pPr>
      <w:tabs>
        <w:tab w:val="left" w:pos="0"/>
      </w:tabs>
      <w:suppressAutoHyphens/>
      <w:spacing w:after="0" w:line="360" w:lineRule="auto"/>
      <w:ind w:left="720"/>
    </w:pPr>
    <w:rPr>
      <w:rFonts w:eastAsia="Times New Roman"/>
      <w:szCs w:val="24"/>
      <w:lang w:val="es-ES" w:eastAsia="es-ES"/>
    </w:rPr>
  </w:style>
  <w:style w:type="character" w:customStyle="1" w:styleId="SangradetextonormalCar">
    <w:name w:val="Sangría de texto normal Car"/>
    <w:basedOn w:val="Fuentedeprrafopredeter"/>
    <w:link w:val="Sangradetextonormal"/>
    <w:semiHidden/>
    <w:rsid w:val="006C4350"/>
    <w:rPr>
      <w:rFonts w:ascii="Arial" w:eastAsia="Times New Roman" w:hAnsi="Arial" w:cs="Times New Roman"/>
      <w:sz w:val="24"/>
      <w:szCs w:val="24"/>
      <w:lang w:val="es-ES" w:eastAsia="es-ES"/>
    </w:rPr>
  </w:style>
  <w:style w:type="paragraph" w:customStyle="1" w:styleId="Textoindependiente21">
    <w:name w:val="Texto independiente 21"/>
    <w:basedOn w:val="Normal"/>
    <w:rsid w:val="006C4350"/>
    <w:pPr>
      <w:suppressAutoHyphens/>
      <w:spacing w:after="0" w:line="360" w:lineRule="auto"/>
    </w:pPr>
    <w:rPr>
      <w:rFonts w:eastAsia="Times New Roman" w:cs="Arial"/>
      <w:b/>
      <w:bCs/>
      <w:szCs w:val="24"/>
      <w:lang w:val="es-ES" w:eastAsia="ar-SA"/>
    </w:rPr>
  </w:style>
  <w:style w:type="paragraph" w:styleId="Textodeglobo">
    <w:name w:val="Balloon Text"/>
    <w:basedOn w:val="Normal"/>
    <w:link w:val="TextodegloboCar"/>
    <w:uiPriority w:val="99"/>
    <w:semiHidden/>
    <w:unhideWhenUsed/>
    <w:rsid w:val="00074F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4F0A"/>
    <w:rPr>
      <w:rFonts w:ascii="Tahoma" w:eastAsia="Calibri" w:hAnsi="Tahoma" w:cs="Tahoma"/>
      <w:sz w:val="16"/>
      <w:szCs w:val="16"/>
    </w:rPr>
  </w:style>
  <w:style w:type="paragraph" w:styleId="Prrafodelista">
    <w:name w:val="List Paragraph"/>
    <w:basedOn w:val="Normal"/>
    <w:uiPriority w:val="34"/>
    <w:qFormat/>
    <w:rsid w:val="00A9065B"/>
    <w:pPr>
      <w:ind w:left="720"/>
      <w:contextualSpacing/>
    </w:pPr>
  </w:style>
  <w:style w:type="paragraph" w:styleId="Textoindependiente">
    <w:name w:val="Body Text"/>
    <w:basedOn w:val="Normal"/>
    <w:link w:val="TextoindependienteCar"/>
    <w:uiPriority w:val="99"/>
    <w:unhideWhenUsed/>
    <w:rsid w:val="00C6698B"/>
    <w:pPr>
      <w:spacing w:after="120"/>
    </w:pPr>
  </w:style>
  <w:style w:type="character" w:customStyle="1" w:styleId="TextoindependienteCar">
    <w:name w:val="Texto independiente Car"/>
    <w:basedOn w:val="Fuentedeprrafopredeter"/>
    <w:link w:val="Textoindependiente"/>
    <w:uiPriority w:val="99"/>
    <w:rsid w:val="00C6698B"/>
    <w:rPr>
      <w:rFonts w:ascii="Arial" w:eastAsia="Calibri" w:hAnsi="Arial" w:cs="Times New Roman"/>
      <w:sz w:val="24"/>
    </w:rPr>
  </w:style>
  <w:style w:type="paragraph" w:styleId="Ttulo">
    <w:name w:val="Title"/>
    <w:basedOn w:val="Normal"/>
    <w:link w:val="TtuloCar"/>
    <w:uiPriority w:val="10"/>
    <w:qFormat/>
    <w:rsid w:val="00C6698B"/>
    <w:pPr>
      <w:spacing w:after="0" w:line="360" w:lineRule="auto"/>
      <w:jc w:val="center"/>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C6698B"/>
    <w:rPr>
      <w:rFonts w:ascii="Cambria" w:eastAsia="Times New Roman" w:hAnsi="Cambria" w:cs="Times New Roman"/>
      <w:b/>
      <w:bCs/>
      <w:kern w:val="28"/>
      <w:sz w:val="32"/>
      <w:szCs w:val="32"/>
    </w:rPr>
  </w:style>
  <w:style w:type="paragraph" w:customStyle="1" w:styleId="Sangra3detindependiente3">
    <w:name w:val="Sangría 3 de t. independiente3"/>
    <w:basedOn w:val="Normal"/>
    <w:rsid w:val="00BF17AD"/>
    <w:pPr>
      <w:suppressAutoHyphens/>
      <w:spacing w:after="0" w:line="360" w:lineRule="auto"/>
      <w:ind w:firstLine="3000"/>
    </w:pPr>
    <w:rPr>
      <w:rFonts w:eastAsia="Times New Roman" w:cs="Arial"/>
      <w:szCs w:val="24"/>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350"/>
    <w:pPr>
      <w:jc w:val="both"/>
    </w:pPr>
    <w:rPr>
      <w:rFonts w:ascii="Arial" w:eastAsia="Calibri" w:hAnsi="Arial" w:cs="Times New Roman"/>
      <w:sz w:val="24"/>
    </w:rPr>
  </w:style>
  <w:style w:type="paragraph" w:styleId="Ttulo2">
    <w:name w:val="heading 2"/>
    <w:basedOn w:val="Normal"/>
    <w:next w:val="Normal"/>
    <w:link w:val="Ttulo2Car"/>
    <w:qFormat/>
    <w:rsid w:val="006C4350"/>
    <w:pPr>
      <w:keepNext/>
      <w:tabs>
        <w:tab w:val="left" w:pos="0"/>
        <w:tab w:val="right" w:pos="7938"/>
      </w:tabs>
      <w:suppressAutoHyphens/>
      <w:spacing w:after="0" w:line="360" w:lineRule="auto"/>
      <w:jc w:val="center"/>
      <w:outlineLvl w:val="1"/>
    </w:pPr>
    <w:rPr>
      <w:rFonts w:eastAsia="Times New Roman" w:cs="Arial"/>
      <w:b/>
      <w:spacing w:val="-1"/>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C4350"/>
    <w:rPr>
      <w:rFonts w:ascii="Arial" w:eastAsia="Times New Roman" w:hAnsi="Arial" w:cs="Arial"/>
      <w:b/>
      <w:spacing w:val="-1"/>
      <w:sz w:val="24"/>
      <w:szCs w:val="20"/>
      <w:lang w:val="es-ES_tradnl" w:eastAsia="es-ES"/>
    </w:rPr>
  </w:style>
  <w:style w:type="paragraph" w:styleId="Textoindependiente2">
    <w:name w:val="Body Text 2"/>
    <w:basedOn w:val="Normal"/>
    <w:link w:val="Textoindependiente2Car"/>
    <w:semiHidden/>
    <w:rsid w:val="006C4350"/>
    <w:pPr>
      <w:widowControl w:val="0"/>
      <w:tabs>
        <w:tab w:val="left" w:pos="0"/>
      </w:tabs>
      <w:suppressAutoHyphens/>
      <w:spacing w:after="426" w:line="240" w:lineRule="auto"/>
    </w:pPr>
    <w:rPr>
      <w:rFonts w:eastAsia="Times New Roman"/>
      <w:snapToGrid w:val="0"/>
      <w:szCs w:val="20"/>
      <w:lang w:val="es-ES_tradnl" w:eastAsia="es-ES"/>
    </w:rPr>
  </w:style>
  <w:style w:type="character" w:customStyle="1" w:styleId="Textoindependiente2Car">
    <w:name w:val="Texto independiente 2 Car"/>
    <w:basedOn w:val="Fuentedeprrafopredeter"/>
    <w:link w:val="Textoindependiente2"/>
    <w:semiHidden/>
    <w:rsid w:val="006C4350"/>
    <w:rPr>
      <w:rFonts w:ascii="Arial" w:eastAsia="Times New Roman" w:hAnsi="Arial" w:cs="Times New Roman"/>
      <w:snapToGrid w:val="0"/>
      <w:sz w:val="24"/>
      <w:szCs w:val="20"/>
      <w:lang w:val="es-ES_tradnl" w:eastAsia="es-ES"/>
    </w:rPr>
  </w:style>
  <w:style w:type="paragraph" w:styleId="Encabezado">
    <w:name w:val="header"/>
    <w:basedOn w:val="Normal"/>
    <w:link w:val="EncabezadoCar"/>
    <w:uiPriority w:val="99"/>
    <w:rsid w:val="006C4350"/>
    <w:pPr>
      <w:tabs>
        <w:tab w:val="center" w:pos="4252"/>
        <w:tab w:val="right" w:pos="8504"/>
      </w:tabs>
      <w:spacing w:after="0" w:line="240" w:lineRule="auto"/>
      <w:jc w:val="left"/>
    </w:pPr>
    <w:rPr>
      <w:rFonts w:ascii="Times New Roman" w:eastAsia="Times New Roman" w:hAnsi="Times New Roman"/>
      <w:szCs w:val="24"/>
      <w:lang w:val="es-ES" w:eastAsia="es-ES"/>
    </w:rPr>
  </w:style>
  <w:style w:type="character" w:customStyle="1" w:styleId="EncabezadoCar">
    <w:name w:val="Encabezado Car"/>
    <w:basedOn w:val="Fuentedeprrafopredeter"/>
    <w:link w:val="Encabezado"/>
    <w:uiPriority w:val="99"/>
    <w:rsid w:val="006C4350"/>
    <w:rPr>
      <w:rFonts w:ascii="Times New Roman" w:eastAsia="Times New Roman" w:hAnsi="Times New Roman" w:cs="Times New Roman"/>
      <w:sz w:val="24"/>
      <w:szCs w:val="24"/>
      <w:lang w:val="es-ES" w:eastAsia="es-ES"/>
    </w:rPr>
  </w:style>
  <w:style w:type="paragraph" w:styleId="Piedepgina">
    <w:name w:val="footer"/>
    <w:basedOn w:val="Normal"/>
    <w:link w:val="PiedepginaCar"/>
    <w:semiHidden/>
    <w:rsid w:val="006C4350"/>
    <w:pPr>
      <w:tabs>
        <w:tab w:val="center" w:pos="4252"/>
        <w:tab w:val="right" w:pos="8504"/>
      </w:tabs>
      <w:spacing w:after="0" w:line="240" w:lineRule="auto"/>
      <w:jc w:val="left"/>
    </w:pPr>
    <w:rPr>
      <w:rFonts w:ascii="Times New Roman" w:eastAsia="Times New Roman" w:hAnsi="Times New Roman"/>
      <w:szCs w:val="24"/>
      <w:lang w:val="es-ES" w:eastAsia="es-ES"/>
    </w:rPr>
  </w:style>
  <w:style w:type="character" w:customStyle="1" w:styleId="PiedepginaCar">
    <w:name w:val="Pie de página Car"/>
    <w:basedOn w:val="Fuentedeprrafopredeter"/>
    <w:link w:val="Piedepgina"/>
    <w:semiHidden/>
    <w:rsid w:val="006C4350"/>
    <w:rPr>
      <w:rFonts w:ascii="Times New Roman" w:eastAsia="Times New Roman" w:hAnsi="Times New Roman" w:cs="Times New Roman"/>
      <w:sz w:val="24"/>
      <w:szCs w:val="24"/>
      <w:lang w:val="es-ES" w:eastAsia="es-ES"/>
    </w:rPr>
  </w:style>
  <w:style w:type="character" w:styleId="Nmerodepgina">
    <w:name w:val="page number"/>
    <w:semiHidden/>
    <w:rsid w:val="006C4350"/>
  </w:style>
  <w:style w:type="paragraph" w:customStyle="1" w:styleId="Body">
    <w:name w:val="Body"/>
    <w:aliases w:val="by"/>
    <w:rsid w:val="006C4350"/>
    <w:pPr>
      <w:spacing w:after="130" w:line="260" w:lineRule="exact"/>
      <w:jc w:val="both"/>
    </w:pPr>
    <w:rPr>
      <w:rFonts w:ascii="Times" w:eastAsia="Times New Roman" w:hAnsi="Times" w:cs="Times New Roman"/>
      <w:szCs w:val="20"/>
      <w:lang w:val="es-ES"/>
    </w:rPr>
  </w:style>
  <w:style w:type="paragraph" w:styleId="Sangradetextonormal">
    <w:name w:val="Body Text Indent"/>
    <w:basedOn w:val="Normal"/>
    <w:link w:val="SangradetextonormalCar"/>
    <w:semiHidden/>
    <w:rsid w:val="006C4350"/>
    <w:pPr>
      <w:tabs>
        <w:tab w:val="left" w:pos="0"/>
      </w:tabs>
      <w:suppressAutoHyphens/>
      <w:spacing w:after="0" w:line="360" w:lineRule="auto"/>
      <w:ind w:left="720"/>
    </w:pPr>
    <w:rPr>
      <w:rFonts w:eastAsia="Times New Roman"/>
      <w:szCs w:val="24"/>
      <w:lang w:val="es-ES" w:eastAsia="es-ES"/>
    </w:rPr>
  </w:style>
  <w:style w:type="character" w:customStyle="1" w:styleId="SangradetextonormalCar">
    <w:name w:val="Sangría de texto normal Car"/>
    <w:basedOn w:val="Fuentedeprrafopredeter"/>
    <w:link w:val="Sangradetextonormal"/>
    <w:semiHidden/>
    <w:rsid w:val="006C4350"/>
    <w:rPr>
      <w:rFonts w:ascii="Arial" w:eastAsia="Times New Roman" w:hAnsi="Arial" w:cs="Times New Roman"/>
      <w:sz w:val="24"/>
      <w:szCs w:val="24"/>
      <w:lang w:val="es-ES" w:eastAsia="es-ES"/>
    </w:rPr>
  </w:style>
  <w:style w:type="paragraph" w:customStyle="1" w:styleId="Textoindependiente21">
    <w:name w:val="Texto independiente 21"/>
    <w:basedOn w:val="Normal"/>
    <w:rsid w:val="006C4350"/>
    <w:pPr>
      <w:suppressAutoHyphens/>
      <w:spacing w:after="0" w:line="360" w:lineRule="auto"/>
    </w:pPr>
    <w:rPr>
      <w:rFonts w:eastAsia="Times New Roman" w:cs="Arial"/>
      <w:b/>
      <w:bCs/>
      <w:szCs w:val="24"/>
      <w:lang w:val="es-ES" w:eastAsia="ar-SA"/>
    </w:rPr>
  </w:style>
  <w:style w:type="paragraph" w:styleId="Textodeglobo">
    <w:name w:val="Balloon Text"/>
    <w:basedOn w:val="Normal"/>
    <w:link w:val="TextodegloboCar"/>
    <w:uiPriority w:val="99"/>
    <w:semiHidden/>
    <w:unhideWhenUsed/>
    <w:rsid w:val="00074F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4F0A"/>
    <w:rPr>
      <w:rFonts w:ascii="Tahoma" w:eastAsia="Calibri" w:hAnsi="Tahoma" w:cs="Tahoma"/>
      <w:sz w:val="16"/>
      <w:szCs w:val="16"/>
    </w:rPr>
  </w:style>
  <w:style w:type="paragraph" w:styleId="Prrafodelista">
    <w:name w:val="List Paragraph"/>
    <w:basedOn w:val="Normal"/>
    <w:uiPriority w:val="34"/>
    <w:qFormat/>
    <w:rsid w:val="00A9065B"/>
    <w:pPr>
      <w:ind w:left="720"/>
      <w:contextualSpacing/>
    </w:pPr>
  </w:style>
  <w:style w:type="paragraph" w:styleId="Textoindependiente">
    <w:name w:val="Body Text"/>
    <w:basedOn w:val="Normal"/>
    <w:link w:val="TextoindependienteCar"/>
    <w:uiPriority w:val="99"/>
    <w:unhideWhenUsed/>
    <w:rsid w:val="00C6698B"/>
    <w:pPr>
      <w:spacing w:after="120"/>
    </w:pPr>
  </w:style>
  <w:style w:type="character" w:customStyle="1" w:styleId="TextoindependienteCar">
    <w:name w:val="Texto independiente Car"/>
    <w:basedOn w:val="Fuentedeprrafopredeter"/>
    <w:link w:val="Textoindependiente"/>
    <w:uiPriority w:val="99"/>
    <w:rsid w:val="00C6698B"/>
    <w:rPr>
      <w:rFonts w:ascii="Arial" w:eastAsia="Calibri" w:hAnsi="Arial" w:cs="Times New Roman"/>
      <w:sz w:val="24"/>
    </w:rPr>
  </w:style>
  <w:style w:type="paragraph" w:styleId="Ttulo">
    <w:name w:val="Title"/>
    <w:basedOn w:val="Normal"/>
    <w:link w:val="TtuloCar"/>
    <w:uiPriority w:val="10"/>
    <w:qFormat/>
    <w:rsid w:val="00C6698B"/>
    <w:pPr>
      <w:spacing w:after="0" w:line="360" w:lineRule="auto"/>
      <w:jc w:val="center"/>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C6698B"/>
    <w:rPr>
      <w:rFonts w:ascii="Cambria" w:eastAsia="Times New Roman" w:hAnsi="Cambria" w:cs="Times New Roman"/>
      <w:b/>
      <w:bCs/>
      <w:kern w:val="28"/>
      <w:sz w:val="32"/>
      <w:szCs w:val="32"/>
    </w:rPr>
  </w:style>
  <w:style w:type="paragraph" w:customStyle="1" w:styleId="Sangra3detindependiente3">
    <w:name w:val="Sangría 3 de t. independiente3"/>
    <w:basedOn w:val="Normal"/>
    <w:rsid w:val="00BF17AD"/>
    <w:pPr>
      <w:suppressAutoHyphens/>
      <w:spacing w:after="0" w:line="360" w:lineRule="auto"/>
      <w:ind w:firstLine="3000"/>
    </w:pPr>
    <w:rPr>
      <w:rFonts w:eastAsia="Times New Roman" w:cs="Arial"/>
      <w:szCs w:val="24"/>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683312">
      <w:bodyDiv w:val="1"/>
      <w:marLeft w:val="0"/>
      <w:marRight w:val="0"/>
      <w:marTop w:val="0"/>
      <w:marBottom w:val="0"/>
      <w:divBdr>
        <w:top w:val="none" w:sz="0" w:space="0" w:color="auto"/>
        <w:left w:val="none" w:sz="0" w:space="0" w:color="auto"/>
        <w:bottom w:val="none" w:sz="0" w:space="0" w:color="auto"/>
        <w:right w:val="none" w:sz="0" w:space="0" w:color="auto"/>
      </w:divBdr>
    </w:div>
    <w:div w:id="764039655">
      <w:bodyDiv w:val="1"/>
      <w:marLeft w:val="0"/>
      <w:marRight w:val="0"/>
      <w:marTop w:val="0"/>
      <w:marBottom w:val="0"/>
      <w:divBdr>
        <w:top w:val="none" w:sz="0" w:space="0" w:color="auto"/>
        <w:left w:val="none" w:sz="0" w:space="0" w:color="auto"/>
        <w:bottom w:val="none" w:sz="0" w:space="0" w:color="auto"/>
        <w:right w:val="none" w:sz="0" w:space="0" w:color="auto"/>
      </w:divBdr>
    </w:div>
    <w:div w:id="156841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8E9EC-D92B-4103-9937-A38D2F0A3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2805</Words>
  <Characters>15429</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 de Cuentas</dc:creator>
  <cp:lastModifiedBy>Tribunal1</cp:lastModifiedBy>
  <cp:revision>8</cp:revision>
  <cp:lastPrinted>2017-12-28T19:05:00Z</cp:lastPrinted>
  <dcterms:created xsi:type="dcterms:W3CDTF">2017-12-28T16:03:00Z</dcterms:created>
  <dcterms:modified xsi:type="dcterms:W3CDTF">2018-04-06T16:35:00Z</dcterms:modified>
</cp:coreProperties>
</file>