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E0E" w:rsidRPr="00C61614" w:rsidRDefault="00785E0E" w:rsidP="00CC281F">
      <w:pPr>
        <w:tabs>
          <w:tab w:val="center" w:pos="4253"/>
        </w:tabs>
        <w:suppressAutoHyphens/>
        <w:spacing w:after="0" w:line="240" w:lineRule="auto"/>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420/18</w:t>
      </w:r>
    </w:p>
    <w:p w:rsidR="00785E0E" w:rsidRDefault="00785E0E" w:rsidP="00CC281F">
      <w:pPr>
        <w:tabs>
          <w:tab w:val="center" w:pos="4253"/>
        </w:tabs>
        <w:suppressAutoHyphens/>
        <w:spacing w:after="0" w:line="240" w:lineRule="auto"/>
        <w:jc w:val="center"/>
        <w:rPr>
          <w:rFonts w:ascii="Arial" w:hAnsi="Arial" w:cs="Arial"/>
          <w:b/>
          <w:lang w:val="es-ES_tradnl"/>
        </w:rPr>
      </w:pPr>
    </w:p>
    <w:p w:rsidR="00785E0E" w:rsidRPr="00785E0E" w:rsidRDefault="00785E0E" w:rsidP="00CC281F">
      <w:pPr>
        <w:tabs>
          <w:tab w:val="center" w:pos="4253"/>
        </w:tabs>
        <w:suppressAutoHyphens/>
        <w:spacing w:after="0" w:line="240" w:lineRule="auto"/>
        <w:jc w:val="center"/>
        <w:rPr>
          <w:rFonts w:ascii="Arial" w:hAnsi="Arial" w:cs="Arial"/>
          <w:b/>
          <w:sz w:val="24"/>
          <w:szCs w:val="24"/>
          <w:lang w:val="es-ES_tradnl"/>
        </w:rPr>
      </w:pPr>
      <w:r w:rsidRPr="00785E0E">
        <w:rPr>
          <w:rFonts w:ascii="Arial" w:hAnsi="Arial" w:cs="Arial"/>
          <w:b/>
          <w:sz w:val="24"/>
          <w:szCs w:val="24"/>
          <w:lang w:val="es-ES_tradnl"/>
        </w:rPr>
        <w:t>RESOLUCION ADOPTADA POR EL</w:t>
      </w:r>
    </w:p>
    <w:p w:rsidR="00785E0E" w:rsidRPr="00785E0E" w:rsidRDefault="00785E0E" w:rsidP="00CC281F">
      <w:pPr>
        <w:tabs>
          <w:tab w:val="left" w:pos="-720"/>
        </w:tabs>
        <w:suppressAutoHyphens/>
        <w:spacing w:after="0" w:line="240" w:lineRule="auto"/>
        <w:jc w:val="center"/>
        <w:rPr>
          <w:rFonts w:ascii="Arial" w:hAnsi="Arial" w:cs="Arial"/>
          <w:b/>
          <w:sz w:val="24"/>
          <w:szCs w:val="24"/>
          <w:lang w:val="es-ES_tradnl"/>
        </w:rPr>
      </w:pPr>
    </w:p>
    <w:p w:rsidR="00785E0E" w:rsidRPr="00785E0E" w:rsidRDefault="00785E0E" w:rsidP="00CC281F">
      <w:pPr>
        <w:tabs>
          <w:tab w:val="center" w:pos="4253"/>
        </w:tabs>
        <w:suppressAutoHyphens/>
        <w:spacing w:after="0" w:line="240" w:lineRule="auto"/>
        <w:jc w:val="center"/>
        <w:rPr>
          <w:rFonts w:ascii="Arial" w:hAnsi="Arial" w:cs="Arial"/>
          <w:b/>
          <w:sz w:val="24"/>
          <w:szCs w:val="24"/>
          <w:lang w:val="es-ES_tradnl"/>
        </w:rPr>
      </w:pPr>
      <w:r w:rsidRPr="00785E0E">
        <w:rPr>
          <w:rFonts w:ascii="Arial" w:hAnsi="Arial" w:cs="Arial"/>
          <w:b/>
          <w:sz w:val="24"/>
          <w:szCs w:val="24"/>
          <w:lang w:val="es-ES_tradnl"/>
        </w:rPr>
        <w:t>TRIBUNAL DE CUENTAS</w:t>
      </w:r>
    </w:p>
    <w:p w:rsidR="00785E0E" w:rsidRPr="00785E0E" w:rsidRDefault="00785E0E" w:rsidP="00CC281F">
      <w:pPr>
        <w:tabs>
          <w:tab w:val="left" w:pos="-720"/>
        </w:tabs>
        <w:suppressAutoHyphens/>
        <w:spacing w:after="0" w:line="240" w:lineRule="auto"/>
        <w:jc w:val="center"/>
        <w:rPr>
          <w:rFonts w:ascii="Arial" w:hAnsi="Arial" w:cs="Arial"/>
          <w:b/>
          <w:sz w:val="24"/>
          <w:szCs w:val="24"/>
          <w:lang w:val="es-ES_tradnl"/>
        </w:rPr>
      </w:pPr>
    </w:p>
    <w:p w:rsidR="00785E0E" w:rsidRPr="00785E0E" w:rsidRDefault="00785E0E" w:rsidP="00CC281F">
      <w:pPr>
        <w:tabs>
          <w:tab w:val="center" w:pos="4253"/>
        </w:tabs>
        <w:suppressAutoHyphens/>
        <w:spacing w:after="0" w:line="240" w:lineRule="auto"/>
        <w:jc w:val="center"/>
        <w:rPr>
          <w:rFonts w:ascii="Arial" w:hAnsi="Arial" w:cs="Arial"/>
          <w:b/>
          <w:sz w:val="24"/>
          <w:szCs w:val="24"/>
          <w:lang w:val="es-ES_tradnl"/>
        </w:rPr>
      </w:pPr>
      <w:r w:rsidRPr="00785E0E">
        <w:rPr>
          <w:rFonts w:ascii="Arial" w:hAnsi="Arial" w:cs="Arial"/>
          <w:b/>
          <w:sz w:val="24"/>
          <w:szCs w:val="24"/>
          <w:lang w:val="es-ES_tradnl"/>
        </w:rPr>
        <w:t>EN SESION DE FECHA 31 DE ENERO DE 2018</w:t>
      </w:r>
    </w:p>
    <w:p w:rsidR="00785E0E" w:rsidRPr="00785E0E" w:rsidRDefault="00785E0E" w:rsidP="00CC281F">
      <w:pPr>
        <w:tabs>
          <w:tab w:val="center" w:pos="4253"/>
        </w:tabs>
        <w:suppressAutoHyphens/>
        <w:spacing w:after="0" w:line="240" w:lineRule="auto"/>
        <w:jc w:val="center"/>
        <w:rPr>
          <w:rFonts w:ascii="Arial" w:hAnsi="Arial" w:cs="Arial"/>
          <w:b/>
          <w:sz w:val="24"/>
          <w:szCs w:val="24"/>
          <w:lang w:val="es-ES_tradnl"/>
        </w:rPr>
      </w:pPr>
    </w:p>
    <w:p w:rsidR="00785E0E" w:rsidRPr="00785E0E" w:rsidRDefault="00785E0E" w:rsidP="00CC281F">
      <w:pPr>
        <w:tabs>
          <w:tab w:val="center" w:pos="4253"/>
        </w:tabs>
        <w:suppressAutoHyphens/>
        <w:spacing w:after="0" w:line="240" w:lineRule="auto"/>
        <w:jc w:val="center"/>
        <w:rPr>
          <w:rFonts w:ascii="Arial" w:hAnsi="Arial" w:cs="Arial"/>
          <w:b/>
          <w:sz w:val="24"/>
          <w:szCs w:val="24"/>
        </w:rPr>
      </w:pPr>
      <w:r w:rsidRPr="00785E0E">
        <w:rPr>
          <w:rFonts w:ascii="Arial" w:hAnsi="Arial" w:cs="Arial"/>
          <w:b/>
          <w:sz w:val="24"/>
          <w:szCs w:val="24"/>
        </w:rPr>
        <w:t xml:space="preserve">(E. E. Nº 2013-17-1-0007402, </w:t>
      </w:r>
      <w:proofErr w:type="spellStart"/>
      <w:r w:rsidRPr="00785E0E">
        <w:rPr>
          <w:rFonts w:ascii="Arial" w:hAnsi="Arial" w:cs="Arial"/>
          <w:b/>
          <w:sz w:val="24"/>
          <w:szCs w:val="24"/>
        </w:rPr>
        <w:t>Ent</w:t>
      </w:r>
      <w:proofErr w:type="spellEnd"/>
      <w:r w:rsidRPr="00785E0E">
        <w:rPr>
          <w:rFonts w:ascii="Arial" w:hAnsi="Arial" w:cs="Arial"/>
          <w:b/>
          <w:sz w:val="24"/>
          <w:szCs w:val="24"/>
        </w:rPr>
        <w:t>. N° 6057/17)</w:t>
      </w:r>
    </w:p>
    <w:p w:rsidR="005729FB" w:rsidRDefault="005729FB" w:rsidP="00CC281F">
      <w:pPr>
        <w:autoSpaceDE w:val="0"/>
        <w:autoSpaceDN w:val="0"/>
        <w:adjustRightInd w:val="0"/>
        <w:spacing w:after="0" w:line="240" w:lineRule="auto"/>
        <w:jc w:val="both"/>
        <w:outlineLvl w:val="0"/>
        <w:rPr>
          <w:rFonts w:ascii="LiberationSans-Regular" w:hAnsi="LiberationSans-Regular" w:cs="LiberationSans-Regular"/>
        </w:rPr>
      </w:pPr>
    </w:p>
    <w:p w:rsidR="001A3404" w:rsidRPr="00CE319C" w:rsidRDefault="001A3404" w:rsidP="006B2A81">
      <w:pPr>
        <w:autoSpaceDE w:val="0"/>
        <w:autoSpaceDN w:val="0"/>
        <w:adjustRightInd w:val="0"/>
        <w:spacing w:after="0" w:line="240" w:lineRule="auto"/>
        <w:jc w:val="both"/>
        <w:outlineLvl w:val="0"/>
        <w:rPr>
          <w:rFonts w:ascii="LiberationSans-Bold" w:hAnsi="LiberationSans-Bold" w:cs="LiberationSans-Bold"/>
          <w:b/>
          <w:bCs/>
        </w:rPr>
      </w:pPr>
    </w:p>
    <w:p w:rsidR="00511FC6" w:rsidRPr="00CC281F" w:rsidRDefault="00511FC6" w:rsidP="00AB4E1C">
      <w:pPr>
        <w:autoSpaceDE w:val="0"/>
        <w:autoSpaceDN w:val="0"/>
        <w:adjustRightInd w:val="0"/>
        <w:spacing w:after="0" w:line="360" w:lineRule="auto"/>
        <w:ind w:firstLine="851"/>
        <w:jc w:val="both"/>
        <w:outlineLvl w:val="0"/>
        <w:rPr>
          <w:rFonts w:ascii="Arial" w:hAnsi="Arial" w:cs="Arial"/>
          <w:sz w:val="24"/>
          <w:szCs w:val="24"/>
        </w:rPr>
      </w:pPr>
      <w:r w:rsidRPr="00CC281F">
        <w:rPr>
          <w:rFonts w:ascii="Arial" w:hAnsi="Arial" w:cs="Arial"/>
          <w:b/>
          <w:bCs/>
          <w:sz w:val="24"/>
          <w:szCs w:val="24"/>
        </w:rPr>
        <w:t>VISTO</w:t>
      </w:r>
      <w:r w:rsidRPr="00AB4E1C">
        <w:rPr>
          <w:rFonts w:ascii="Arial" w:hAnsi="Arial" w:cs="Arial"/>
          <w:b/>
          <w:sz w:val="24"/>
          <w:szCs w:val="24"/>
        </w:rPr>
        <w:t>:</w:t>
      </w:r>
      <w:r w:rsidRPr="00CC281F">
        <w:rPr>
          <w:rFonts w:ascii="Arial" w:hAnsi="Arial" w:cs="Arial"/>
          <w:sz w:val="24"/>
          <w:szCs w:val="24"/>
        </w:rPr>
        <w:t xml:space="preserve"> que este Tribunal ha examinado el "Cuadro 1 – </w:t>
      </w:r>
      <w:r w:rsidR="005729FB" w:rsidRPr="00CC281F">
        <w:rPr>
          <w:rFonts w:ascii="Arial" w:hAnsi="Arial" w:cs="Arial"/>
          <w:sz w:val="24"/>
          <w:szCs w:val="24"/>
        </w:rPr>
        <w:t xml:space="preserve">Continuidad de </w:t>
      </w:r>
      <w:r w:rsidRPr="00CC281F">
        <w:rPr>
          <w:rFonts w:ascii="Arial" w:hAnsi="Arial" w:cs="Arial"/>
          <w:sz w:val="24"/>
          <w:szCs w:val="24"/>
        </w:rPr>
        <w:t>Gastos del Programa”,</w:t>
      </w:r>
      <w:r w:rsidR="005729FB" w:rsidRPr="00CC281F">
        <w:rPr>
          <w:rFonts w:ascii="Arial" w:hAnsi="Arial" w:cs="Arial"/>
          <w:sz w:val="24"/>
          <w:szCs w:val="24"/>
        </w:rPr>
        <w:t xml:space="preserve"> </w:t>
      </w:r>
      <w:r w:rsidRPr="00CC281F">
        <w:rPr>
          <w:rFonts w:ascii="Arial" w:hAnsi="Arial" w:cs="Arial"/>
          <w:sz w:val="24"/>
          <w:szCs w:val="24"/>
        </w:rPr>
        <w:t>“Cuadro 2 – Fuentes de Información (RCA)”, “Cuadro 3 – Fuentes de</w:t>
      </w:r>
      <w:r w:rsidR="009C50C1" w:rsidRPr="00CC281F">
        <w:rPr>
          <w:rFonts w:ascii="Arial" w:hAnsi="Arial" w:cs="Arial"/>
          <w:sz w:val="24"/>
          <w:szCs w:val="24"/>
        </w:rPr>
        <w:t xml:space="preserve"> </w:t>
      </w:r>
      <w:r w:rsidRPr="00CC281F">
        <w:rPr>
          <w:rFonts w:ascii="Arial" w:hAnsi="Arial" w:cs="Arial"/>
          <w:sz w:val="24"/>
          <w:szCs w:val="24"/>
        </w:rPr>
        <w:t xml:space="preserve">Financiamiento del Programa </w:t>
      </w:r>
      <w:r w:rsidR="005729FB" w:rsidRPr="00CC281F">
        <w:rPr>
          <w:rFonts w:ascii="Arial" w:hAnsi="Arial" w:cs="Arial"/>
          <w:sz w:val="24"/>
          <w:szCs w:val="24"/>
        </w:rPr>
        <w:t xml:space="preserve">con rubros presupuestales </w:t>
      </w:r>
      <w:r w:rsidRPr="00CC281F">
        <w:rPr>
          <w:rFonts w:ascii="Arial" w:hAnsi="Arial" w:cs="Arial"/>
          <w:sz w:val="24"/>
          <w:szCs w:val="24"/>
        </w:rPr>
        <w:t>y conciliación de fondos del Banco Mundial”,</w:t>
      </w:r>
      <w:r w:rsidR="009C50C1" w:rsidRPr="00CC281F">
        <w:rPr>
          <w:rFonts w:ascii="Arial" w:hAnsi="Arial" w:cs="Arial"/>
          <w:sz w:val="24"/>
          <w:szCs w:val="24"/>
        </w:rPr>
        <w:t xml:space="preserve"> </w:t>
      </w:r>
      <w:r w:rsidRPr="00CC281F">
        <w:rPr>
          <w:rFonts w:ascii="Arial" w:hAnsi="Arial" w:cs="Arial"/>
          <w:sz w:val="24"/>
          <w:szCs w:val="24"/>
        </w:rPr>
        <w:t>formulados en pesos</w:t>
      </w:r>
      <w:r w:rsidR="009C50C1" w:rsidRPr="00CC281F">
        <w:rPr>
          <w:rFonts w:ascii="Arial" w:hAnsi="Arial" w:cs="Arial"/>
          <w:sz w:val="24"/>
          <w:szCs w:val="24"/>
        </w:rPr>
        <w:t xml:space="preserve"> </w:t>
      </w:r>
      <w:r w:rsidRPr="00CC281F">
        <w:rPr>
          <w:rFonts w:ascii="Arial" w:hAnsi="Arial" w:cs="Arial"/>
          <w:sz w:val="24"/>
          <w:szCs w:val="24"/>
        </w:rPr>
        <w:t>uruguayos, relativos a la ejecución por parte del Ministerio de Transporte y</w:t>
      </w:r>
      <w:r w:rsidR="009C50C1" w:rsidRPr="00CC281F">
        <w:rPr>
          <w:rFonts w:ascii="Arial" w:hAnsi="Arial" w:cs="Arial"/>
          <w:sz w:val="24"/>
          <w:szCs w:val="24"/>
        </w:rPr>
        <w:t xml:space="preserve"> </w:t>
      </w:r>
      <w:r w:rsidRPr="00CC281F">
        <w:rPr>
          <w:rFonts w:ascii="Arial" w:hAnsi="Arial" w:cs="Arial"/>
          <w:sz w:val="24"/>
          <w:szCs w:val="24"/>
        </w:rPr>
        <w:t>Obras Públicas del Proyecto financiado parcialmente con recursos del Contrato</w:t>
      </w:r>
      <w:r w:rsidR="00CE319C" w:rsidRPr="00CC281F">
        <w:rPr>
          <w:rFonts w:ascii="Arial" w:hAnsi="Arial" w:cs="Arial"/>
          <w:sz w:val="24"/>
          <w:szCs w:val="24"/>
        </w:rPr>
        <w:t xml:space="preserve"> </w:t>
      </w:r>
      <w:r w:rsidRPr="00CC281F">
        <w:rPr>
          <w:rFonts w:ascii="Arial" w:hAnsi="Arial" w:cs="Arial"/>
          <w:sz w:val="24"/>
          <w:szCs w:val="24"/>
        </w:rPr>
        <w:t>de Préstamo BIRF Nº 8205-UY;</w:t>
      </w:r>
    </w:p>
    <w:p w:rsidR="00685961" w:rsidRPr="00CC281F" w:rsidRDefault="00511FC6" w:rsidP="00AB4E1C">
      <w:pPr>
        <w:autoSpaceDE w:val="0"/>
        <w:autoSpaceDN w:val="0"/>
        <w:adjustRightInd w:val="0"/>
        <w:spacing w:after="0" w:line="360" w:lineRule="auto"/>
        <w:ind w:firstLine="851"/>
        <w:jc w:val="both"/>
        <w:outlineLvl w:val="0"/>
        <w:rPr>
          <w:rFonts w:ascii="Arial" w:hAnsi="Arial" w:cs="Arial"/>
          <w:b/>
          <w:bCs/>
          <w:sz w:val="24"/>
          <w:szCs w:val="24"/>
        </w:rPr>
      </w:pPr>
      <w:r w:rsidRPr="00CC281F">
        <w:rPr>
          <w:rFonts w:ascii="Arial" w:hAnsi="Arial" w:cs="Arial"/>
          <w:b/>
          <w:bCs/>
          <w:sz w:val="24"/>
          <w:szCs w:val="24"/>
        </w:rPr>
        <w:t>RESULTANDO</w:t>
      </w:r>
      <w:r w:rsidRPr="00AB4E1C">
        <w:rPr>
          <w:rFonts w:ascii="Arial" w:hAnsi="Arial" w:cs="Arial"/>
          <w:b/>
          <w:sz w:val="24"/>
          <w:szCs w:val="24"/>
        </w:rPr>
        <w:t>:</w:t>
      </w:r>
      <w:r w:rsidRPr="00CC281F">
        <w:rPr>
          <w:rFonts w:ascii="Arial" w:hAnsi="Arial" w:cs="Arial"/>
          <w:sz w:val="24"/>
          <w:szCs w:val="24"/>
        </w:rPr>
        <w:t xml:space="preserve"> que el examen fue realizado de acuerdo con los Principios</w:t>
      </w:r>
      <w:r w:rsidR="009C50C1" w:rsidRPr="00CC281F">
        <w:rPr>
          <w:rFonts w:ascii="Arial" w:hAnsi="Arial" w:cs="Arial"/>
          <w:sz w:val="24"/>
          <w:szCs w:val="24"/>
        </w:rPr>
        <w:t xml:space="preserve"> </w:t>
      </w:r>
      <w:r w:rsidRPr="00CC281F">
        <w:rPr>
          <w:rFonts w:ascii="Arial" w:hAnsi="Arial" w:cs="Arial"/>
          <w:sz w:val="24"/>
          <w:szCs w:val="24"/>
        </w:rPr>
        <w:t>Fundamentales de Auditoría (ISSAI 100 y 200) de la Organización Internacional de Entidades</w:t>
      </w:r>
      <w:r w:rsidR="00CE319C" w:rsidRPr="00CC281F">
        <w:rPr>
          <w:rFonts w:ascii="Arial" w:hAnsi="Arial" w:cs="Arial"/>
          <w:sz w:val="24"/>
          <w:szCs w:val="24"/>
        </w:rPr>
        <w:t xml:space="preserve"> </w:t>
      </w:r>
      <w:r w:rsidRPr="00CC281F">
        <w:rPr>
          <w:rFonts w:ascii="Arial" w:hAnsi="Arial" w:cs="Arial"/>
          <w:sz w:val="24"/>
          <w:szCs w:val="24"/>
        </w:rPr>
        <w:t>Fiscalizadoras Superiores (INTOSAI), y con los requerimientos de auditoría</w:t>
      </w:r>
      <w:r w:rsidR="009C50C1" w:rsidRPr="00CC281F">
        <w:rPr>
          <w:rFonts w:ascii="Arial" w:hAnsi="Arial" w:cs="Arial"/>
          <w:sz w:val="24"/>
          <w:szCs w:val="24"/>
        </w:rPr>
        <w:t xml:space="preserve"> </w:t>
      </w:r>
      <w:r w:rsidRPr="00CC281F">
        <w:rPr>
          <w:rFonts w:ascii="Arial" w:hAnsi="Arial" w:cs="Arial"/>
          <w:sz w:val="24"/>
          <w:szCs w:val="24"/>
        </w:rPr>
        <w:t>independiente emitidos por el Banco Mundial;</w:t>
      </w:r>
    </w:p>
    <w:p w:rsidR="00CE319C" w:rsidRPr="00CC281F" w:rsidRDefault="00511FC6" w:rsidP="00AB4E1C">
      <w:pPr>
        <w:autoSpaceDE w:val="0"/>
        <w:autoSpaceDN w:val="0"/>
        <w:adjustRightInd w:val="0"/>
        <w:spacing w:after="0" w:line="360" w:lineRule="auto"/>
        <w:ind w:firstLine="851"/>
        <w:jc w:val="both"/>
        <w:outlineLvl w:val="0"/>
        <w:rPr>
          <w:rFonts w:ascii="Arial" w:hAnsi="Arial" w:cs="Arial"/>
          <w:sz w:val="24"/>
          <w:szCs w:val="24"/>
        </w:rPr>
      </w:pPr>
      <w:r w:rsidRPr="00CC281F">
        <w:rPr>
          <w:rFonts w:ascii="Arial" w:hAnsi="Arial" w:cs="Arial"/>
          <w:b/>
          <w:bCs/>
          <w:sz w:val="24"/>
          <w:szCs w:val="24"/>
        </w:rPr>
        <w:t>CONSIDERANDO</w:t>
      </w:r>
      <w:r w:rsidRPr="00CC281F">
        <w:rPr>
          <w:rFonts w:ascii="Arial" w:hAnsi="Arial" w:cs="Arial"/>
          <w:sz w:val="24"/>
          <w:szCs w:val="24"/>
        </w:rPr>
        <w:t>: que las conclusiones y evidencias obtenidas son las que se</w:t>
      </w:r>
      <w:r w:rsidR="00CE319C" w:rsidRPr="00CC281F">
        <w:rPr>
          <w:rFonts w:ascii="Arial" w:hAnsi="Arial" w:cs="Arial"/>
          <w:sz w:val="24"/>
          <w:szCs w:val="24"/>
        </w:rPr>
        <w:t xml:space="preserve"> </w:t>
      </w:r>
      <w:r w:rsidRPr="00CC281F">
        <w:rPr>
          <w:rFonts w:ascii="Arial" w:hAnsi="Arial" w:cs="Arial"/>
          <w:sz w:val="24"/>
          <w:szCs w:val="24"/>
        </w:rPr>
        <w:t>expresan en el Informe de Auditoría, que comprende Dictamen, Informe sobre</w:t>
      </w:r>
      <w:r w:rsidR="00CE319C" w:rsidRPr="00CC281F">
        <w:rPr>
          <w:rFonts w:ascii="Arial" w:hAnsi="Arial" w:cs="Arial"/>
          <w:sz w:val="24"/>
          <w:szCs w:val="24"/>
        </w:rPr>
        <w:t xml:space="preserve"> </w:t>
      </w:r>
      <w:r w:rsidRPr="00CC281F">
        <w:rPr>
          <w:rFonts w:ascii="Arial" w:hAnsi="Arial" w:cs="Arial"/>
          <w:sz w:val="24"/>
          <w:szCs w:val="24"/>
        </w:rPr>
        <w:t>cumplimiento de las normas anti fraude y corrupción del Banco Mundial e</w:t>
      </w:r>
      <w:r w:rsidR="00CE319C" w:rsidRPr="00CC281F">
        <w:rPr>
          <w:rFonts w:ascii="Arial" w:hAnsi="Arial" w:cs="Arial"/>
          <w:sz w:val="24"/>
          <w:szCs w:val="24"/>
        </w:rPr>
        <w:t xml:space="preserve"> </w:t>
      </w:r>
      <w:r w:rsidRPr="00CC281F">
        <w:rPr>
          <w:rFonts w:ascii="Arial" w:hAnsi="Arial" w:cs="Arial"/>
          <w:sz w:val="24"/>
          <w:szCs w:val="24"/>
        </w:rPr>
        <w:t xml:space="preserve">Informe sobre la Rendición de Cuentas </w:t>
      </w:r>
      <w:r w:rsidR="00CE319C" w:rsidRPr="00CC281F">
        <w:rPr>
          <w:rFonts w:ascii="Arial" w:hAnsi="Arial" w:cs="Arial"/>
          <w:sz w:val="24"/>
          <w:szCs w:val="24"/>
        </w:rPr>
        <w:t>Anual 201</w:t>
      </w:r>
      <w:r w:rsidR="001A3404" w:rsidRPr="00CC281F">
        <w:rPr>
          <w:rFonts w:ascii="Arial" w:hAnsi="Arial" w:cs="Arial"/>
          <w:sz w:val="24"/>
          <w:szCs w:val="24"/>
        </w:rPr>
        <w:t>6</w:t>
      </w:r>
      <w:r w:rsidRPr="00CC281F">
        <w:rPr>
          <w:rFonts w:ascii="Arial" w:hAnsi="Arial" w:cs="Arial"/>
          <w:sz w:val="24"/>
          <w:szCs w:val="24"/>
        </w:rPr>
        <w:t xml:space="preserve"> del Gobierno Central;</w:t>
      </w:r>
    </w:p>
    <w:p w:rsidR="00511FC6" w:rsidRDefault="00511FC6" w:rsidP="00AB4E1C">
      <w:pPr>
        <w:autoSpaceDE w:val="0"/>
        <w:autoSpaceDN w:val="0"/>
        <w:adjustRightInd w:val="0"/>
        <w:spacing w:after="0" w:line="360" w:lineRule="auto"/>
        <w:ind w:firstLine="851"/>
        <w:jc w:val="both"/>
        <w:outlineLvl w:val="0"/>
        <w:rPr>
          <w:rFonts w:ascii="Arial" w:hAnsi="Arial" w:cs="Arial"/>
          <w:sz w:val="24"/>
          <w:szCs w:val="24"/>
        </w:rPr>
      </w:pPr>
      <w:r w:rsidRPr="00CC281F">
        <w:rPr>
          <w:rFonts w:ascii="Arial" w:hAnsi="Arial" w:cs="Arial"/>
          <w:b/>
          <w:bCs/>
          <w:sz w:val="24"/>
          <w:szCs w:val="24"/>
        </w:rPr>
        <w:t>ATENTO</w:t>
      </w:r>
      <w:r w:rsidRPr="00AB4E1C">
        <w:rPr>
          <w:rFonts w:ascii="Arial" w:hAnsi="Arial" w:cs="Arial"/>
          <w:b/>
          <w:sz w:val="24"/>
          <w:szCs w:val="24"/>
        </w:rPr>
        <w:t>:</w:t>
      </w:r>
      <w:r w:rsidRPr="00CC281F">
        <w:rPr>
          <w:rFonts w:ascii="Arial" w:hAnsi="Arial" w:cs="Arial"/>
          <w:sz w:val="24"/>
          <w:szCs w:val="24"/>
        </w:rPr>
        <w:t xml:space="preserve"> a lo establecido en el numeral B 1 a), de la Sección III, del Anexo 2,</w:t>
      </w:r>
      <w:r w:rsidR="00CE319C" w:rsidRPr="00CC281F">
        <w:rPr>
          <w:rFonts w:ascii="Arial" w:hAnsi="Arial" w:cs="Arial"/>
          <w:sz w:val="24"/>
          <w:szCs w:val="24"/>
        </w:rPr>
        <w:t xml:space="preserve"> </w:t>
      </w:r>
      <w:r w:rsidRPr="00CC281F">
        <w:rPr>
          <w:rFonts w:ascii="Arial" w:hAnsi="Arial" w:cs="Arial"/>
          <w:sz w:val="24"/>
          <w:szCs w:val="24"/>
        </w:rPr>
        <w:t>del Contrato de Préstamo BIRF Nº 8205-UR, celebrado el 11 de diciembre de</w:t>
      </w:r>
      <w:r w:rsidR="00CE319C" w:rsidRPr="00CC281F">
        <w:rPr>
          <w:rFonts w:ascii="Arial" w:hAnsi="Arial" w:cs="Arial"/>
          <w:sz w:val="24"/>
          <w:szCs w:val="24"/>
        </w:rPr>
        <w:t xml:space="preserve"> </w:t>
      </w:r>
      <w:r w:rsidRPr="00CC281F">
        <w:rPr>
          <w:rFonts w:ascii="Arial" w:hAnsi="Arial" w:cs="Arial"/>
          <w:sz w:val="24"/>
          <w:szCs w:val="24"/>
        </w:rPr>
        <w:t>2012 entre la República Oriental del Uruguay y el Banco Mundial;</w:t>
      </w:r>
    </w:p>
    <w:p w:rsidR="00AB4E1C" w:rsidRDefault="00AB4E1C" w:rsidP="00AB4E1C">
      <w:pPr>
        <w:autoSpaceDE w:val="0"/>
        <w:autoSpaceDN w:val="0"/>
        <w:adjustRightInd w:val="0"/>
        <w:spacing w:after="0" w:line="360" w:lineRule="auto"/>
        <w:ind w:firstLine="851"/>
        <w:jc w:val="both"/>
        <w:outlineLvl w:val="0"/>
        <w:rPr>
          <w:rFonts w:ascii="Arial" w:hAnsi="Arial" w:cs="Arial"/>
          <w:sz w:val="24"/>
          <w:szCs w:val="24"/>
        </w:rPr>
      </w:pPr>
    </w:p>
    <w:p w:rsidR="00AB4E1C" w:rsidRDefault="00AB4E1C" w:rsidP="00AB4E1C">
      <w:pPr>
        <w:autoSpaceDE w:val="0"/>
        <w:autoSpaceDN w:val="0"/>
        <w:adjustRightInd w:val="0"/>
        <w:spacing w:after="0" w:line="360" w:lineRule="auto"/>
        <w:ind w:firstLine="851"/>
        <w:jc w:val="both"/>
        <w:outlineLvl w:val="0"/>
        <w:rPr>
          <w:rFonts w:ascii="Arial" w:hAnsi="Arial" w:cs="Arial"/>
          <w:sz w:val="24"/>
          <w:szCs w:val="24"/>
        </w:rPr>
      </w:pPr>
    </w:p>
    <w:p w:rsidR="00AB4E1C" w:rsidRPr="00CC281F" w:rsidRDefault="00AB4E1C" w:rsidP="00AB4E1C">
      <w:pPr>
        <w:autoSpaceDE w:val="0"/>
        <w:autoSpaceDN w:val="0"/>
        <w:adjustRightInd w:val="0"/>
        <w:spacing w:after="0" w:line="360" w:lineRule="auto"/>
        <w:ind w:firstLine="851"/>
        <w:jc w:val="both"/>
        <w:outlineLvl w:val="0"/>
        <w:rPr>
          <w:rFonts w:ascii="Arial" w:hAnsi="Arial" w:cs="Arial"/>
          <w:sz w:val="24"/>
          <w:szCs w:val="24"/>
        </w:rPr>
      </w:pPr>
    </w:p>
    <w:p w:rsidR="00511FC6" w:rsidRPr="00CC281F" w:rsidRDefault="00685961" w:rsidP="00AB4E1C">
      <w:pPr>
        <w:autoSpaceDE w:val="0"/>
        <w:autoSpaceDN w:val="0"/>
        <w:adjustRightInd w:val="0"/>
        <w:spacing w:after="0" w:line="360" w:lineRule="auto"/>
        <w:jc w:val="both"/>
        <w:outlineLvl w:val="0"/>
        <w:rPr>
          <w:rFonts w:ascii="Arial" w:hAnsi="Arial" w:cs="Arial"/>
          <w:b/>
          <w:bCs/>
          <w:sz w:val="24"/>
          <w:szCs w:val="24"/>
        </w:rPr>
      </w:pPr>
      <w:r w:rsidRPr="00CC281F">
        <w:rPr>
          <w:rFonts w:ascii="Arial" w:hAnsi="Arial" w:cs="Arial"/>
          <w:b/>
          <w:bCs/>
          <w:sz w:val="24"/>
          <w:szCs w:val="24"/>
        </w:rPr>
        <w:lastRenderedPageBreak/>
        <w:t xml:space="preserve">                                      </w:t>
      </w:r>
      <w:r w:rsidR="00511FC6" w:rsidRPr="00CC281F">
        <w:rPr>
          <w:rFonts w:ascii="Arial" w:hAnsi="Arial" w:cs="Arial"/>
          <w:b/>
          <w:bCs/>
          <w:sz w:val="24"/>
          <w:szCs w:val="24"/>
        </w:rPr>
        <w:t>EL TRIBUNAL ACUERDA</w:t>
      </w:r>
    </w:p>
    <w:p w:rsidR="00511FC6" w:rsidRPr="00CC281F" w:rsidRDefault="00511FC6" w:rsidP="00AB4E1C">
      <w:pPr>
        <w:autoSpaceDE w:val="0"/>
        <w:autoSpaceDN w:val="0"/>
        <w:adjustRightInd w:val="0"/>
        <w:spacing w:after="0" w:line="360" w:lineRule="auto"/>
        <w:jc w:val="both"/>
        <w:outlineLvl w:val="0"/>
        <w:rPr>
          <w:rFonts w:ascii="Arial" w:hAnsi="Arial" w:cs="Arial"/>
          <w:sz w:val="24"/>
          <w:szCs w:val="24"/>
        </w:rPr>
      </w:pPr>
      <w:r w:rsidRPr="00AB4E1C">
        <w:rPr>
          <w:rFonts w:ascii="Arial" w:hAnsi="Arial" w:cs="Arial"/>
          <w:b/>
          <w:sz w:val="24"/>
          <w:szCs w:val="24"/>
        </w:rPr>
        <w:t>1)</w:t>
      </w:r>
      <w:r w:rsidRPr="00CC281F">
        <w:rPr>
          <w:rFonts w:ascii="Arial" w:hAnsi="Arial" w:cs="Arial"/>
          <w:sz w:val="24"/>
          <w:szCs w:val="24"/>
        </w:rPr>
        <w:t xml:space="preserve"> Expedirse en los términos del Info</w:t>
      </w:r>
      <w:r w:rsidR="00AB4E1C">
        <w:rPr>
          <w:rFonts w:ascii="Arial" w:hAnsi="Arial" w:cs="Arial"/>
          <w:sz w:val="24"/>
          <w:szCs w:val="24"/>
        </w:rPr>
        <w:t>rme de Auditoría que se adjunta;</w:t>
      </w:r>
    </w:p>
    <w:p w:rsidR="00511FC6" w:rsidRPr="00CC281F" w:rsidRDefault="00511FC6" w:rsidP="00AB4E1C">
      <w:pPr>
        <w:autoSpaceDE w:val="0"/>
        <w:autoSpaceDN w:val="0"/>
        <w:adjustRightInd w:val="0"/>
        <w:spacing w:after="0" w:line="360" w:lineRule="auto"/>
        <w:ind w:left="426" w:hanging="426"/>
        <w:jc w:val="both"/>
        <w:outlineLvl w:val="0"/>
        <w:rPr>
          <w:rFonts w:ascii="Arial" w:hAnsi="Arial" w:cs="Arial"/>
          <w:sz w:val="24"/>
          <w:szCs w:val="24"/>
        </w:rPr>
      </w:pPr>
      <w:r w:rsidRPr="00AB4E1C">
        <w:rPr>
          <w:rFonts w:ascii="Arial" w:hAnsi="Arial" w:cs="Arial"/>
          <w:b/>
          <w:sz w:val="24"/>
          <w:szCs w:val="24"/>
        </w:rPr>
        <w:t>2)</w:t>
      </w:r>
      <w:r w:rsidRPr="00CC281F">
        <w:rPr>
          <w:rFonts w:ascii="Arial" w:hAnsi="Arial" w:cs="Arial"/>
          <w:sz w:val="24"/>
          <w:szCs w:val="24"/>
        </w:rPr>
        <w:t xml:space="preserve"> Remitir el Informe de Auditoría al Banco Mundial y al M</w:t>
      </w:r>
      <w:r w:rsidR="00AB4E1C">
        <w:rPr>
          <w:rFonts w:ascii="Arial" w:hAnsi="Arial" w:cs="Arial"/>
          <w:sz w:val="24"/>
          <w:szCs w:val="24"/>
        </w:rPr>
        <w:t xml:space="preserve">inisterio de </w:t>
      </w:r>
      <w:r w:rsidR="00CE319C" w:rsidRPr="00CC281F">
        <w:rPr>
          <w:rFonts w:ascii="Arial" w:hAnsi="Arial" w:cs="Arial"/>
          <w:sz w:val="24"/>
          <w:szCs w:val="24"/>
        </w:rPr>
        <w:t>T</w:t>
      </w:r>
      <w:r w:rsidR="00AB4E1C">
        <w:rPr>
          <w:rFonts w:ascii="Arial" w:hAnsi="Arial" w:cs="Arial"/>
          <w:sz w:val="24"/>
          <w:szCs w:val="24"/>
        </w:rPr>
        <w:t xml:space="preserve">ransporte y </w:t>
      </w:r>
      <w:r w:rsidR="00CE319C" w:rsidRPr="00CC281F">
        <w:rPr>
          <w:rFonts w:ascii="Arial" w:hAnsi="Arial" w:cs="Arial"/>
          <w:sz w:val="24"/>
          <w:szCs w:val="24"/>
        </w:rPr>
        <w:t>O</w:t>
      </w:r>
      <w:r w:rsidR="00AB4E1C">
        <w:rPr>
          <w:rFonts w:ascii="Arial" w:hAnsi="Arial" w:cs="Arial"/>
          <w:sz w:val="24"/>
          <w:szCs w:val="24"/>
        </w:rPr>
        <w:t xml:space="preserve">bras </w:t>
      </w:r>
      <w:r w:rsidR="00CE319C" w:rsidRPr="00CC281F">
        <w:rPr>
          <w:rFonts w:ascii="Arial" w:hAnsi="Arial" w:cs="Arial"/>
          <w:sz w:val="24"/>
          <w:szCs w:val="24"/>
        </w:rPr>
        <w:t>P</w:t>
      </w:r>
      <w:r w:rsidR="00AB4E1C">
        <w:rPr>
          <w:rFonts w:ascii="Arial" w:hAnsi="Arial" w:cs="Arial"/>
          <w:sz w:val="24"/>
          <w:szCs w:val="24"/>
        </w:rPr>
        <w:t>úblicas;</w:t>
      </w:r>
    </w:p>
    <w:p w:rsidR="00511FC6" w:rsidRDefault="00511FC6" w:rsidP="00AB4E1C">
      <w:pPr>
        <w:autoSpaceDE w:val="0"/>
        <w:autoSpaceDN w:val="0"/>
        <w:adjustRightInd w:val="0"/>
        <w:spacing w:after="0" w:line="360" w:lineRule="auto"/>
        <w:jc w:val="both"/>
        <w:outlineLvl w:val="0"/>
        <w:rPr>
          <w:rFonts w:ascii="Arial" w:hAnsi="Arial" w:cs="Arial"/>
          <w:sz w:val="24"/>
          <w:szCs w:val="24"/>
        </w:rPr>
      </w:pPr>
      <w:r w:rsidRPr="00AB4E1C">
        <w:rPr>
          <w:rFonts w:ascii="Arial" w:hAnsi="Arial" w:cs="Arial"/>
          <w:b/>
          <w:sz w:val="24"/>
          <w:szCs w:val="24"/>
        </w:rPr>
        <w:t>3)</w:t>
      </w:r>
      <w:r w:rsidRPr="00CC281F">
        <w:rPr>
          <w:rFonts w:ascii="Arial" w:hAnsi="Arial" w:cs="Arial"/>
          <w:sz w:val="24"/>
          <w:szCs w:val="24"/>
        </w:rPr>
        <w:t xml:space="preserve"> Dar cuenta a la Asamblea General.</w:t>
      </w:r>
    </w:p>
    <w:p w:rsidR="003D05D1" w:rsidRDefault="003D05D1" w:rsidP="00AB4E1C">
      <w:pPr>
        <w:autoSpaceDE w:val="0"/>
        <w:autoSpaceDN w:val="0"/>
        <w:adjustRightInd w:val="0"/>
        <w:spacing w:after="0" w:line="360" w:lineRule="auto"/>
        <w:jc w:val="both"/>
        <w:outlineLvl w:val="0"/>
        <w:rPr>
          <w:rFonts w:ascii="LiberationSans-Regular" w:hAnsi="LiberationSans-Regular" w:cs="LiberationSans-Regular"/>
        </w:rPr>
      </w:pPr>
    </w:p>
    <w:p w:rsidR="00EF5FEE" w:rsidRDefault="00EF5FEE" w:rsidP="00AB4E1C">
      <w:pPr>
        <w:autoSpaceDE w:val="0"/>
        <w:autoSpaceDN w:val="0"/>
        <w:adjustRightInd w:val="0"/>
        <w:spacing w:after="0" w:line="360" w:lineRule="auto"/>
        <w:jc w:val="both"/>
        <w:outlineLvl w:val="0"/>
        <w:rPr>
          <w:rFonts w:ascii="LiberationSans-Regular" w:hAnsi="LiberationSans-Regular" w:cs="LiberationSans-Regular"/>
        </w:rPr>
      </w:pPr>
    </w:p>
    <w:p w:rsidR="00EF5FEE" w:rsidRPr="00177A38" w:rsidRDefault="00EF5FEE" w:rsidP="006B2A81">
      <w:pPr>
        <w:autoSpaceDE w:val="0"/>
        <w:autoSpaceDN w:val="0"/>
        <w:adjustRightInd w:val="0"/>
        <w:spacing w:after="0" w:line="240" w:lineRule="auto"/>
        <w:jc w:val="both"/>
        <w:outlineLvl w:val="0"/>
        <w:rPr>
          <w:rFonts w:ascii="Arial" w:hAnsi="Arial" w:cs="Arial"/>
          <w:b/>
          <w:bCs/>
          <w:sz w:val="24"/>
          <w:szCs w:val="24"/>
        </w:rPr>
      </w:pPr>
      <w:r w:rsidRPr="00177A38">
        <w:rPr>
          <w:rFonts w:ascii="Arial" w:hAnsi="Arial" w:cs="Arial"/>
          <w:b/>
          <w:bCs/>
          <w:sz w:val="24"/>
          <w:szCs w:val="24"/>
        </w:rPr>
        <w:t xml:space="preserve">                                               DICTAMEN</w:t>
      </w:r>
    </w:p>
    <w:p w:rsidR="00EF5FEE" w:rsidRPr="00177A38" w:rsidRDefault="00EF5FEE" w:rsidP="006B2A81">
      <w:pPr>
        <w:autoSpaceDE w:val="0"/>
        <w:autoSpaceDN w:val="0"/>
        <w:adjustRightInd w:val="0"/>
        <w:spacing w:after="0" w:line="240" w:lineRule="auto"/>
        <w:jc w:val="both"/>
        <w:outlineLvl w:val="0"/>
        <w:rPr>
          <w:rFonts w:ascii="Arial" w:hAnsi="Arial" w:cs="Arial"/>
          <w:sz w:val="24"/>
          <w:szCs w:val="24"/>
        </w:rPr>
      </w:pPr>
    </w:p>
    <w:p w:rsidR="00EF5FEE" w:rsidRPr="00177A38" w:rsidRDefault="00EF5FEE" w:rsidP="00CD50C1">
      <w:pPr>
        <w:autoSpaceDE w:val="0"/>
        <w:autoSpaceDN w:val="0"/>
        <w:adjustRightInd w:val="0"/>
        <w:spacing w:after="0" w:line="360" w:lineRule="auto"/>
        <w:jc w:val="both"/>
        <w:outlineLvl w:val="0"/>
        <w:rPr>
          <w:rFonts w:ascii="Arial" w:hAnsi="Arial" w:cs="Arial"/>
          <w:sz w:val="24"/>
          <w:szCs w:val="24"/>
        </w:rPr>
      </w:pPr>
      <w:r w:rsidRPr="00177A38">
        <w:rPr>
          <w:rFonts w:ascii="Arial" w:hAnsi="Arial" w:cs="Arial"/>
          <w:sz w:val="24"/>
          <w:szCs w:val="24"/>
        </w:rPr>
        <w:t xml:space="preserve">El Tribunal de Cuentas ha examinado el “Anexo de Gastos (Rendición de Cuentas –Año 2016)” del “Programa de Rehabilitación y Mantenimiento Vial del Uruguay” parcialmente financiado con recursos del Préstamo del Banco Mundial L/8205 UY, ejecutado por el Ministerio de Transporte y Obras Públicas que comprende el "Cuadro 1 – Gastos del Programa”, “Cuadro 2 – Fuentes de Información (RCA)”, “Cuadro 3 – Fuentes de Financiamiento del Programa con rubros presupuestales y Conciliación de fondos del Banco Mundial”,  formuladas en pesos uruguayos. </w:t>
      </w:r>
    </w:p>
    <w:p w:rsidR="00EF5FEE" w:rsidRPr="00177A38" w:rsidRDefault="00EF5FEE" w:rsidP="00F92B49">
      <w:pPr>
        <w:autoSpaceDE w:val="0"/>
        <w:autoSpaceDN w:val="0"/>
        <w:adjustRightInd w:val="0"/>
        <w:spacing w:after="0" w:line="240" w:lineRule="auto"/>
        <w:jc w:val="both"/>
        <w:outlineLvl w:val="0"/>
        <w:rPr>
          <w:rFonts w:ascii="Arial" w:hAnsi="Arial" w:cs="Arial"/>
          <w:sz w:val="24"/>
          <w:szCs w:val="24"/>
        </w:rPr>
      </w:pPr>
    </w:p>
    <w:p w:rsidR="00EF5FEE" w:rsidRPr="00177A38" w:rsidRDefault="00EF5FEE" w:rsidP="006B2A81">
      <w:pPr>
        <w:autoSpaceDE w:val="0"/>
        <w:autoSpaceDN w:val="0"/>
        <w:adjustRightInd w:val="0"/>
        <w:spacing w:after="0" w:line="240" w:lineRule="auto"/>
        <w:jc w:val="both"/>
        <w:outlineLvl w:val="0"/>
        <w:rPr>
          <w:rFonts w:ascii="Arial" w:hAnsi="Arial" w:cs="Arial"/>
          <w:b/>
          <w:bCs/>
          <w:sz w:val="24"/>
          <w:szCs w:val="24"/>
        </w:rPr>
      </w:pPr>
      <w:r w:rsidRPr="00177A38">
        <w:rPr>
          <w:rFonts w:ascii="Arial" w:hAnsi="Arial" w:cs="Arial"/>
          <w:b/>
          <w:bCs/>
          <w:sz w:val="24"/>
          <w:szCs w:val="24"/>
        </w:rPr>
        <w:t>Responsabilidad de la Administración por los estados financieros.</w:t>
      </w:r>
    </w:p>
    <w:p w:rsidR="00EF5FEE" w:rsidRPr="00177A38"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177A38" w:rsidRDefault="00EF5FEE" w:rsidP="00CD50C1">
      <w:pPr>
        <w:autoSpaceDE w:val="0"/>
        <w:autoSpaceDN w:val="0"/>
        <w:adjustRightInd w:val="0"/>
        <w:spacing w:after="0" w:line="360" w:lineRule="auto"/>
        <w:jc w:val="both"/>
        <w:outlineLvl w:val="0"/>
        <w:rPr>
          <w:rFonts w:ascii="Arial" w:hAnsi="Arial" w:cs="Arial"/>
          <w:sz w:val="24"/>
          <w:szCs w:val="24"/>
        </w:rPr>
      </w:pPr>
      <w:r w:rsidRPr="00177A38">
        <w:rPr>
          <w:rFonts w:ascii="Arial" w:hAnsi="Arial" w:cs="Arial"/>
          <w:sz w:val="24"/>
          <w:szCs w:val="24"/>
        </w:rPr>
        <w:t xml:space="preserve">El Ministerio de Transporte y Obras Públicas es responsable por la preparación y la razonable presentación del Anexo donde se detallan los recursos y gastos de los proyectos relacionados con el Programa, que acompaña la Rendición de Cuentas anual del Gobierno Central, preparada de acuerdo con el Articulo 214 de la Constitución de la República y el Artículo 128 del TOCAF. </w:t>
      </w:r>
    </w:p>
    <w:p w:rsidR="00EF5FEE" w:rsidRPr="00177A38" w:rsidRDefault="00EF5FEE" w:rsidP="00CD50C1">
      <w:pPr>
        <w:autoSpaceDE w:val="0"/>
        <w:autoSpaceDN w:val="0"/>
        <w:adjustRightInd w:val="0"/>
        <w:spacing w:after="0" w:line="360" w:lineRule="auto"/>
        <w:jc w:val="both"/>
        <w:outlineLvl w:val="0"/>
        <w:rPr>
          <w:rFonts w:ascii="Arial" w:hAnsi="Arial" w:cs="Arial"/>
          <w:sz w:val="24"/>
          <w:szCs w:val="24"/>
        </w:rPr>
      </w:pPr>
      <w:r w:rsidRPr="00177A38">
        <w:rPr>
          <w:rFonts w:ascii="Arial" w:hAnsi="Arial" w:cs="Arial"/>
          <w:sz w:val="24"/>
          <w:szCs w:val="24"/>
        </w:rPr>
        <w:t>Esta responsabilidad incluye diseñar, implementar y mantener un sistema de control interno adecuado para la preparación y presentación razonable de los estados financieros que estén libres de errores significativos, ya sea debido a fraude o error, seleccionar y aplicar políticas contables apropiadas, y realizar estimaciones contables razonables en las circunstancias.</w:t>
      </w:r>
    </w:p>
    <w:p w:rsidR="00EF5FEE" w:rsidRPr="00177A38" w:rsidRDefault="00EF5FEE" w:rsidP="00F92B49">
      <w:pPr>
        <w:autoSpaceDE w:val="0"/>
        <w:autoSpaceDN w:val="0"/>
        <w:adjustRightInd w:val="0"/>
        <w:spacing w:after="0" w:line="240" w:lineRule="auto"/>
        <w:jc w:val="both"/>
        <w:outlineLvl w:val="0"/>
        <w:rPr>
          <w:rFonts w:ascii="Arial" w:hAnsi="Arial" w:cs="Arial"/>
          <w:sz w:val="24"/>
          <w:szCs w:val="24"/>
        </w:rPr>
      </w:pPr>
    </w:p>
    <w:p w:rsidR="00EF5FEE" w:rsidRPr="00177A38" w:rsidRDefault="00EF5FEE" w:rsidP="006B2A81">
      <w:pPr>
        <w:autoSpaceDE w:val="0"/>
        <w:autoSpaceDN w:val="0"/>
        <w:adjustRightInd w:val="0"/>
        <w:spacing w:after="0" w:line="240" w:lineRule="auto"/>
        <w:jc w:val="both"/>
        <w:outlineLvl w:val="0"/>
        <w:rPr>
          <w:rFonts w:ascii="Arial" w:hAnsi="Arial" w:cs="Arial"/>
          <w:b/>
          <w:bCs/>
          <w:sz w:val="24"/>
          <w:szCs w:val="24"/>
        </w:rPr>
      </w:pPr>
      <w:r w:rsidRPr="00177A38">
        <w:rPr>
          <w:rFonts w:ascii="Arial" w:hAnsi="Arial" w:cs="Arial"/>
          <w:b/>
          <w:bCs/>
          <w:sz w:val="24"/>
          <w:szCs w:val="24"/>
        </w:rPr>
        <w:lastRenderedPageBreak/>
        <w:t>Responsabilidad del Auditor</w:t>
      </w:r>
    </w:p>
    <w:p w:rsidR="00EF5FEE" w:rsidRPr="00177A38"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177A38" w:rsidRDefault="00EF5FEE" w:rsidP="00CD50C1">
      <w:pPr>
        <w:autoSpaceDE w:val="0"/>
        <w:autoSpaceDN w:val="0"/>
        <w:adjustRightInd w:val="0"/>
        <w:spacing w:after="0" w:line="360" w:lineRule="auto"/>
        <w:jc w:val="both"/>
        <w:outlineLvl w:val="0"/>
        <w:rPr>
          <w:rFonts w:ascii="Arial" w:hAnsi="Arial" w:cs="Arial"/>
          <w:sz w:val="24"/>
          <w:szCs w:val="24"/>
        </w:rPr>
      </w:pPr>
      <w:r w:rsidRPr="00177A38">
        <w:rPr>
          <w:rFonts w:ascii="Arial" w:hAnsi="Arial" w:cs="Arial"/>
          <w:sz w:val="24"/>
          <w:szCs w:val="24"/>
        </w:rPr>
        <w:t>La responsabilidad del Tribunal de Cuentas es expresar una opinión sobre dichos estados</w:t>
      </w:r>
      <w:r>
        <w:rPr>
          <w:rFonts w:ascii="Arial" w:hAnsi="Arial" w:cs="Arial"/>
          <w:sz w:val="24"/>
          <w:szCs w:val="24"/>
        </w:rPr>
        <w:t>,</w:t>
      </w:r>
      <w:r w:rsidRPr="00177A38">
        <w:rPr>
          <w:rFonts w:ascii="Arial" w:hAnsi="Arial" w:cs="Arial"/>
          <w:sz w:val="24"/>
          <w:szCs w:val="24"/>
        </w:rPr>
        <w:t xml:space="preserve">  basada en la auditoría. Esta auditoría fue realizada de acuerdo con los Principios Fundamentales de Auditoría (ISSAI 100 y 200)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EF5FEE" w:rsidRPr="00177A38" w:rsidRDefault="00EF5FEE" w:rsidP="00CD50C1">
      <w:pPr>
        <w:autoSpaceDE w:val="0"/>
        <w:autoSpaceDN w:val="0"/>
        <w:adjustRightInd w:val="0"/>
        <w:spacing w:after="0" w:line="360" w:lineRule="auto"/>
        <w:jc w:val="both"/>
        <w:outlineLvl w:val="0"/>
        <w:rPr>
          <w:rFonts w:ascii="Arial" w:hAnsi="Arial" w:cs="Arial"/>
          <w:sz w:val="24"/>
          <w:szCs w:val="24"/>
        </w:rPr>
      </w:pPr>
      <w:r w:rsidRPr="00177A38">
        <w:rPr>
          <w:rFonts w:ascii="Arial" w:hAnsi="Arial" w:cs="Arial"/>
          <w:sz w:val="24"/>
          <w:szCs w:val="24"/>
        </w:rPr>
        <w:t xml:space="preserve">Una auditoría implica realizar procedimientos para obtener evidencia de que las justificaciones de desembolsos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del entidad. </w:t>
      </w:r>
    </w:p>
    <w:p w:rsidR="00EF5FEE" w:rsidRPr="00177A38" w:rsidRDefault="00EF5FEE" w:rsidP="00BF5861">
      <w:pPr>
        <w:autoSpaceDE w:val="0"/>
        <w:autoSpaceDN w:val="0"/>
        <w:adjustRightInd w:val="0"/>
        <w:spacing w:after="0" w:line="360" w:lineRule="auto"/>
        <w:jc w:val="both"/>
        <w:outlineLvl w:val="0"/>
        <w:rPr>
          <w:rFonts w:ascii="Arial" w:hAnsi="Arial" w:cs="Arial"/>
          <w:sz w:val="24"/>
          <w:szCs w:val="24"/>
        </w:rPr>
      </w:pPr>
      <w:r w:rsidRPr="00177A38">
        <w:rPr>
          <w:rFonts w:ascii="Arial" w:hAnsi="Arial" w:cs="Arial"/>
          <w:sz w:val="24"/>
          <w:szCs w:val="24"/>
        </w:rPr>
        <w:t>Se considera que la evidencia de auditoría obtenida brinda una base suficiente y apropiada para sustentar la opinión.</w:t>
      </w:r>
    </w:p>
    <w:p w:rsidR="00EF5FEE" w:rsidRPr="00177A38" w:rsidRDefault="00EF5FEE" w:rsidP="00BF5861">
      <w:pPr>
        <w:autoSpaceDE w:val="0"/>
        <w:autoSpaceDN w:val="0"/>
        <w:adjustRightInd w:val="0"/>
        <w:spacing w:after="0" w:line="360" w:lineRule="auto"/>
        <w:jc w:val="both"/>
        <w:outlineLvl w:val="0"/>
        <w:rPr>
          <w:rFonts w:ascii="Arial" w:hAnsi="Arial" w:cs="Arial"/>
          <w:sz w:val="24"/>
          <w:szCs w:val="24"/>
        </w:rPr>
      </w:pPr>
    </w:p>
    <w:p w:rsidR="00EF5FEE" w:rsidRPr="00177A38" w:rsidRDefault="00EF5FEE" w:rsidP="006B2A81">
      <w:pPr>
        <w:autoSpaceDE w:val="0"/>
        <w:autoSpaceDN w:val="0"/>
        <w:adjustRightInd w:val="0"/>
        <w:spacing w:after="0" w:line="240" w:lineRule="auto"/>
        <w:jc w:val="both"/>
        <w:outlineLvl w:val="0"/>
        <w:rPr>
          <w:rFonts w:ascii="Arial" w:hAnsi="Arial" w:cs="Arial"/>
          <w:b/>
          <w:bCs/>
          <w:sz w:val="24"/>
          <w:szCs w:val="24"/>
        </w:rPr>
      </w:pPr>
      <w:r w:rsidRPr="00177A38">
        <w:rPr>
          <w:rFonts w:ascii="Arial" w:hAnsi="Arial" w:cs="Arial"/>
          <w:b/>
          <w:bCs/>
          <w:sz w:val="24"/>
          <w:szCs w:val="24"/>
        </w:rPr>
        <w:t>Opinión</w:t>
      </w:r>
    </w:p>
    <w:p w:rsidR="00EF5FEE" w:rsidRPr="00177A38"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177A38" w:rsidRDefault="00EF5FEE" w:rsidP="00CD50C1">
      <w:pPr>
        <w:autoSpaceDE w:val="0"/>
        <w:autoSpaceDN w:val="0"/>
        <w:adjustRightInd w:val="0"/>
        <w:spacing w:after="0" w:line="360" w:lineRule="auto"/>
        <w:jc w:val="both"/>
        <w:outlineLvl w:val="0"/>
        <w:rPr>
          <w:rFonts w:ascii="Arial" w:hAnsi="Arial" w:cs="Arial"/>
          <w:sz w:val="24"/>
          <w:szCs w:val="24"/>
        </w:rPr>
      </w:pPr>
      <w:r w:rsidRPr="00177A38">
        <w:rPr>
          <w:rFonts w:ascii="Arial" w:hAnsi="Arial" w:cs="Arial"/>
          <w:sz w:val="24"/>
          <w:szCs w:val="24"/>
        </w:rPr>
        <w:t>En opinión del Tribunal de</w:t>
      </w:r>
      <w:r>
        <w:rPr>
          <w:rFonts w:ascii="Arial" w:hAnsi="Arial" w:cs="Arial"/>
          <w:sz w:val="24"/>
          <w:szCs w:val="24"/>
        </w:rPr>
        <w:t xml:space="preserve"> Cuentas los estados </w:t>
      </w:r>
      <w:r w:rsidRPr="00177A38">
        <w:rPr>
          <w:rFonts w:ascii="Arial" w:hAnsi="Arial" w:cs="Arial"/>
          <w:sz w:val="24"/>
          <w:szCs w:val="24"/>
        </w:rPr>
        <w:t xml:space="preserve"> presentan razonablemente en todos sus aspectos importantes, las operaciones relacionadas con el “Programa de Rehabilitación y Mantenimiento Vial</w:t>
      </w:r>
      <w:r>
        <w:rPr>
          <w:rFonts w:ascii="Arial" w:hAnsi="Arial" w:cs="Arial"/>
          <w:sz w:val="24"/>
          <w:szCs w:val="24"/>
        </w:rPr>
        <w:t xml:space="preserve"> del Uruguay</w:t>
      </w:r>
      <w:r w:rsidRPr="00177A38">
        <w:rPr>
          <w:rFonts w:ascii="Arial" w:hAnsi="Arial" w:cs="Arial"/>
          <w:sz w:val="24"/>
          <w:szCs w:val="24"/>
        </w:rPr>
        <w:t xml:space="preserve">”, las cuales </w:t>
      </w:r>
      <w:r w:rsidRPr="00177A38">
        <w:rPr>
          <w:rFonts w:ascii="Arial" w:hAnsi="Arial" w:cs="Arial"/>
          <w:sz w:val="24"/>
          <w:szCs w:val="24"/>
        </w:rPr>
        <w:lastRenderedPageBreak/>
        <w:t xml:space="preserve">están incluidas en la Rendición de Cuentas y Balance de Ejecución Presupuestal del Gobierno Central correspondiente al </w:t>
      </w:r>
      <w:r>
        <w:rPr>
          <w:rFonts w:ascii="Arial" w:hAnsi="Arial" w:cs="Arial"/>
          <w:sz w:val="24"/>
          <w:szCs w:val="24"/>
        </w:rPr>
        <w:t>E</w:t>
      </w:r>
      <w:r w:rsidRPr="00177A38">
        <w:rPr>
          <w:rFonts w:ascii="Arial" w:hAnsi="Arial" w:cs="Arial"/>
          <w:sz w:val="24"/>
          <w:szCs w:val="24"/>
        </w:rPr>
        <w:t>jercicio 2016.</w:t>
      </w:r>
    </w:p>
    <w:p w:rsidR="00EF5FEE" w:rsidRDefault="00EF5FEE" w:rsidP="00FD17ED">
      <w:pPr>
        <w:ind w:left="2832" w:firstLine="708"/>
        <w:jc w:val="right"/>
        <w:outlineLvl w:val="0"/>
        <w:rPr>
          <w:rFonts w:ascii="Arial" w:hAnsi="Arial" w:cs="Arial"/>
          <w:sz w:val="24"/>
          <w:szCs w:val="24"/>
        </w:rPr>
      </w:pPr>
      <w:r w:rsidRPr="00177A38">
        <w:rPr>
          <w:rFonts w:ascii="Arial" w:hAnsi="Arial" w:cs="Arial"/>
          <w:sz w:val="24"/>
          <w:szCs w:val="24"/>
        </w:rPr>
        <w:t>Montevideo, 27 de diciembre de 2017.</w:t>
      </w:r>
    </w:p>
    <w:p w:rsidR="00EF5FEE" w:rsidRDefault="00EF5FEE" w:rsidP="00EF5FEE">
      <w:pPr>
        <w:outlineLvl w:val="0"/>
        <w:rPr>
          <w:rFonts w:ascii="Arial" w:hAnsi="Arial" w:cs="Arial"/>
          <w:sz w:val="24"/>
          <w:szCs w:val="24"/>
        </w:rPr>
      </w:pPr>
    </w:p>
    <w:p w:rsidR="00EF5FEE" w:rsidRPr="00B22E7B" w:rsidRDefault="00EF5FEE" w:rsidP="00113EFA">
      <w:pPr>
        <w:autoSpaceDE w:val="0"/>
        <w:autoSpaceDN w:val="0"/>
        <w:adjustRightInd w:val="0"/>
        <w:spacing w:after="0" w:line="360" w:lineRule="auto"/>
        <w:jc w:val="both"/>
        <w:outlineLvl w:val="0"/>
        <w:rPr>
          <w:rFonts w:ascii="Arial" w:hAnsi="Arial" w:cs="Arial"/>
          <w:b/>
          <w:bCs/>
          <w:sz w:val="24"/>
          <w:szCs w:val="24"/>
        </w:rPr>
      </w:pPr>
      <w:r w:rsidRPr="00B22E7B">
        <w:rPr>
          <w:rFonts w:ascii="Arial" w:hAnsi="Arial" w:cs="Arial"/>
          <w:b/>
          <w:bCs/>
          <w:sz w:val="24"/>
          <w:szCs w:val="24"/>
        </w:rPr>
        <w:t>Informe sobre el cumplimiento de las normas anti fraude y corrupción del</w:t>
      </w:r>
    </w:p>
    <w:p w:rsidR="00EF5FEE" w:rsidRPr="00B22E7B" w:rsidRDefault="00EF5FEE" w:rsidP="00113EFA">
      <w:pPr>
        <w:autoSpaceDE w:val="0"/>
        <w:autoSpaceDN w:val="0"/>
        <w:adjustRightInd w:val="0"/>
        <w:spacing w:after="0" w:line="360" w:lineRule="auto"/>
        <w:jc w:val="both"/>
        <w:outlineLvl w:val="0"/>
        <w:rPr>
          <w:rFonts w:ascii="Arial" w:hAnsi="Arial" w:cs="Arial"/>
          <w:b/>
          <w:bCs/>
          <w:sz w:val="24"/>
          <w:szCs w:val="24"/>
        </w:rPr>
      </w:pPr>
      <w:r w:rsidRPr="00B22E7B">
        <w:rPr>
          <w:rFonts w:ascii="Arial" w:hAnsi="Arial" w:cs="Arial"/>
          <w:b/>
          <w:bCs/>
          <w:sz w:val="24"/>
          <w:szCs w:val="24"/>
        </w:rPr>
        <w:t xml:space="preserve">                                                 Banco Mundial</w:t>
      </w:r>
    </w:p>
    <w:p w:rsidR="00EF5FEE" w:rsidRDefault="00EF5FEE" w:rsidP="00CD50C1">
      <w:pPr>
        <w:autoSpaceDE w:val="0"/>
        <w:autoSpaceDN w:val="0"/>
        <w:adjustRightInd w:val="0"/>
        <w:spacing w:after="0" w:line="360" w:lineRule="auto"/>
        <w:jc w:val="both"/>
        <w:outlineLvl w:val="0"/>
        <w:rPr>
          <w:rFonts w:ascii="Arial" w:hAnsi="Arial" w:cs="Arial"/>
          <w:sz w:val="24"/>
          <w:szCs w:val="24"/>
        </w:rPr>
      </w:pPr>
    </w:p>
    <w:p w:rsidR="00EF5FEE" w:rsidRPr="00B22E7B" w:rsidRDefault="00EF5FEE" w:rsidP="00CD50C1">
      <w:pPr>
        <w:autoSpaceDE w:val="0"/>
        <w:autoSpaceDN w:val="0"/>
        <w:adjustRightInd w:val="0"/>
        <w:spacing w:after="0" w:line="360" w:lineRule="auto"/>
        <w:jc w:val="both"/>
        <w:outlineLvl w:val="0"/>
        <w:rPr>
          <w:rFonts w:ascii="Arial" w:hAnsi="Arial" w:cs="Arial"/>
          <w:sz w:val="24"/>
          <w:szCs w:val="24"/>
        </w:rPr>
      </w:pPr>
      <w:r w:rsidRPr="00B22E7B">
        <w:rPr>
          <w:rFonts w:ascii="Arial" w:hAnsi="Arial" w:cs="Arial"/>
          <w:sz w:val="24"/>
          <w:szCs w:val="24"/>
        </w:rPr>
        <w:t>Durante el Ejercicio 2016 se efectuaron cuarenta y cinco  Licitaciones Públicas, según se detalla en el Cuadro “Listado Obras de Licitaciones Públicas evaluadas por la Comisión Asesora de Adjudicaciones – año 2016” que fuera presentado por el Ministerio de Transporte y Obras Públicas (M.T.O.P).</w:t>
      </w:r>
    </w:p>
    <w:p w:rsidR="00EF5FEE" w:rsidRPr="00B22E7B" w:rsidRDefault="00EF5FEE" w:rsidP="00CD50C1">
      <w:pPr>
        <w:autoSpaceDE w:val="0"/>
        <w:autoSpaceDN w:val="0"/>
        <w:adjustRightInd w:val="0"/>
        <w:spacing w:after="0" w:line="360" w:lineRule="auto"/>
        <w:jc w:val="both"/>
        <w:outlineLvl w:val="0"/>
        <w:rPr>
          <w:rFonts w:ascii="Arial" w:hAnsi="Arial" w:cs="Arial"/>
          <w:sz w:val="24"/>
          <w:szCs w:val="24"/>
        </w:rPr>
      </w:pPr>
      <w:r w:rsidRPr="00B22E7B">
        <w:rPr>
          <w:rFonts w:ascii="Arial" w:hAnsi="Arial" w:cs="Arial"/>
          <w:sz w:val="24"/>
          <w:szCs w:val="24"/>
        </w:rPr>
        <w:t>El Tribunal de Cuentas ha examinado el cumplimiento por parte del Ministerio de Transporte y Obras Públicas de las normas anti - fraude y corrupción establecidas por el Banco Mundial, aplicables a los pliegos de las licitaciones para los contratos incluidos en este Programa.</w:t>
      </w:r>
    </w:p>
    <w:p w:rsidR="00EF5FEE" w:rsidRPr="00B22E7B" w:rsidRDefault="00EF5FEE" w:rsidP="00CD50C1">
      <w:pPr>
        <w:autoSpaceDE w:val="0"/>
        <w:autoSpaceDN w:val="0"/>
        <w:adjustRightInd w:val="0"/>
        <w:spacing w:after="0" w:line="360" w:lineRule="auto"/>
        <w:jc w:val="both"/>
        <w:outlineLvl w:val="0"/>
        <w:rPr>
          <w:rFonts w:ascii="Arial" w:hAnsi="Arial" w:cs="Arial"/>
          <w:sz w:val="24"/>
          <w:szCs w:val="24"/>
        </w:rPr>
      </w:pPr>
      <w:r w:rsidRPr="00B22E7B">
        <w:rPr>
          <w:rFonts w:ascii="Arial" w:hAnsi="Arial" w:cs="Arial"/>
          <w:sz w:val="24"/>
          <w:szCs w:val="24"/>
        </w:rPr>
        <w:t xml:space="preserve">Del examen practicado se constató que en todas las licitaciones se dio cumplimiento a las citadas normas, por parte del MTOP y no se otorgaron contratos a empresas inhabilitadas, excepto en la </w:t>
      </w:r>
      <w:proofErr w:type="spellStart"/>
      <w:r w:rsidRPr="00B22E7B">
        <w:rPr>
          <w:rFonts w:ascii="Arial" w:hAnsi="Arial" w:cs="Arial"/>
          <w:sz w:val="24"/>
          <w:szCs w:val="24"/>
        </w:rPr>
        <w:t>Lic</w:t>
      </w:r>
      <w:proofErr w:type="spellEnd"/>
      <w:r w:rsidRPr="00B22E7B">
        <w:rPr>
          <w:rFonts w:ascii="Arial" w:hAnsi="Arial" w:cs="Arial"/>
          <w:sz w:val="24"/>
          <w:szCs w:val="24"/>
        </w:rPr>
        <w:t xml:space="preserve"> Nº</w:t>
      </w:r>
      <w:r>
        <w:rPr>
          <w:rFonts w:ascii="Arial" w:hAnsi="Arial" w:cs="Arial"/>
          <w:sz w:val="24"/>
          <w:szCs w:val="24"/>
        </w:rPr>
        <w:t xml:space="preserve"> </w:t>
      </w:r>
      <w:r w:rsidRPr="00B22E7B">
        <w:rPr>
          <w:rFonts w:ascii="Arial" w:hAnsi="Arial" w:cs="Arial"/>
          <w:sz w:val="24"/>
          <w:szCs w:val="24"/>
        </w:rPr>
        <w:t xml:space="preserve">AB/37, en cuyo informe la Comisión Asesora de Adjudicaciones no se dejó constancia del control respectivo. </w:t>
      </w:r>
    </w:p>
    <w:p w:rsidR="00EF5FEE" w:rsidRPr="00B22E7B" w:rsidRDefault="00EF5FEE" w:rsidP="006B2A81">
      <w:pPr>
        <w:jc w:val="both"/>
        <w:outlineLvl w:val="0"/>
        <w:rPr>
          <w:rFonts w:ascii="Arial" w:hAnsi="Arial" w:cs="Arial"/>
          <w:sz w:val="24"/>
          <w:szCs w:val="24"/>
        </w:rPr>
      </w:pPr>
      <w:r w:rsidRPr="00B22E7B">
        <w:rPr>
          <w:rFonts w:ascii="Arial" w:hAnsi="Arial" w:cs="Arial"/>
          <w:sz w:val="24"/>
          <w:szCs w:val="24"/>
        </w:rPr>
        <w:t xml:space="preserve">                                                                 Montevideo, 27 de diciembre de 2017.</w:t>
      </w:r>
    </w:p>
    <w:p w:rsidR="00EF5FEE" w:rsidRPr="00B22E7B" w:rsidRDefault="00EF5FEE" w:rsidP="006B2A81">
      <w:pPr>
        <w:jc w:val="both"/>
        <w:outlineLvl w:val="0"/>
        <w:rPr>
          <w:rFonts w:ascii="Arial" w:hAnsi="Arial" w:cs="Arial"/>
          <w:sz w:val="24"/>
          <w:szCs w:val="24"/>
        </w:rPr>
      </w:pPr>
    </w:p>
    <w:p w:rsidR="00EF5FEE" w:rsidRPr="00B22E7B"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6B2A81">
      <w:pPr>
        <w:autoSpaceDE w:val="0"/>
        <w:autoSpaceDN w:val="0"/>
        <w:adjustRightInd w:val="0"/>
        <w:spacing w:after="0" w:line="240" w:lineRule="auto"/>
        <w:jc w:val="both"/>
        <w:outlineLvl w:val="0"/>
        <w:rPr>
          <w:rFonts w:ascii="Arial" w:hAnsi="Arial" w:cs="Arial"/>
          <w:b/>
          <w:bCs/>
          <w:sz w:val="24"/>
          <w:szCs w:val="24"/>
        </w:rPr>
      </w:pPr>
    </w:p>
    <w:p w:rsidR="00EF5FEE" w:rsidRDefault="00EF5FEE" w:rsidP="00113EFA">
      <w:pPr>
        <w:autoSpaceDE w:val="0"/>
        <w:autoSpaceDN w:val="0"/>
        <w:adjustRightInd w:val="0"/>
        <w:spacing w:after="0" w:line="240" w:lineRule="auto"/>
        <w:jc w:val="center"/>
        <w:outlineLvl w:val="0"/>
        <w:rPr>
          <w:rFonts w:ascii="Arial" w:hAnsi="Arial" w:cs="Arial"/>
          <w:b/>
          <w:bCs/>
          <w:sz w:val="24"/>
          <w:szCs w:val="24"/>
        </w:rPr>
      </w:pPr>
    </w:p>
    <w:p w:rsidR="00EF5FEE" w:rsidRPr="00B22E7B" w:rsidRDefault="00EF5FEE" w:rsidP="00113EFA">
      <w:pPr>
        <w:autoSpaceDE w:val="0"/>
        <w:autoSpaceDN w:val="0"/>
        <w:adjustRightInd w:val="0"/>
        <w:spacing w:after="0" w:line="240" w:lineRule="auto"/>
        <w:jc w:val="center"/>
        <w:outlineLvl w:val="0"/>
        <w:rPr>
          <w:rFonts w:ascii="Arial" w:hAnsi="Arial" w:cs="Arial"/>
          <w:b/>
          <w:bCs/>
          <w:sz w:val="24"/>
          <w:szCs w:val="24"/>
        </w:rPr>
      </w:pPr>
      <w:r w:rsidRPr="00B22E7B">
        <w:rPr>
          <w:rFonts w:ascii="Arial" w:hAnsi="Arial" w:cs="Arial"/>
          <w:b/>
          <w:bCs/>
          <w:sz w:val="24"/>
          <w:szCs w:val="24"/>
        </w:rPr>
        <w:t>Informe sobre la Rendición de Cuentas 2016 del Gobierno Central.</w:t>
      </w:r>
    </w:p>
    <w:p w:rsidR="00EF5FEE" w:rsidRPr="00B22E7B" w:rsidRDefault="00EF5FEE" w:rsidP="00113EFA">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113EFA">
      <w:pPr>
        <w:autoSpaceDE w:val="0"/>
        <w:autoSpaceDN w:val="0"/>
        <w:adjustRightInd w:val="0"/>
        <w:spacing w:after="0" w:line="360" w:lineRule="auto"/>
        <w:jc w:val="both"/>
        <w:outlineLvl w:val="0"/>
        <w:rPr>
          <w:rFonts w:ascii="Arial" w:hAnsi="Arial" w:cs="Arial"/>
          <w:sz w:val="24"/>
          <w:szCs w:val="24"/>
        </w:rPr>
      </w:pPr>
      <w:r w:rsidRPr="00B22E7B">
        <w:rPr>
          <w:rFonts w:ascii="Arial" w:hAnsi="Arial" w:cs="Arial"/>
          <w:sz w:val="24"/>
          <w:szCs w:val="24"/>
        </w:rPr>
        <w:t xml:space="preserve">El Tribunal de Cuentas, en Sesión de fecha 24 de julio de 2017, adoptó Resolución respecto a la Rendición de Cuentas y Balance de Ejecución Presupuestal del Gobierno Central correspondiente al Ejercicio 2016 </w:t>
      </w:r>
      <w:r>
        <w:rPr>
          <w:rFonts w:ascii="Arial" w:hAnsi="Arial" w:cs="Arial"/>
          <w:sz w:val="24"/>
          <w:szCs w:val="24"/>
        </w:rPr>
        <w:t xml:space="preserve">                         </w:t>
      </w:r>
      <w:r w:rsidRPr="00B22E7B">
        <w:rPr>
          <w:rFonts w:ascii="Arial" w:hAnsi="Arial" w:cs="Arial"/>
          <w:sz w:val="24"/>
          <w:szCs w:val="24"/>
        </w:rPr>
        <w:t>(EE Nº 2017-17-1-0003897), remitidos por la Contaduría General de la Nación. En dicha Resolución se expresa:</w:t>
      </w:r>
    </w:p>
    <w:p w:rsidR="00EF5FEE" w:rsidRPr="00B22E7B" w:rsidRDefault="00EF5FEE" w:rsidP="00113EFA">
      <w:pPr>
        <w:autoSpaceDE w:val="0"/>
        <w:autoSpaceDN w:val="0"/>
        <w:adjustRightInd w:val="0"/>
        <w:spacing w:after="0" w:line="360" w:lineRule="auto"/>
        <w:jc w:val="both"/>
        <w:outlineLvl w:val="0"/>
        <w:rPr>
          <w:rFonts w:ascii="Arial" w:hAnsi="Arial" w:cs="Arial"/>
          <w:sz w:val="24"/>
          <w:szCs w:val="24"/>
        </w:rPr>
      </w:pPr>
      <w:r w:rsidRPr="00B22E7B">
        <w:rPr>
          <w:rFonts w:ascii="Arial" w:hAnsi="Arial" w:cs="Arial"/>
          <w:sz w:val="24"/>
          <w:szCs w:val="24"/>
        </w:rPr>
        <w:t>1) Aprobar el informe de Auditoría que se adjunta respecto de la Rendición de Cuentas y Balance de Ejecución Presupuestal del Ejercicio 2016 del Gobierno Central;</w:t>
      </w:r>
    </w:p>
    <w:p w:rsidR="00EF5FEE" w:rsidRPr="00B22E7B" w:rsidRDefault="00EF5FEE" w:rsidP="00113EFA">
      <w:pPr>
        <w:autoSpaceDE w:val="0"/>
        <w:autoSpaceDN w:val="0"/>
        <w:adjustRightInd w:val="0"/>
        <w:spacing w:after="0" w:line="360" w:lineRule="auto"/>
        <w:jc w:val="both"/>
        <w:outlineLvl w:val="0"/>
        <w:rPr>
          <w:rFonts w:ascii="Arial" w:hAnsi="Arial" w:cs="Arial"/>
          <w:sz w:val="24"/>
          <w:szCs w:val="24"/>
        </w:rPr>
      </w:pPr>
      <w:r w:rsidRPr="00B22E7B">
        <w:rPr>
          <w:rFonts w:ascii="Arial" w:hAnsi="Arial" w:cs="Arial"/>
          <w:sz w:val="24"/>
          <w:szCs w:val="24"/>
        </w:rPr>
        <w:t>2) Comunicar la presente Resolución al Poder Ejecutivo; y</w:t>
      </w:r>
    </w:p>
    <w:p w:rsidR="00EF5FEE" w:rsidRPr="00B22E7B" w:rsidRDefault="00EF5FEE" w:rsidP="00113EFA">
      <w:pPr>
        <w:autoSpaceDE w:val="0"/>
        <w:autoSpaceDN w:val="0"/>
        <w:adjustRightInd w:val="0"/>
        <w:spacing w:after="0" w:line="360" w:lineRule="auto"/>
        <w:jc w:val="both"/>
        <w:outlineLvl w:val="0"/>
        <w:rPr>
          <w:rFonts w:ascii="Arial" w:hAnsi="Arial" w:cs="Arial"/>
          <w:sz w:val="24"/>
          <w:szCs w:val="24"/>
        </w:rPr>
      </w:pPr>
      <w:r w:rsidRPr="00B22E7B">
        <w:rPr>
          <w:rFonts w:ascii="Arial" w:hAnsi="Arial" w:cs="Arial"/>
          <w:sz w:val="24"/>
          <w:szCs w:val="24"/>
        </w:rPr>
        <w:t>3) Dar cuenta a la Asamblea General</w:t>
      </w:r>
    </w:p>
    <w:p w:rsidR="00EF5FEE" w:rsidRPr="00B22E7B" w:rsidRDefault="00EF5FEE" w:rsidP="00113EFA">
      <w:pPr>
        <w:autoSpaceDE w:val="0"/>
        <w:autoSpaceDN w:val="0"/>
        <w:adjustRightInd w:val="0"/>
        <w:spacing w:after="0" w:line="360" w:lineRule="auto"/>
        <w:jc w:val="both"/>
        <w:outlineLvl w:val="0"/>
        <w:rPr>
          <w:rFonts w:ascii="Arial" w:hAnsi="Arial" w:cs="Arial"/>
          <w:sz w:val="24"/>
          <w:szCs w:val="24"/>
        </w:rPr>
      </w:pPr>
      <w:r w:rsidRPr="00B22E7B">
        <w:rPr>
          <w:rFonts w:ascii="Arial" w:hAnsi="Arial" w:cs="Arial"/>
          <w:sz w:val="24"/>
          <w:szCs w:val="24"/>
        </w:rPr>
        <w:t xml:space="preserve">Se transcriben a continuación los párrafos referidos a la opinión incluidos en el Dictamen que integra el Informe de Auditoría citado: </w:t>
      </w:r>
    </w:p>
    <w:p w:rsidR="00EF5FEE" w:rsidRPr="00B22E7B" w:rsidRDefault="00EF5FEE" w:rsidP="00113EFA">
      <w:pPr>
        <w:autoSpaceDE w:val="0"/>
        <w:autoSpaceDN w:val="0"/>
        <w:adjustRightInd w:val="0"/>
        <w:spacing w:after="0" w:line="240" w:lineRule="auto"/>
        <w:jc w:val="both"/>
        <w:outlineLvl w:val="0"/>
        <w:rPr>
          <w:rFonts w:ascii="Arial" w:hAnsi="Arial" w:cs="Arial"/>
          <w:sz w:val="24"/>
          <w:szCs w:val="24"/>
        </w:rPr>
      </w:pPr>
    </w:p>
    <w:p w:rsidR="00EF5FEE" w:rsidRPr="00B22E7B" w:rsidRDefault="00EF5FEE" w:rsidP="00113EFA">
      <w:pPr>
        <w:autoSpaceDE w:val="0"/>
        <w:autoSpaceDN w:val="0"/>
        <w:adjustRightInd w:val="0"/>
        <w:spacing w:after="0" w:line="360" w:lineRule="auto"/>
        <w:jc w:val="both"/>
        <w:outlineLvl w:val="0"/>
        <w:rPr>
          <w:rFonts w:ascii="Arial" w:hAnsi="Arial" w:cs="Arial"/>
          <w:sz w:val="24"/>
          <w:szCs w:val="24"/>
        </w:rPr>
      </w:pPr>
      <w:r w:rsidRPr="00B22E7B">
        <w:rPr>
          <w:rFonts w:ascii="Arial" w:hAnsi="Arial" w:cs="Arial"/>
          <w:b/>
          <w:bCs/>
          <w:sz w:val="24"/>
          <w:szCs w:val="24"/>
        </w:rPr>
        <w:t>Bases para la abstención de opinión de los Estados de Situación del</w:t>
      </w:r>
    </w:p>
    <w:p w:rsidR="00EF5FEE" w:rsidRPr="00B22E7B" w:rsidRDefault="00EF5FEE" w:rsidP="00113EFA">
      <w:pPr>
        <w:autoSpaceDE w:val="0"/>
        <w:autoSpaceDN w:val="0"/>
        <w:adjustRightInd w:val="0"/>
        <w:spacing w:after="0" w:line="360" w:lineRule="auto"/>
        <w:jc w:val="both"/>
        <w:outlineLvl w:val="0"/>
        <w:rPr>
          <w:rFonts w:ascii="Arial" w:hAnsi="Arial" w:cs="Arial"/>
          <w:sz w:val="24"/>
          <w:szCs w:val="24"/>
        </w:rPr>
      </w:pPr>
      <w:r w:rsidRPr="00B22E7B">
        <w:rPr>
          <w:rFonts w:ascii="Arial" w:hAnsi="Arial" w:cs="Arial"/>
          <w:b/>
          <w:bCs/>
          <w:sz w:val="24"/>
          <w:szCs w:val="24"/>
        </w:rPr>
        <w:t>Tesoro y de Fuentes y Usos de Fondos Consolidado</w:t>
      </w:r>
      <w:r w:rsidRPr="00B22E7B">
        <w:rPr>
          <w:rFonts w:ascii="Arial" w:hAnsi="Arial" w:cs="Arial"/>
          <w:sz w:val="24"/>
          <w:szCs w:val="24"/>
        </w:rPr>
        <w:t>.</w:t>
      </w:r>
    </w:p>
    <w:p w:rsidR="00EF5FEE" w:rsidRPr="00B22E7B" w:rsidRDefault="00EF5FEE" w:rsidP="00113EFA">
      <w:pPr>
        <w:autoSpaceDE w:val="0"/>
        <w:autoSpaceDN w:val="0"/>
        <w:adjustRightInd w:val="0"/>
        <w:spacing w:after="0" w:line="360" w:lineRule="auto"/>
        <w:jc w:val="both"/>
        <w:outlineLvl w:val="0"/>
        <w:rPr>
          <w:rFonts w:ascii="Arial" w:hAnsi="Arial" w:cs="Arial"/>
          <w:sz w:val="24"/>
          <w:szCs w:val="24"/>
        </w:rPr>
      </w:pPr>
    </w:p>
    <w:p w:rsidR="00EF5FEE" w:rsidRPr="00B22E7B" w:rsidRDefault="00EF5FEE" w:rsidP="00113EFA">
      <w:pPr>
        <w:autoSpaceDE w:val="0"/>
        <w:autoSpaceDN w:val="0"/>
        <w:adjustRightInd w:val="0"/>
        <w:spacing w:after="0" w:line="360" w:lineRule="auto"/>
        <w:jc w:val="both"/>
        <w:outlineLvl w:val="0"/>
        <w:rPr>
          <w:rFonts w:ascii="Arial" w:hAnsi="Arial" w:cs="Arial"/>
          <w:sz w:val="24"/>
          <w:szCs w:val="24"/>
        </w:rPr>
      </w:pPr>
      <w:r w:rsidRPr="00B22E7B">
        <w:rPr>
          <w:rFonts w:ascii="Arial" w:hAnsi="Arial" w:cs="Arial"/>
          <w:sz w:val="24"/>
          <w:szCs w:val="24"/>
        </w:rPr>
        <w:t>El Estado de “Situación del Tesoro al 31/12/2016” así como el de “Fuentes y Usos de Fondos Consolidado” no fueron formulados a partir de un sistema contable del organismo emisor y no está integrado al Sistema Integrado de Información Financiera (SIIF).</w:t>
      </w:r>
    </w:p>
    <w:p w:rsidR="00EF5FEE" w:rsidRPr="00B22E7B" w:rsidRDefault="00EF5FEE" w:rsidP="00113EFA">
      <w:pPr>
        <w:autoSpaceDE w:val="0"/>
        <w:autoSpaceDN w:val="0"/>
        <w:adjustRightInd w:val="0"/>
        <w:spacing w:after="0" w:line="360" w:lineRule="auto"/>
        <w:jc w:val="both"/>
        <w:outlineLvl w:val="0"/>
        <w:rPr>
          <w:rFonts w:ascii="Arial" w:hAnsi="Arial" w:cs="Arial"/>
          <w:sz w:val="24"/>
          <w:szCs w:val="24"/>
        </w:rPr>
      </w:pPr>
      <w:r w:rsidRPr="00B22E7B">
        <w:rPr>
          <w:rFonts w:ascii="Arial" w:hAnsi="Arial" w:cs="Arial"/>
          <w:sz w:val="24"/>
          <w:szCs w:val="24"/>
        </w:rPr>
        <w:t>En consecuencia, se exponen ciertos activos y pasivos del Gobierno que han sido identificados y cuantificados, pero no se refiere al patrimonio en su totalidad y a su evolución económica y financiera en el período.</w:t>
      </w:r>
    </w:p>
    <w:p w:rsidR="00EF5FEE" w:rsidRPr="00B22E7B" w:rsidRDefault="00EF5FEE" w:rsidP="00113EFA">
      <w:pPr>
        <w:autoSpaceDE w:val="0"/>
        <w:autoSpaceDN w:val="0"/>
        <w:adjustRightInd w:val="0"/>
        <w:spacing w:after="0" w:line="240" w:lineRule="auto"/>
        <w:jc w:val="both"/>
        <w:outlineLvl w:val="0"/>
        <w:rPr>
          <w:rFonts w:ascii="Arial" w:hAnsi="Arial" w:cs="Arial"/>
          <w:sz w:val="24"/>
          <w:szCs w:val="24"/>
        </w:rPr>
      </w:pPr>
    </w:p>
    <w:p w:rsidR="00EF5FEE" w:rsidRPr="00B22E7B" w:rsidRDefault="00EF5FEE" w:rsidP="00113EFA">
      <w:pPr>
        <w:autoSpaceDE w:val="0"/>
        <w:autoSpaceDN w:val="0"/>
        <w:adjustRightInd w:val="0"/>
        <w:spacing w:after="0" w:line="240" w:lineRule="auto"/>
        <w:jc w:val="both"/>
        <w:outlineLvl w:val="0"/>
        <w:rPr>
          <w:rFonts w:ascii="Arial" w:hAnsi="Arial" w:cs="Arial"/>
          <w:b/>
          <w:bCs/>
          <w:sz w:val="24"/>
          <w:szCs w:val="24"/>
        </w:rPr>
      </w:pPr>
      <w:r w:rsidRPr="00B22E7B">
        <w:rPr>
          <w:rFonts w:ascii="Arial" w:hAnsi="Arial" w:cs="Arial"/>
          <w:b/>
          <w:bCs/>
          <w:sz w:val="24"/>
          <w:szCs w:val="24"/>
        </w:rPr>
        <w:t>Opinión</w:t>
      </w:r>
    </w:p>
    <w:p w:rsidR="00EF5FEE" w:rsidRPr="00B22E7B" w:rsidRDefault="00EF5FEE" w:rsidP="00113EFA">
      <w:pPr>
        <w:autoSpaceDE w:val="0"/>
        <w:autoSpaceDN w:val="0"/>
        <w:adjustRightInd w:val="0"/>
        <w:spacing w:after="0" w:line="240" w:lineRule="auto"/>
        <w:jc w:val="both"/>
        <w:outlineLvl w:val="0"/>
        <w:rPr>
          <w:rFonts w:ascii="Arial" w:hAnsi="Arial" w:cs="Arial"/>
          <w:b/>
          <w:bCs/>
          <w:sz w:val="24"/>
          <w:szCs w:val="24"/>
        </w:rPr>
      </w:pPr>
    </w:p>
    <w:p w:rsidR="00EF5FEE" w:rsidRPr="00B22E7B" w:rsidRDefault="00EF5FEE" w:rsidP="00113EFA">
      <w:pPr>
        <w:autoSpaceDE w:val="0"/>
        <w:autoSpaceDN w:val="0"/>
        <w:adjustRightInd w:val="0"/>
        <w:spacing w:after="0" w:line="360" w:lineRule="auto"/>
        <w:jc w:val="both"/>
        <w:outlineLvl w:val="0"/>
        <w:rPr>
          <w:rFonts w:ascii="Arial" w:hAnsi="Arial" w:cs="Arial"/>
          <w:sz w:val="24"/>
          <w:szCs w:val="24"/>
        </w:rPr>
      </w:pPr>
      <w:r w:rsidRPr="00B22E7B">
        <w:rPr>
          <w:rFonts w:ascii="Arial" w:hAnsi="Arial" w:cs="Arial"/>
          <w:sz w:val="24"/>
          <w:szCs w:val="24"/>
        </w:rPr>
        <w:t>En opinión del Tribunal de Cuentas, el Estado de Resultados Consolidado (Tomo I- Capítulo I – Cuadro 1) y los Estados Complementarios, presentan razonablemente, en todos sus aspectos importantes, la ejecución presupuestal del Gobierno Central correspondiente al ejercicio finalizado el 31-12-2016, de acuerdo con el Texto Ordenado de Contabilidad y Administración Financiera (TOCAF).</w:t>
      </w:r>
    </w:p>
    <w:p w:rsidR="00EF5FEE" w:rsidRPr="00B22E7B" w:rsidRDefault="00EF5FEE" w:rsidP="00113EFA">
      <w:pPr>
        <w:autoSpaceDE w:val="0"/>
        <w:autoSpaceDN w:val="0"/>
        <w:adjustRightInd w:val="0"/>
        <w:spacing w:after="0" w:line="360" w:lineRule="auto"/>
        <w:jc w:val="both"/>
        <w:outlineLvl w:val="0"/>
        <w:rPr>
          <w:rFonts w:ascii="Arial" w:hAnsi="Arial" w:cs="Arial"/>
          <w:sz w:val="24"/>
          <w:szCs w:val="24"/>
        </w:rPr>
      </w:pPr>
      <w:r w:rsidRPr="00B22E7B">
        <w:rPr>
          <w:rFonts w:ascii="Arial" w:hAnsi="Arial" w:cs="Arial"/>
          <w:sz w:val="24"/>
          <w:szCs w:val="24"/>
        </w:rPr>
        <w:t>Por lo expuesto en el párrafo “Bases para la abstención de opinión sobre los Estados de Situación del tesoro y Fuentes y Usos de Fondos” precedente, la información presentada no es suficiente para permitir expresar, y por lo tanto no se expresa, una opinión sobre el “Estado de Situación del Tesoro al 31/12/16” (Cuadro 35) y el “Estado de Fuentes y Usos de Fondos Consolidado” (Cuadro 32)”.</w:t>
      </w:r>
    </w:p>
    <w:p w:rsidR="00EF5FEE" w:rsidRDefault="00EF5FEE" w:rsidP="00113EFA">
      <w:pPr>
        <w:spacing w:after="0"/>
        <w:jc w:val="both"/>
        <w:outlineLvl w:val="0"/>
        <w:rPr>
          <w:rFonts w:ascii="Arial" w:hAnsi="Arial" w:cs="Arial"/>
          <w:sz w:val="24"/>
          <w:szCs w:val="24"/>
        </w:rPr>
      </w:pPr>
      <w:r w:rsidRPr="00B22E7B">
        <w:rPr>
          <w:rFonts w:ascii="Arial" w:hAnsi="Arial" w:cs="Arial"/>
          <w:sz w:val="24"/>
          <w:szCs w:val="24"/>
        </w:rPr>
        <w:t xml:space="preserve">                                                                  Montevideo, 27 de diciembre de 2017.</w:t>
      </w:r>
    </w:p>
    <w:p w:rsidR="00EF5FEE" w:rsidRDefault="00EF5FEE" w:rsidP="00113EFA">
      <w:pPr>
        <w:spacing w:after="0"/>
        <w:jc w:val="both"/>
        <w:outlineLvl w:val="0"/>
        <w:rPr>
          <w:rFonts w:ascii="Arial" w:hAnsi="Arial" w:cs="Arial"/>
          <w:sz w:val="24"/>
          <w:szCs w:val="24"/>
        </w:rPr>
      </w:pPr>
    </w:p>
    <w:sectPr w:rsidR="00EF5FEE" w:rsidSect="00B15A87">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Liberation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C6"/>
    <w:rsid w:val="00141D5E"/>
    <w:rsid w:val="0017485D"/>
    <w:rsid w:val="00177A38"/>
    <w:rsid w:val="001823C6"/>
    <w:rsid w:val="001A3404"/>
    <w:rsid w:val="002B707A"/>
    <w:rsid w:val="00364527"/>
    <w:rsid w:val="00364766"/>
    <w:rsid w:val="003751DA"/>
    <w:rsid w:val="00396DF6"/>
    <w:rsid w:val="003B059F"/>
    <w:rsid w:val="003D05D1"/>
    <w:rsid w:val="0040505F"/>
    <w:rsid w:val="004B33ED"/>
    <w:rsid w:val="00511FC6"/>
    <w:rsid w:val="005729FB"/>
    <w:rsid w:val="006040B7"/>
    <w:rsid w:val="00626A01"/>
    <w:rsid w:val="006737D6"/>
    <w:rsid w:val="00683014"/>
    <w:rsid w:val="00685961"/>
    <w:rsid w:val="006B06D5"/>
    <w:rsid w:val="006B27F2"/>
    <w:rsid w:val="006B2A81"/>
    <w:rsid w:val="007229BA"/>
    <w:rsid w:val="00785E0E"/>
    <w:rsid w:val="0085431D"/>
    <w:rsid w:val="00866179"/>
    <w:rsid w:val="00877908"/>
    <w:rsid w:val="00913021"/>
    <w:rsid w:val="009C50C1"/>
    <w:rsid w:val="00AB4E1C"/>
    <w:rsid w:val="00AC66F6"/>
    <w:rsid w:val="00AF14AD"/>
    <w:rsid w:val="00B15A87"/>
    <w:rsid w:val="00BA2A47"/>
    <w:rsid w:val="00BF5861"/>
    <w:rsid w:val="00C1055C"/>
    <w:rsid w:val="00C23131"/>
    <w:rsid w:val="00CA359A"/>
    <w:rsid w:val="00CB768B"/>
    <w:rsid w:val="00CC281F"/>
    <w:rsid w:val="00CD50C1"/>
    <w:rsid w:val="00CE319C"/>
    <w:rsid w:val="00D2507F"/>
    <w:rsid w:val="00D25A0D"/>
    <w:rsid w:val="00D64B8D"/>
    <w:rsid w:val="00DC4CCA"/>
    <w:rsid w:val="00DD518B"/>
    <w:rsid w:val="00E0677E"/>
    <w:rsid w:val="00E615A4"/>
    <w:rsid w:val="00E62651"/>
    <w:rsid w:val="00E76A89"/>
    <w:rsid w:val="00EF5FEE"/>
    <w:rsid w:val="00F2212A"/>
    <w:rsid w:val="00F92B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0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F0F92-B5A2-429E-8EEA-5B7A53DF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1303</Words>
  <Characters>7171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2018-02-01T15:34:00Z</cp:lastPrinted>
  <dcterms:created xsi:type="dcterms:W3CDTF">2018-04-06T13:56:00Z</dcterms:created>
  <dcterms:modified xsi:type="dcterms:W3CDTF">2018-04-06T13:56:00Z</dcterms:modified>
</cp:coreProperties>
</file>