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27" w:rsidRPr="00B60F27" w:rsidRDefault="00B60F27" w:rsidP="00B60F27">
      <w:pPr>
        <w:tabs>
          <w:tab w:val="center" w:pos="4253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B60F27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332B7">
        <w:rPr>
          <w:rFonts w:ascii="Arial" w:hAnsi="Arial" w:cs="Arial"/>
          <w:b/>
          <w:sz w:val="28"/>
          <w:szCs w:val="28"/>
          <w:lang w:val="es-ES_tradnl"/>
        </w:rPr>
        <w:t>445</w:t>
      </w:r>
      <w:r w:rsidRPr="00B60F27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B60F27" w:rsidRPr="00B60F27" w:rsidRDefault="00B60F27" w:rsidP="00B60F27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60F27" w:rsidRPr="00B60F27" w:rsidRDefault="00B60F27" w:rsidP="00B60F27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60F2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60F27" w:rsidRPr="00B60F27" w:rsidRDefault="00B60F27" w:rsidP="00B60F27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60F27" w:rsidRPr="00B60F27" w:rsidRDefault="00B60F27" w:rsidP="00B60F27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60F2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60F27" w:rsidRPr="00B60F27" w:rsidRDefault="00B60F27" w:rsidP="00B60F27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60F27" w:rsidRPr="00B60F27" w:rsidRDefault="00B60F27" w:rsidP="00B60F27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60F27">
        <w:rPr>
          <w:rFonts w:ascii="Arial" w:hAnsi="Arial" w:cs="Arial"/>
          <w:b/>
          <w:sz w:val="24"/>
          <w:szCs w:val="24"/>
          <w:lang w:val="es-ES_tradnl"/>
        </w:rPr>
        <w:t>EN SESION DE FECHA 31 DE ENERO DE 2018</w:t>
      </w:r>
    </w:p>
    <w:p w:rsidR="00B60F27" w:rsidRPr="00B60F27" w:rsidRDefault="00B60F27" w:rsidP="00B60F27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60F27" w:rsidRPr="00160897" w:rsidRDefault="00B60F27" w:rsidP="00B60F27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60897">
        <w:rPr>
          <w:rFonts w:ascii="Arial" w:hAnsi="Arial" w:cs="Arial"/>
          <w:b/>
          <w:sz w:val="24"/>
          <w:szCs w:val="24"/>
          <w:lang w:val="es-ES"/>
        </w:rPr>
        <w:t>(E. E. Nº 201</w:t>
      </w:r>
      <w:r w:rsidR="00F2145F">
        <w:rPr>
          <w:rFonts w:ascii="Arial" w:hAnsi="Arial" w:cs="Arial"/>
          <w:b/>
          <w:sz w:val="24"/>
          <w:szCs w:val="24"/>
          <w:lang w:val="es-ES"/>
        </w:rPr>
        <w:t>7</w:t>
      </w:r>
      <w:r w:rsidRPr="00160897">
        <w:rPr>
          <w:rFonts w:ascii="Arial" w:hAnsi="Arial" w:cs="Arial"/>
          <w:b/>
          <w:sz w:val="24"/>
          <w:szCs w:val="24"/>
          <w:lang w:val="es-ES"/>
        </w:rPr>
        <w:t>-17-1-000</w:t>
      </w:r>
      <w:r w:rsidR="00F2145F">
        <w:rPr>
          <w:rFonts w:ascii="Arial" w:hAnsi="Arial" w:cs="Arial"/>
          <w:b/>
          <w:sz w:val="24"/>
          <w:szCs w:val="24"/>
          <w:lang w:val="es-ES"/>
        </w:rPr>
        <w:t>2218</w:t>
      </w:r>
      <w:r w:rsidRPr="00160897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160897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160897">
        <w:rPr>
          <w:rFonts w:ascii="Arial" w:hAnsi="Arial" w:cs="Arial"/>
          <w:b/>
          <w:sz w:val="24"/>
          <w:szCs w:val="24"/>
          <w:lang w:val="es-ES"/>
        </w:rPr>
        <w:t xml:space="preserve">. N° </w:t>
      </w:r>
      <w:r w:rsidR="00F2145F">
        <w:rPr>
          <w:rFonts w:ascii="Arial" w:hAnsi="Arial" w:cs="Arial"/>
          <w:b/>
          <w:sz w:val="24"/>
          <w:szCs w:val="24"/>
          <w:lang w:val="es-ES"/>
        </w:rPr>
        <w:t>6501</w:t>
      </w:r>
      <w:r w:rsidRPr="00160897">
        <w:rPr>
          <w:rFonts w:ascii="Arial" w:hAnsi="Arial" w:cs="Arial"/>
          <w:b/>
          <w:sz w:val="24"/>
          <w:szCs w:val="24"/>
          <w:lang w:val="es-ES"/>
        </w:rPr>
        <w:t>/</w:t>
      </w:r>
      <w:r w:rsidR="00F2145F">
        <w:rPr>
          <w:rFonts w:ascii="Arial" w:hAnsi="Arial" w:cs="Arial"/>
          <w:b/>
          <w:sz w:val="24"/>
          <w:szCs w:val="24"/>
          <w:lang w:val="es-ES"/>
        </w:rPr>
        <w:t>17</w:t>
      </w:r>
      <w:r w:rsidRPr="00160897">
        <w:rPr>
          <w:rFonts w:ascii="Arial" w:hAnsi="Arial" w:cs="Arial"/>
          <w:b/>
          <w:sz w:val="24"/>
          <w:szCs w:val="24"/>
          <w:lang w:val="es-ES"/>
        </w:rPr>
        <w:t>)</w:t>
      </w:r>
    </w:p>
    <w:p w:rsidR="00B60F27" w:rsidRPr="00160897" w:rsidRDefault="00B60F27">
      <w:pPr>
        <w:tabs>
          <w:tab w:val="center" w:pos="4253"/>
        </w:tabs>
        <w:jc w:val="center"/>
        <w:rPr>
          <w:rFonts w:ascii="Arial" w:hAnsi="Arial" w:cs="Arial"/>
          <w:b/>
          <w:lang w:val="es-ES"/>
        </w:rPr>
      </w:pPr>
    </w:p>
    <w:p w:rsidR="00486E70" w:rsidRDefault="00955D1F" w:rsidP="0099238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VISTO</w:t>
      </w:r>
      <w:r w:rsidR="00BC725F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BC725F">
        <w:rPr>
          <w:rFonts w:ascii="Arial" w:hAnsi="Arial" w:cs="Arial"/>
          <w:sz w:val="24"/>
          <w:szCs w:val="24"/>
          <w:lang w:val="es-ES"/>
        </w:rPr>
        <w:t>las actuaciones remitidas por la Administración Naciona</w:t>
      </w:r>
      <w:r w:rsidR="002E5766">
        <w:rPr>
          <w:rFonts w:ascii="Arial" w:hAnsi="Arial" w:cs="Arial"/>
          <w:sz w:val="24"/>
          <w:szCs w:val="24"/>
          <w:lang w:val="es-ES"/>
        </w:rPr>
        <w:t xml:space="preserve">l de Educación Pública, </w:t>
      </w:r>
      <w:r w:rsidR="00BC725F">
        <w:rPr>
          <w:rFonts w:ascii="Arial" w:hAnsi="Arial" w:cs="Arial"/>
          <w:sz w:val="24"/>
          <w:szCs w:val="24"/>
          <w:lang w:val="es-ES"/>
        </w:rPr>
        <w:t xml:space="preserve"> relacionadas con </w:t>
      </w:r>
      <w:r w:rsidR="00486E70">
        <w:rPr>
          <w:rFonts w:ascii="Arial" w:hAnsi="Arial" w:cs="Arial"/>
          <w:sz w:val="24"/>
          <w:szCs w:val="24"/>
          <w:lang w:val="es-ES"/>
        </w:rPr>
        <w:t>el convenio celebrado con el Instituto Nacional de Evaluación Educativa (</w:t>
      </w:r>
      <w:proofErr w:type="spellStart"/>
      <w:r w:rsidR="00486E70">
        <w:rPr>
          <w:rFonts w:ascii="Arial" w:hAnsi="Arial" w:cs="Arial"/>
          <w:sz w:val="24"/>
          <w:szCs w:val="24"/>
          <w:lang w:val="es-ES"/>
        </w:rPr>
        <w:t>INEEd</w:t>
      </w:r>
      <w:proofErr w:type="spellEnd"/>
      <w:r w:rsidR="00486E70">
        <w:rPr>
          <w:rFonts w:ascii="Arial" w:hAnsi="Arial" w:cs="Arial"/>
          <w:sz w:val="24"/>
          <w:szCs w:val="24"/>
          <w:lang w:val="es-ES"/>
        </w:rPr>
        <w:t xml:space="preserve">); </w:t>
      </w:r>
    </w:p>
    <w:p w:rsidR="00486E70" w:rsidRPr="00486E70" w:rsidRDefault="00BC725F" w:rsidP="0099238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>RESULTANDO: 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86E70" w:rsidRPr="00486E70">
        <w:rPr>
          <w:rFonts w:ascii="Arial" w:hAnsi="Arial" w:cs="Arial"/>
          <w:sz w:val="24"/>
          <w:szCs w:val="24"/>
        </w:rPr>
        <w:t>que, en Sesión de fecha 20</w:t>
      </w:r>
      <w:r w:rsidR="001534D9">
        <w:rPr>
          <w:rFonts w:ascii="Arial" w:hAnsi="Arial" w:cs="Arial"/>
          <w:sz w:val="24"/>
          <w:szCs w:val="24"/>
        </w:rPr>
        <w:t>/9/2017</w:t>
      </w:r>
      <w:r w:rsidR="00486E70" w:rsidRPr="00486E70">
        <w:rPr>
          <w:rFonts w:ascii="Arial" w:hAnsi="Arial" w:cs="Arial"/>
          <w:sz w:val="24"/>
          <w:szCs w:val="24"/>
        </w:rPr>
        <w:t>, este Tribunal acordó observar el Convenio celebrado con fecha 31</w:t>
      </w:r>
      <w:r w:rsidR="001534D9">
        <w:rPr>
          <w:rFonts w:ascii="Arial" w:hAnsi="Arial" w:cs="Arial"/>
          <w:sz w:val="24"/>
          <w:szCs w:val="24"/>
        </w:rPr>
        <w:t>/5/2017</w:t>
      </w:r>
      <w:r w:rsidR="00486E70" w:rsidRPr="00486E70">
        <w:rPr>
          <w:rFonts w:ascii="Arial" w:hAnsi="Arial" w:cs="Arial"/>
          <w:sz w:val="24"/>
          <w:szCs w:val="24"/>
        </w:rPr>
        <w:t xml:space="preserve"> entre la ANEP y el </w:t>
      </w:r>
      <w:proofErr w:type="spellStart"/>
      <w:r w:rsidR="00486E70" w:rsidRPr="00486E70">
        <w:rPr>
          <w:rFonts w:ascii="Arial" w:hAnsi="Arial" w:cs="Arial"/>
          <w:sz w:val="24"/>
          <w:szCs w:val="24"/>
        </w:rPr>
        <w:t>INEEd</w:t>
      </w:r>
      <w:proofErr w:type="spellEnd"/>
      <w:r w:rsidR="00486E70" w:rsidRPr="00486E70">
        <w:rPr>
          <w:rFonts w:ascii="Arial" w:hAnsi="Arial" w:cs="Arial"/>
          <w:sz w:val="24"/>
          <w:szCs w:val="24"/>
        </w:rPr>
        <w:t xml:space="preserve"> en virtud de que contaba con principio de ejecución contractual en contravención con lo dispuesto por el Artículo 211 Literal B) de la Constitución de la República;</w:t>
      </w:r>
    </w:p>
    <w:p w:rsidR="00D463E6" w:rsidRDefault="0000496D" w:rsidP="00992389">
      <w:pPr>
        <w:spacing w:after="0" w:line="360" w:lineRule="auto"/>
        <w:ind w:firstLine="2694"/>
        <w:jc w:val="both"/>
      </w:pPr>
      <w:r w:rsidRPr="0000496D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D463E6">
        <w:rPr>
          <w:rFonts w:ascii="Arial" w:hAnsi="Arial" w:cs="Arial"/>
          <w:sz w:val="24"/>
          <w:szCs w:val="24"/>
          <w:lang w:val="es-ES"/>
        </w:rPr>
        <w:t xml:space="preserve">que </w:t>
      </w:r>
      <w:r w:rsidR="00E75FDC">
        <w:rPr>
          <w:rFonts w:ascii="Arial" w:hAnsi="Arial" w:cs="Arial"/>
          <w:sz w:val="24"/>
          <w:szCs w:val="24"/>
          <w:lang w:val="es-ES"/>
        </w:rPr>
        <w:t>ante la solicitud d</w:t>
      </w:r>
      <w:r w:rsidR="001534D9">
        <w:rPr>
          <w:rFonts w:ascii="Arial" w:hAnsi="Arial" w:cs="Arial"/>
          <w:sz w:val="24"/>
          <w:szCs w:val="24"/>
          <w:lang w:val="es-ES"/>
        </w:rPr>
        <w:t>e levantamiento de observación dispuesta por el organismo actuante con fecha 17/10/2017,</w:t>
      </w:r>
      <w:r w:rsidR="00E75FDC">
        <w:rPr>
          <w:rFonts w:ascii="Arial" w:hAnsi="Arial" w:cs="Arial"/>
          <w:sz w:val="24"/>
          <w:szCs w:val="24"/>
          <w:lang w:val="es-ES"/>
        </w:rPr>
        <w:t xml:space="preserve"> este Tribunal acordó </w:t>
      </w:r>
      <w:r w:rsidR="00D463E6">
        <w:rPr>
          <w:rFonts w:ascii="Arial" w:hAnsi="Arial" w:cs="Arial"/>
          <w:sz w:val="24"/>
          <w:szCs w:val="24"/>
          <w:lang w:val="es-ES"/>
        </w:rPr>
        <w:t xml:space="preserve">con fecha </w:t>
      </w:r>
      <w:r w:rsidR="007233B0">
        <w:rPr>
          <w:rFonts w:ascii="Arial" w:hAnsi="Arial" w:cs="Arial"/>
          <w:sz w:val="24"/>
          <w:szCs w:val="24"/>
          <w:lang w:val="es-ES"/>
        </w:rPr>
        <w:t>1</w:t>
      </w:r>
      <w:r w:rsidR="00FC4AA5">
        <w:rPr>
          <w:rFonts w:ascii="Arial" w:hAnsi="Arial" w:cs="Arial"/>
          <w:sz w:val="24"/>
          <w:szCs w:val="24"/>
          <w:lang w:val="es-ES"/>
        </w:rPr>
        <w:t>/11/2017</w:t>
      </w:r>
      <w:r w:rsidR="007233B0">
        <w:rPr>
          <w:rFonts w:ascii="Arial" w:hAnsi="Arial" w:cs="Arial"/>
          <w:sz w:val="24"/>
          <w:szCs w:val="24"/>
          <w:lang w:val="es-ES"/>
        </w:rPr>
        <w:t xml:space="preserve"> </w:t>
      </w:r>
      <w:r w:rsidR="007233B0">
        <w:rPr>
          <w:rFonts w:ascii="Arial" w:hAnsi="Arial" w:cs="Arial"/>
          <w:sz w:val="24"/>
          <w:szCs w:val="24"/>
        </w:rPr>
        <w:t>mantener la</w:t>
      </w:r>
      <w:r w:rsidR="00C1033B" w:rsidRPr="00D463E6">
        <w:rPr>
          <w:rFonts w:ascii="Arial" w:hAnsi="Arial" w:cs="Arial"/>
          <w:sz w:val="24"/>
          <w:szCs w:val="24"/>
        </w:rPr>
        <w:t xml:space="preserve"> observación formulada</w:t>
      </w:r>
      <w:r w:rsidR="00992389">
        <w:rPr>
          <w:rFonts w:ascii="Arial" w:hAnsi="Arial" w:cs="Arial"/>
          <w:sz w:val="24"/>
          <w:szCs w:val="24"/>
        </w:rPr>
        <w:t>;</w:t>
      </w:r>
      <w:r w:rsidR="004A5B3F">
        <w:t xml:space="preserve"> </w:t>
      </w:r>
    </w:p>
    <w:p w:rsidR="00F525DA" w:rsidRPr="00F525DA" w:rsidRDefault="00F525DA" w:rsidP="00992389">
      <w:pPr>
        <w:spacing w:after="0" w:line="360" w:lineRule="auto"/>
        <w:ind w:firstLine="269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 w:rsidRPr="00F1482A">
        <w:rPr>
          <w:rFonts w:ascii="Arial" w:hAnsi="Arial" w:cs="Arial"/>
          <w:bCs/>
          <w:sz w:val="24"/>
          <w:szCs w:val="24"/>
        </w:rPr>
        <w:t xml:space="preserve">que en esta oportunidad se remite Resolución </w:t>
      </w:r>
      <w:r w:rsidR="00992389">
        <w:rPr>
          <w:rFonts w:ascii="Arial" w:hAnsi="Arial" w:cs="Arial"/>
          <w:bCs/>
          <w:sz w:val="24"/>
          <w:szCs w:val="24"/>
        </w:rPr>
        <w:t xml:space="preserve">                 </w:t>
      </w:r>
      <w:r w:rsidRPr="00F1482A">
        <w:rPr>
          <w:rFonts w:ascii="Arial" w:hAnsi="Arial" w:cs="Arial"/>
          <w:bCs/>
          <w:sz w:val="24"/>
          <w:szCs w:val="24"/>
        </w:rPr>
        <w:t>Nº 56 de fecha 28</w:t>
      </w:r>
      <w:r w:rsidR="001534D9">
        <w:rPr>
          <w:rFonts w:ascii="Arial" w:hAnsi="Arial" w:cs="Arial"/>
          <w:bCs/>
          <w:sz w:val="24"/>
          <w:szCs w:val="24"/>
        </w:rPr>
        <w:t>/11/2017</w:t>
      </w:r>
      <w:r>
        <w:rPr>
          <w:rFonts w:ascii="Arial" w:hAnsi="Arial" w:cs="Arial"/>
          <w:bCs/>
          <w:sz w:val="24"/>
          <w:szCs w:val="24"/>
        </w:rPr>
        <w:t xml:space="preserve">, Acta Nº 79, reiterando el gasto expresando </w:t>
      </w:r>
      <w:r w:rsidR="00896697">
        <w:rPr>
          <w:rFonts w:ascii="Arial" w:hAnsi="Arial" w:cs="Arial"/>
          <w:bCs/>
          <w:sz w:val="24"/>
          <w:szCs w:val="24"/>
        </w:rPr>
        <w:t xml:space="preserve">en lo sustancial </w:t>
      </w:r>
      <w:r>
        <w:rPr>
          <w:rFonts w:ascii="Arial" w:hAnsi="Arial" w:cs="Arial"/>
          <w:bCs/>
          <w:sz w:val="24"/>
          <w:szCs w:val="24"/>
        </w:rPr>
        <w:t>que corresponde levantar la observación en tanto el convenio no ha comenzado a ejecutarse</w:t>
      </w:r>
      <w:r w:rsidR="00896697">
        <w:rPr>
          <w:rFonts w:ascii="Arial" w:hAnsi="Arial" w:cs="Arial"/>
          <w:bCs/>
          <w:sz w:val="24"/>
          <w:szCs w:val="24"/>
        </w:rPr>
        <w:t xml:space="preserve"> en virtud de que no se han realizado pagos</w:t>
      </w:r>
      <w:r>
        <w:rPr>
          <w:rFonts w:ascii="Arial" w:hAnsi="Arial" w:cs="Arial"/>
          <w:bCs/>
          <w:sz w:val="24"/>
          <w:szCs w:val="24"/>
        </w:rPr>
        <w:t>;</w:t>
      </w:r>
    </w:p>
    <w:p w:rsidR="00E62690" w:rsidRPr="00E62690" w:rsidRDefault="00E62690" w:rsidP="00992389">
      <w:pPr>
        <w:tabs>
          <w:tab w:val="left" w:pos="216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2690">
        <w:rPr>
          <w:rFonts w:ascii="Arial" w:hAnsi="Arial" w:cs="Arial"/>
          <w:b/>
          <w:bCs/>
          <w:sz w:val="24"/>
          <w:szCs w:val="24"/>
          <w:lang w:val="es-MX"/>
        </w:rPr>
        <w:t>CONSIDERANDO</w:t>
      </w:r>
      <w:r w:rsidRPr="00E62690">
        <w:rPr>
          <w:rFonts w:ascii="Arial" w:hAnsi="Arial" w:cs="Arial"/>
          <w:sz w:val="24"/>
          <w:szCs w:val="24"/>
          <w:lang w:val="es-MX"/>
        </w:rPr>
        <w:t xml:space="preserve">: </w:t>
      </w:r>
      <w:r w:rsidRPr="00E62690">
        <w:rPr>
          <w:rFonts w:ascii="Arial" w:hAnsi="Arial" w:cs="Arial"/>
          <w:b/>
          <w:bCs/>
          <w:sz w:val="24"/>
          <w:szCs w:val="24"/>
        </w:rPr>
        <w:t>1)</w:t>
      </w:r>
      <w:r w:rsidRPr="00E62690">
        <w:rPr>
          <w:rFonts w:ascii="Arial" w:hAnsi="Arial" w:cs="Arial"/>
          <w:sz w:val="24"/>
          <w:szCs w:val="24"/>
        </w:rPr>
        <w:t xml:space="preserve"> que el </w:t>
      </w:r>
      <w:r w:rsidR="00992389">
        <w:rPr>
          <w:rFonts w:ascii="Arial" w:hAnsi="Arial" w:cs="Arial"/>
          <w:sz w:val="24"/>
          <w:szCs w:val="24"/>
        </w:rPr>
        <w:t>A</w:t>
      </w:r>
      <w:r w:rsidRPr="00E62690">
        <w:rPr>
          <w:rFonts w:ascii="Arial" w:hAnsi="Arial" w:cs="Arial"/>
          <w:sz w:val="24"/>
          <w:szCs w:val="24"/>
        </w:rPr>
        <w:t xml:space="preserve">rtículo 475 de la ley Nº 17.296 de fecha 21 de febrero de 2001, dispone que los </w:t>
      </w:r>
      <w:r w:rsidR="00992389">
        <w:rPr>
          <w:rFonts w:ascii="Arial" w:hAnsi="Arial" w:cs="Arial"/>
          <w:sz w:val="24"/>
          <w:szCs w:val="24"/>
        </w:rPr>
        <w:t>O</w:t>
      </w:r>
      <w:r w:rsidRPr="00E62690">
        <w:rPr>
          <w:rFonts w:ascii="Arial" w:hAnsi="Arial" w:cs="Arial"/>
          <w:sz w:val="24"/>
          <w:szCs w:val="24"/>
        </w:rPr>
        <w:t xml:space="preserve">rdenadores de gastos o pagos al ejercer la facultad de insistencia o reiteración que les acuerda el </w:t>
      </w:r>
      <w:r w:rsidR="00992389">
        <w:rPr>
          <w:rFonts w:ascii="Arial" w:hAnsi="Arial" w:cs="Arial"/>
          <w:sz w:val="24"/>
          <w:szCs w:val="24"/>
        </w:rPr>
        <w:t>A</w:t>
      </w:r>
      <w:r w:rsidRPr="00E62690">
        <w:rPr>
          <w:rFonts w:ascii="Arial" w:hAnsi="Arial" w:cs="Arial"/>
          <w:sz w:val="24"/>
          <w:szCs w:val="24"/>
        </w:rPr>
        <w:t xml:space="preserve">rtículo 211 </w:t>
      </w:r>
      <w:r w:rsidR="00992389">
        <w:rPr>
          <w:rFonts w:ascii="Arial" w:hAnsi="Arial" w:cs="Arial"/>
          <w:sz w:val="24"/>
          <w:szCs w:val="24"/>
        </w:rPr>
        <w:t>L</w:t>
      </w:r>
      <w:r w:rsidRPr="00E62690">
        <w:rPr>
          <w:rFonts w:ascii="Arial" w:hAnsi="Arial" w:cs="Arial"/>
          <w:sz w:val="24"/>
          <w:szCs w:val="24"/>
        </w:rPr>
        <w:t xml:space="preserve">iteral B) de la Constitución de la República,  deben hacerlo en forma fundada, detallando  los motivos que a su juicio justifican  seguir el curso del gasto o  pago; </w:t>
      </w:r>
    </w:p>
    <w:p w:rsidR="000749C7" w:rsidRDefault="00E62690" w:rsidP="00992389">
      <w:pPr>
        <w:autoSpaceDE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 w:rsidRPr="00E62690">
        <w:rPr>
          <w:rFonts w:ascii="Arial" w:hAnsi="Arial" w:cs="Arial"/>
          <w:b/>
          <w:bCs/>
          <w:sz w:val="24"/>
          <w:szCs w:val="24"/>
        </w:rPr>
        <w:lastRenderedPageBreak/>
        <w:t>2)</w:t>
      </w:r>
      <w:r w:rsidRPr="00E6269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1534D9">
        <w:rPr>
          <w:rFonts w:ascii="Arial" w:hAnsi="Arial" w:cs="Arial"/>
          <w:sz w:val="24"/>
          <w:szCs w:val="24"/>
          <w:lang w:val="es-MX"/>
        </w:rPr>
        <w:t>que</w:t>
      </w:r>
      <w:r w:rsidR="00F525DA" w:rsidRPr="001534D9">
        <w:rPr>
          <w:rFonts w:ascii="Arial" w:hAnsi="Arial" w:cs="Arial"/>
          <w:sz w:val="24"/>
          <w:szCs w:val="24"/>
          <w:lang w:val="es-MX"/>
        </w:rPr>
        <w:t xml:space="preserve"> </w:t>
      </w:r>
      <w:r w:rsidR="000749C7">
        <w:rPr>
          <w:rFonts w:ascii="Arial" w:hAnsi="Arial" w:cs="Arial"/>
          <w:sz w:val="24"/>
          <w:szCs w:val="24"/>
          <w:lang w:val="es-MX"/>
        </w:rPr>
        <w:t xml:space="preserve">en esta instancia el ordenador reitera los argumentos esgrimidos para solicitar el levantamiento de la observación formulada sobre los que este Tribunal ya se pronunció en su Resolución  de fecha 1/11/2017; </w:t>
      </w:r>
    </w:p>
    <w:p w:rsidR="001534D9" w:rsidRPr="001534D9" w:rsidRDefault="000749C7" w:rsidP="00992389">
      <w:pPr>
        <w:autoSpaceDE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749C7">
        <w:rPr>
          <w:rFonts w:ascii="Arial" w:hAnsi="Arial" w:cs="Arial"/>
          <w:b/>
          <w:sz w:val="24"/>
          <w:szCs w:val="24"/>
          <w:lang w:val="es-MX"/>
        </w:rPr>
        <w:t>3)</w:t>
      </w:r>
      <w:r>
        <w:rPr>
          <w:rFonts w:ascii="Arial" w:hAnsi="Arial" w:cs="Arial"/>
          <w:sz w:val="24"/>
          <w:szCs w:val="24"/>
          <w:lang w:val="es-MX"/>
        </w:rPr>
        <w:t xml:space="preserve"> que en efecto, </w:t>
      </w:r>
      <w:r>
        <w:rPr>
          <w:rFonts w:ascii="Arial" w:hAnsi="Arial" w:cs="Arial"/>
          <w:sz w:val="24"/>
          <w:szCs w:val="24"/>
        </w:rPr>
        <w:t xml:space="preserve">el hecho de que </w:t>
      </w:r>
      <w:r w:rsidR="001534D9" w:rsidRPr="001534D9">
        <w:rPr>
          <w:rFonts w:ascii="Arial" w:hAnsi="Arial" w:cs="Arial"/>
          <w:sz w:val="24"/>
          <w:szCs w:val="24"/>
        </w:rPr>
        <w:t xml:space="preserve"> no se ha</w:t>
      </w:r>
      <w:r>
        <w:rPr>
          <w:rFonts w:ascii="Arial" w:hAnsi="Arial" w:cs="Arial"/>
          <w:sz w:val="24"/>
          <w:szCs w:val="24"/>
        </w:rPr>
        <w:t xml:space="preserve">yan realizado pagos en el marco del </w:t>
      </w:r>
      <w:r w:rsidR="001534D9" w:rsidRPr="001534D9">
        <w:rPr>
          <w:rFonts w:ascii="Arial" w:hAnsi="Arial" w:cs="Arial"/>
          <w:sz w:val="24"/>
          <w:szCs w:val="24"/>
        </w:rPr>
        <w:t>convenio</w:t>
      </w:r>
      <w:r w:rsidR="001534D9">
        <w:rPr>
          <w:rFonts w:ascii="Arial" w:hAnsi="Arial" w:cs="Arial"/>
          <w:sz w:val="24"/>
          <w:szCs w:val="24"/>
        </w:rPr>
        <w:t>,</w:t>
      </w:r>
      <w:r w:rsidR="001534D9" w:rsidRPr="001534D9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no inhibe se haya configurado la causal de observación</w:t>
      </w:r>
      <w:r w:rsidR="00D62230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 ya que </w:t>
      </w:r>
      <w:r w:rsidR="001534D9" w:rsidRPr="001534D9">
        <w:rPr>
          <w:rFonts w:ascii="Arial" w:hAnsi="Arial" w:cs="Arial"/>
          <w:sz w:val="24"/>
          <w:szCs w:val="24"/>
        </w:rPr>
        <w:t xml:space="preserve">el Convenio entre la ANEP y el </w:t>
      </w:r>
      <w:proofErr w:type="spellStart"/>
      <w:r w:rsidR="001534D9" w:rsidRPr="001534D9">
        <w:rPr>
          <w:rFonts w:ascii="Arial" w:hAnsi="Arial" w:cs="Arial"/>
          <w:sz w:val="24"/>
          <w:szCs w:val="24"/>
        </w:rPr>
        <w:t>INEEd</w:t>
      </w:r>
      <w:proofErr w:type="spellEnd"/>
      <w:r w:rsidR="001534D9" w:rsidRPr="001534D9">
        <w:rPr>
          <w:rFonts w:ascii="Arial" w:hAnsi="Arial" w:cs="Arial"/>
          <w:sz w:val="24"/>
          <w:szCs w:val="24"/>
        </w:rPr>
        <w:t xml:space="preserve"> fue celebrado el</w:t>
      </w:r>
      <w:r>
        <w:rPr>
          <w:rFonts w:ascii="Arial" w:hAnsi="Arial" w:cs="Arial"/>
          <w:sz w:val="24"/>
          <w:szCs w:val="24"/>
        </w:rPr>
        <w:t xml:space="preserve"> 31 de mayo de 2017 y establece que </w:t>
      </w:r>
      <w:r w:rsidR="001534D9" w:rsidRPr="001534D9">
        <w:rPr>
          <w:rFonts w:ascii="Arial" w:hAnsi="Arial" w:cs="Arial"/>
          <w:sz w:val="24"/>
          <w:szCs w:val="24"/>
        </w:rPr>
        <w:t xml:space="preserve"> </w:t>
      </w:r>
      <w:r w:rsidR="001534D9" w:rsidRPr="000749C7">
        <w:rPr>
          <w:rFonts w:ascii="Arial" w:hAnsi="Arial" w:cs="Arial"/>
          <w:i/>
          <w:sz w:val="24"/>
          <w:szCs w:val="24"/>
        </w:rPr>
        <w:t xml:space="preserve">“el </w:t>
      </w:r>
      <w:proofErr w:type="spellStart"/>
      <w:r w:rsidR="001534D9" w:rsidRPr="000749C7">
        <w:rPr>
          <w:rFonts w:ascii="Arial" w:hAnsi="Arial" w:cs="Arial"/>
          <w:i/>
          <w:sz w:val="24"/>
          <w:szCs w:val="24"/>
        </w:rPr>
        <w:t>INEEd</w:t>
      </w:r>
      <w:proofErr w:type="spellEnd"/>
      <w:r w:rsidR="001534D9" w:rsidRPr="000749C7">
        <w:rPr>
          <w:rFonts w:ascii="Arial" w:hAnsi="Arial" w:cs="Arial"/>
          <w:i/>
          <w:sz w:val="24"/>
          <w:szCs w:val="24"/>
        </w:rPr>
        <w:t xml:space="preserve"> cumplirá sus cometidos desde la firma del Convenio y hasta la finalización del préstamo en el año 2021…”</w:t>
      </w:r>
      <w:r w:rsidR="00153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cláusula</w:t>
      </w:r>
      <w:proofErr w:type="gramEnd"/>
      <w:r>
        <w:rPr>
          <w:rFonts w:ascii="Arial" w:hAnsi="Arial" w:cs="Arial"/>
          <w:sz w:val="24"/>
          <w:szCs w:val="24"/>
        </w:rPr>
        <w:t xml:space="preserve"> 3 – Plazo). Por lo tanto, </w:t>
      </w:r>
      <w:r w:rsidR="00D62230">
        <w:rPr>
          <w:rFonts w:ascii="Arial" w:hAnsi="Arial" w:cs="Arial"/>
          <w:sz w:val="24"/>
          <w:szCs w:val="24"/>
        </w:rPr>
        <w:t xml:space="preserve">el surgimiento del haz obligacional y </w:t>
      </w:r>
      <w:r>
        <w:rPr>
          <w:rFonts w:ascii="Arial" w:hAnsi="Arial" w:cs="Arial"/>
          <w:sz w:val="24"/>
          <w:szCs w:val="24"/>
        </w:rPr>
        <w:t>la</w:t>
      </w:r>
      <w:r w:rsidR="001534D9">
        <w:rPr>
          <w:rFonts w:ascii="Arial" w:hAnsi="Arial" w:cs="Arial"/>
          <w:sz w:val="24"/>
          <w:szCs w:val="24"/>
        </w:rPr>
        <w:t xml:space="preserve"> ejecución del instrumento se </w:t>
      </w:r>
      <w:proofErr w:type="gramStart"/>
      <w:r w:rsidR="001534D9">
        <w:rPr>
          <w:rFonts w:ascii="Arial" w:hAnsi="Arial" w:cs="Arial"/>
          <w:sz w:val="24"/>
          <w:szCs w:val="24"/>
        </w:rPr>
        <w:t>inicia</w:t>
      </w:r>
      <w:proofErr w:type="gramEnd"/>
      <w:r w:rsidR="001534D9">
        <w:rPr>
          <w:rFonts w:ascii="Arial" w:hAnsi="Arial" w:cs="Arial"/>
          <w:sz w:val="24"/>
          <w:szCs w:val="24"/>
        </w:rPr>
        <w:t xml:space="preserve"> con la suscripción del mismo</w:t>
      </w:r>
      <w:r w:rsidR="001534D9" w:rsidRPr="001534D9">
        <w:rPr>
          <w:rFonts w:ascii="Arial" w:hAnsi="Arial" w:cs="Arial"/>
          <w:sz w:val="24"/>
          <w:szCs w:val="24"/>
        </w:rPr>
        <w:t>;</w:t>
      </w:r>
    </w:p>
    <w:p w:rsidR="00E62690" w:rsidRPr="00E62690" w:rsidRDefault="00825826" w:rsidP="00992389">
      <w:pPr>
        <w:autoSpaceDE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>4</w:t>
      </w:r>
      <w:bookmarkStart w:id="0" w:name="_GoBack"/>
      <w:bookmarkEnd w:id="0"/>
      <w:r w:rsidR="001534D9" w:rsidRPr="001534D9">
        <w:rPr>
          <w:rFonts w:ascii="Arial" w:hAnsi="Arial" w:cs="Arial"/>
          <w:b/>
          <w:sz w:val="24"/>
          <w:szCs w:val="24"/>
          <w:lang w:val="es-MX"/>
        </w:rPr>
        <w:t>)</w:t>
      </w:r>
      <w:r w:rsidR="001534D9">
        <w:rPr>
          <w:rFonts w:ascii="Arial" w:hAnsi="Arial" w:cs="Arial"/>
          <w:sz w:val="24"/>
          <w:szCs w:val="24"/>
          <w:lang w:val="es-MX"/>
        </w:rPr>
        <w:t xml:space="preserve"> que en virtud de lo expuesto, </w:t>
      </w:r>
      <w:r w:rsidR="00E62690">
        <w:rPr>
          <w:rFonts w:ascii="Arial" w:hAnsi="Arial" w:cs="Arial"/>
          <w:sz w:val="24"/>
          <w:szCs w:val="24"/>
          <w:lang w:val="es-MX"/>
        </w:rPr>
        <w:t xml:space="preserve"> </w:t>
      </w:r>
      <w:r w:rsidR="00E62690" w:rsidRPr="00E62690">
        <w:rPr>
          <w:rFonts w:ascii="Arial" w:hAnsi="Arial" w:cs="Arial"/>
          <w:sz w:val="24"/>
          <w:szCs w:val="24"/>
          <w:lang w:val="es-MX"/>
        </w:rPr>
        <w:t>se mantiene incambiada la causal que motivara la observación oportunamente formulada;</w:t>
      </w:r>
      <w:r w:rsidR="00E62690" w:rsidRPr="00E6269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:rsidR="00E62690" w:rsidRPr="00E62690" w:rsidRDefault="00E62690" w:rsidP="0099238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2690">
        <w:rPr>
          <w:rFonts w:ascii="Arial" w:hAnsi="Arial" w:cs="Arial"/>
          <w:b/>
          <w:bCs/>
          <w:sz w:val="24"/>
          <w:szCs w:val="24"/>
        </w:rPr>
        <w:t>ATENTO</w:t>
      </w:r>
      <w:r w:rsidRPr="00992389">
        <w:rPr>
          <w:rFonts w:ascii="Arial" w:hAnsi="Arial" w:cs="Arial"/>
          <w:b/>
          <w:sz w:val="24"/>
          <w:szCs w:val="24"/>
        </w:rPr>
        <w:t>:</w:t>
      </w:r>
      <w:r w:rsidRPr="00E62690">
        <w:rPr>
          <w:rFonts w:ascii="Arial" w:hAnsi="Arial" w:cs="Arial"/>
          <w:sz w:val="24"/>
          <w:szCs w:val="24"/>
        </w:rPr>
        <w:t xml:space="preserve"> a lo expresado precedentemente y a lo dispuesto por </w:t>
      </w:r>
      <w:r w:rsidR="00F525DA">
        <w:rPr>
          <w:rFonts w:ascii="Arial" w:hAnsi="Arial" w:cs="Arial"/>
          <w:sz w:val="24"/>
          <w:szCs w:val="24"/>
        </w:rPr>
        <w:t xml:space="preserve">el </w:t>
      </w:r>
      <w:r w:rsidR="00992389">
        <w:rPr>
          <w:rFonts w:ascii="Arial" w:hAnsi="Arial" w:cs="Arial"/>
          <w:sz w:val="24"/>
          <w:szCs w:val="24"/>
        </w:rPr>
        <w:t>A</w:t>
      </w:r>
      <w:r w:rsidR="00F525DA">
        <w:rPr>
          <w:rFonts w:ascii="Arial" w:hAnsi="Arial" w:cs="Arial"/>
          <w:sz w:val="24"/>
          <w:szCs w:val="24"/>
        </w:rPr>
        <w:t xml:space="preserve">rtículo 211 </w:t>
      </w:r>
      <w:r w:rsidR="00992389">
        <w:rPr>
          <w:rFonts w:ascii="Arial" w:hAnsi="Arial" w:cs="Arial"/>
          <w:sz w:val="24"/>
          <w:szCs w:val="24"/>
        </w:rPr>
        <w:t>L</w:t>
      </w:r>
      <w:r w:rsidR="00F525DA">
        <w:rPr>
          <w:rFonts w:ascii="Arial" w:hAnsi="Arial" w:cs="Arial"/>
          <w:sz w:val="24"/>
          <w:szCs w:val="24"/>
        </w:rPr>
        <w:t>iteral B</w:t>
      </w:r>
      <w:r w:rsidRPr="00E62690">
        <w:rPr>
          <w:rFonts w:ascii="Arial" w:hAnsi="Arial" w:cs="Arial"/>
          <w:sz w:val="24"/>
          <w:szCs w:val="24"/>
        </w:rPr>
        <w:t xml:space="preserve">) de la Constitución de la República;                 </w:t>
      </w:r>
      <w:r w:rsidRPr="00E62690">
        <w:rPr>
          <w:rFonts w:ascii="Arial" w:hAnsi="Arial" w:cs="Arial"/>
          <w:sz w:val="24"/>
          <w:szCs w:val="24"/>
        </w:rPr>
        <w:tab/>
        <w:t xml:space="preserve">           </w:t>
      </w:r>
    </w:p>
    <w:p w:rsidR="00E62690" w:rsidRPr="00E62690" w:rsidRDefault="00E62690" w:rsidP="00992389">
      <w:pPr>
        <w:pStyle w:val="Textoindependiente2"/>
        <w:jc w:val="center"/>
        <w:rPr>
          <w:b/>
          <w:bCs/>
        </w:rPr>
      </w:pPr>
      <w:r w:rsidRPr="00E62690">
        <w:rPr>
          <w:b/>
          <w:bCs/>
        </w:rPr>
        <w:t>EL TRIBUNAL ACUERDA</w:t>
      </w:r>
    </w:p>
    <w:p w:rsidR="00E62690" w:rsidRDefault="00992389" w:rsidP="00992389">
      <w:pPr>
        <w:pStyle w:val="Textoindependiente2"/>
        <w:ind w:left="284" w:hanging="284"/>
      </w:pPr>
      <w:r w:rsidRPr="00992389">
        <w:rPr>
          <w:b/>
        </w:rPr>
        <w:t>1)</w:t>
      </w:r>
      <w:r>
        <w:t xml:space="preserve"> </w:t>
      </w:r>
      <w:r w:rsidR="00E62690" w:rsidRPr="00E62690">
        <w:t>Manten</w:t>
      </w:r>
      <w:r w:rsidR="000749C7">
        <w:t xml:space="preserve">er la observación formulada por Resolución Nº 3093/17, de fecha </w:t>
      </w:r>
      <w:r w:rsidR="00152B13">
        <w:t>20</w:t>
      </w:r>
      <w:r w:rsidR="00E62690" w:rsidRPr="00E62690">
        <w:rPr>
          <w:bCs/>
          <w:snapToGrid w:val="0"/>
        </w:rPr>
        <w:t xml:space="preserve"> de </w:t>
      </w:r>
      <w:r w:rsidR="00F525DA">
        <w:rPr>
          <w:bCs/>
          <w:snapToGrid w:val="0"/>
        </w:rPr>
        <w:t>setiembre de</w:t>
      </w:r>
      <w:r w:rsidR="00E62690" w:rsidRPr="00E62690">
        <w:rPr>
          <w:bCs/>
          <w:snapToGrid w:val="0"/>
        </w:rPr>
        <w:t xml:space="preserve"> 2017</w:t>
      </w:r>
      <w:r w:rsidR="00E62690" w:rsidRPr="00E62690">
        <w:t xml:space="preserve">;  </w:t>
      </w:r>
    </w:p>
    <w:p w:rsidR="00992389" w:rsidRDefault="00992389" w:rsidP="00992389">
      <w:pPr>
        <w:tabs>
          <w:tab w:val="left" w:pos="-720"/>
        </w:tabs>
        <w:autoSpaceDN/>
        <w:spacing w:after="0" w:line="36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99238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Comunicar al organismo actuante; </w:t>
      </w:r>
    </w:p>
    <w:p w:rsidR="00E62690" w:rsidRDefault="00992389" w:rsidP="00992389">
      <w:pPr>
        <w:tabs>
          <w:tab w:val="left" w:pos="-720"/>
        </w:tabs>
        <w:autoSpaceDN/>
        <w:spacing w:after="0" w:line="36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99238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E62690" w:rsidRPr="00E62690">
        <w:rPr>
          <w:rFonts w:ascii="Arial" w:hAnsi="Arial" w:cs="Arial"/>
          <w:sz w:val="24"/>
          <w:szCs w:val="24"/>
        </w:rPr>
        <w:t xml:space="preserve">Dar </w:t>
      </w:r>
      <w:r>
        <w:rPr>
          <w:rFonts w:ascii="Arial" w:hAnsi="Arial" w:cs="Arial"/>
          <w:sz w:val="24"/>
          <w:szCs w:val="24"/>
        </w:rPr>
        <w:t>cuenta a la Asamblea General.</w:t>
      </w:r>
    </w:p>
    <w:p w:rsidR="00992389" w:rsidRDefault="00992389" w:rsidP="00992389">
      <w:pPr>
        <w:tabs>
          <w:tab w:val="left" w:pos="-720"/>
        </w:tabs>
        <w:autoSpaceDN/>
        <w:spacing w:after="0" w:line="360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 w:rsidR="00992389" w:rsidRPr="00E62690" w:rsidRDefault="00992389" w:rsidP="00992389">
      <w:pPr>
        <w:tabs>
          <w:tab w:val="left" w:pos="-720"/>
        </w:tabs>
        <w:autoSpaceDN/>
        <w:spacing w:after="0" w:line="360" w:lineRule="auto"/>
        <w:jc w:val="both"/>
        <w:textAlignment w:val="auto"/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992389" w:rsidRPr="00E62690" w:rsidSect="00217639">
      <w:pgSz w:w="11906" w:h="16838" w:code="9"/>
      <w:pgMar w:top="328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D9" w:rsidRDefault="001534D9">
      <w:pPr>
        <w:spacing w:after="0" w:line="240" w:lineRule="auto"/>
      </w:pPr>
      <w:r>
        <w:separator/>
      </w:r>
    </w:p>
  </w:endnote>
  <w:endnote w:type="continuationSeparator" w:id="0">
    <w:p w:rsidR="001534D9" w:rsidRDefault="0015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D9" w:rsidRDefault="001534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534D9" w:rsidRDefault="0015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C51D2"/>
    <w:multiLevelType w:val="hybridMultilevel"/>
    <w:tmpl w:val="4C247D48"/>
    <w:lvl w:ilvl="0" w:tplc="CF38341A">
      <w:start w:val="1"/>
      <w:numFmt w:val="decimal"/>
      <w:lvlText w:val="%1)"/>
      <w:lvlJc w:val="left"/>
      <w:pPr>
        <w:tabs>
          <w:tab w:val="num" w:pos="1418"/>
        </w:tabs>
        <w:ind w:left="1418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1">
    <w:nsid w:val="59607E2E"/>
    <w:multiLevelType w:val="multilevel"/>
    <w:tmpl w:val="0304F8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3AB1"/>
    <w:rsid w:val="0000496D"/>
    <w:rsid w:val="00061397"/>
    <w:rsid w:val="000749C7"/>
    <w:rsid w:val="0011135B"/>
    <w:rsid w:val="00152B13"/>
    <w:rsid w:val="001534D9"/>
    <w:rsid w:val="00160897"/>
    <w:rsid w:val="00217639"/>
    <w:rsid w:val="002E5766"/>
    <w:rsid w:val="003B1DEE"/>
    <w:rsid w:val="00486E70"/>
    <w:rsid w:val="004A5B3F"/>
    <w:rsid w:val="004F3AB1"/>
    <w:rsid w:val="00556BC0"/>
    <w:rsid w:val="005D1CE5"/>
    <w:rsid w:val="006622DC"/>
    <w:rsid w:val="007233B0"/>
    <w:rsid w:val="00825826"/>
    <w:rsid w:val="00896697"/>
    <w:rsid w:val="00931E18"/>
    <w:rsid w:val="009331F7"/>
    <w:rsid w:val="009332B7"/>
    <w:rsid w:val="00955D1F"/>
    <w:rsid w:val="00992389"/>
    <w:rsid w:val="00AC1BB9"/>
    <w:rsid w:val="00B17B85"/>
    <w:rsid w:val="00B60F27"/>
    <w:rsid w:val="00BC725F"/>
    <w:rsid w:val="00C1033B"/>
    <w:rsid w:val="00C846FC"/>
    <w:rsid w:val="00C96429"/>
    <w:rsid w:val="00D257CB"/>
    <w:rsid w:val="00D463E6"/>
    <w:rsid w:val="00D62230"/>
    <w:rsid w:val="00D87D2F"/>
    <w:rsid w:val="00E536E8"/>
    <w:rsid w:val="00E62690"/>
    <w:rsid w:val="00E75FDC"/>
    <w:rsid w:val="00F1482A"/>
    <w:rsid w:val="00F2145F"/>
    <w:rsid w:val="00F525DA"/>
    <w:rsid w:val="00F8757E"/>
    <w:rsid w:val="00F91F04"/>
    <w:rsid w:val="00F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independiente2">
    <w:name w:val="Body Text 2"/>
    <w:basedOn w:val="Normal"/>
    <w:link w:val="Textoindependiente2Car"/>
    <w:semiHidden/>
    <w:rsid w:val="00E62690"/>
    <w:pPr>
      <w:suppressAutoHyphens w:val="0"/>
      <w:autoSpaceDN/>
      <w:spacing w:after="0" w:line="360" w:lineRule="auto"/>
      <w:jc w:val="both"/>
      <w:textAlignment w:val="auto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62690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62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independiente2">
    <w:name w:val="Body Text 2"/>
    <w:basedOn w:val="Normal"/>
    <w:link w:val="Textoindependiente2Car"/>
    <w:semiHidden/>
    <w:rsid w:val="00E62690"/>
    <w:pPr>
      <w:suppressAutoHyphens w:val="0"/>
      <w:autoSpaceDN/>
      <w:spacing w:after="0" w:line="360" w:lineRule="auto"/>
      <w:jc w:val="both"/>
      <w:textAlignment w:val="auto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62690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62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3EAB-D713-4EE3-A89C-FC71276B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EDUARDO MAESO RUIZ</dc:creator>
  <cp:lastModifiedBy>tribunal1</cp:lastModifiedBy>
  <cp:revision>12</cp:revision>
  <cp:lastPrinted>2018-02-05T17:03:00Z</cp:lastPrinted>
  <dcterms:created xsi:type="dcterms:W3CDTF">2018-01-31T16:21:00Z</dcterms:created>
  <dcterms:modified xsi:type="dcterms:W3CDTF">2018-02-05T17:03:00Z</dcterms:modified>
</cp:coreProperties>
</file>