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70" w:rsidRPr="00786EEB" w:rsidRDefault="000876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306/18</w:t>
      </w:r>
    </w:p>
    <w:p w:rsidR="00087670" w:rsidRDefault="0008767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87670">
        <w:rPr>
          <w:rFonts w:ascii="Arial" w:hAnsi="Arial" w:cs="Arial"/>
          <w:b/>
          <w:lang w:val="es-ES_tradnl"/>
        </w:rPr>
        <w:t>RESOLUCION ADOPTADA POR EL</w:t>
      </w:r>
    </w:p>
    <w:p w:rsidR="00087670" w:rsidRPr="00087670" w:rsidRDefault="00087670" w:rsidP="0008767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87670">
        <w:rPr>
          <w:rFonts w:ascii="Arial" w:hAnsi="Arial" w:cs="Arial"/>
          <w:b/>
          <w:lang w:val="es-ES_tradnl"/>
        </w:rPr>
        <w:t>TRIBUNAL DE CUENTAS</w:t>
      </w:r>
    </w:p>
    <w:p w:rsidR="00087670" w:rsidRPr="00087670" w:rsidRDefault="00087670" w:rsidP="0008767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087670">
        <w:rPr>
          <w:rFonts w:ascii="Arial" w:hAnsi="Arial" w:cs="Arial"/>
          <w:b/>
          <w:lang w:val="es-ES_tradnl"/>
        </w:rPr>
        <w:t>EN SESION DE FECHA 24 DE ENERO DE 2018</w:t>
      </w: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087670">
        <w:rPr>
          <w:rFonts w:ascii="Arial" w:hAnsi="Arial" w:cs="Arial"/>
          <w:b/>
          <w:lang w:val="es-UY"/>
        </w:rPr>
        <w:t xml:space="preserve">(E. E. Nº 2017-17-1-0008167, </w:t>
      </w:r>
      <w:proofErr w:type="spellStart"/>
      <w:r w:rsidRPr="00087670">
        <w:rPr>
          <w:rFonts w:ascii="Arial" w:hAnsi="Arial" w:cs="Arial"/>
          <w:b/>
          <w:lang w:val="es-UY"/>
        </w:rPr>
        <w:t>Ent</w:t>
      </w:r>
      <w:proofErr w:type="spellEnd"/>
      <w:r w:rsidRPr="00087670">
        <w:rPr>
          <w:rFonts w:ascii="Arial" w:hAnsi="Arial" w:cs="Arial"/>
          <w:b/>
          <w:lang w:val="es-UY"/>
        </w:rPr>
        <w:t>. N° 6729/17)</w:t>
      </w:r>
    </w:p>
    <w:p w:rsidR="00087670" w:rsidRPr="00087670" w:rsidRDefault="00087670" w:rsidP="0008767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087670">
      <w:pPr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86EC6">
        <w:rPr>
          <w:rFonts w:ascii="Arial" w:hAnsi="Arial"/>
        </w:rPr>
        <w:t>18</w:t>
      </w:r>
      <w:r>
        <w:rPr>
          <w:rFonts w:ascii="Arial" w:hAnsi="Arial"/>
        </w:rPr>
        <w:t xml:space="preserve"> de </w:t>
      </w:r>
      <w:r w:rsidR="00886EC6">
        <w:rPr>
          <w:rFonts w:ascii="Arial" w:hAnsi="Arial"/>
        </w:rPr>
        <w:t>diciembre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886EC6">
        <w:rPr>
          <w:rFonts w:ascii="Arial" w:hAnsi="Arial"/>
        </w:rPr>
        <w:t xml:space="preserve">Tomás </w:t>
      </w:r>
      <w:proofErr w:type="spellStart"/>
      <w:r w:rsidR="00886EC6">
        <w:rPr>
          <w:rFonts w:ascii="Arial" w:hAnsi="Arial"/>
        </w:rPr>
        <w:t>Gomensoro</w:t>
      </w:r>
      <w:proofErr w:type="spellEnd"/>
      <w:r w:rsidR="00886EC6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8D75A5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8D75A5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D75A5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886EC6">
        <w:rPr>
          <w:rFonts w:ascii="Arial" w:hAnsi="Arial"/>
        </w:rPr>
        <w:t>julio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87670" w:rsidRDefault="000609EC" w:rsidP="00087670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</w:t>
      </w:r>
      <w:r w:rsidR="00087670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el </w:t>
      </w:r>
      <w:r w:rsidR="00087670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Contador </w:t>
      </w:r>
      <w:r w:rsidR="00087670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Delegado </w:t>
      </w:r>
      <w:r w:rsidR="00087670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observó</w:t>
      </w:r>
      <w:r w:rsidR="005160BE">
        <w:rPr>
          <w:rFonts w:ascii="Arial" w:hAnsi="Arial"/>
          <w:lang w:val="es-MX"/>
        </w:rPr>
        <w:t xml:space="preserve"> </w:t>
      </w:r>
      <w:r w:rsidR="00087670">
        <w:rPr>
          <w:rFonts w:ascii="Arial" w:hAnsi="Arial"/>
          <w:lang w:val="es-MX"/>
        </w:rPr>
        <w:t xml:space="preserve"> </w:t>
      </w:r>
      <w:r w:rsidR="008D75A5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</w:p>
    <w:p w:rsidR="00855913" w:rsidRDefault="000742F1" w:rsidP="00087670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$ </w:t>
      </w:r>
      <w:r w:rsidR="00886EC6">
        <w:rPr>
          <w:rFonts w:ascii="Arial" w:hAnsi="Arial"/>
          <w:lang w:val="es-MX"/>
        </w:rPr>
        <w:t>28.328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886EC6">
        <w:rPr>
          <w:rFonts w:ascii="Arial" w:hAnsi="Arial"/>
          <w:lang w:val="es-MX"/>
        </w:rPr>
        <w:t>julio</w:t>
      </w:r>
      <w:r w:rsidR="00BC55B6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609EC">
        <w:rPr>
          <w:rFonts w:ascii="Arial" w:hAnsi="Arial"/>
          <w:lang w:val="es-MX"/>
        </w:rPr>
        <w:t xml:space="preserve"> por </w:t>
      </w:r>
      <w:r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 xml:space="preserve">el </w:t>
      </w:r>
      <w:r w:rsidR="0008767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87670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</w:t>
      </w:r>
      <w:r w:rsidR="00886EC6">
        <w:rPr>
          <w:rFonts w:ascii="Arial" w:hAnsi="Arial"/>
          <w:lang w:val="es-MX"/>
        </w:rPr>
        <w:t>15</w:t>
      </w:r>
      <w:r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>
        <w:rPr>
          <w:rFonts w:ascii="Arial" w:hAnsi="Arial"/>
          <w:lang w:val="es-MX"/>
        </w:rPr>
        <w:t xml:space="preserve">; </w:t>
      </w:r>
    </w:p>
    <w:p w:rsidR="00F02EA7" w:rsidRDefault="005317AB" w:rsidP="00087670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8D75A5">
        <w:rPr>
          <w:rFonts w:ascii="Arial" w:hAnsi="Arial"/>
          <w:spacing w:val="-3"/>
          <w:lang w:val="es-ES_tradnl"/>
        </w:rPr>
        <w:t>e</w:t>
      </w:r>
      <w:r w:rsidR="009D53BB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087670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08767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087670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087670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087670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08767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087670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8D75A5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8D75A5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87670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087670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087670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087670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87670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87670" w:rsidRDefault="00087670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087670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886EC6">
        <w:rPr>
          <w:rFonts w:ascii="Arial" w:hAnsi="Arial"/>
          <w:lang w:val="es-MX"/>
        </w:rPr>
        <w:t>Tomás Gomensoro</w:t>
      </w:r>
      <w:r w:rsidR="007C78DC">
        <w:rPr>
          <w:rFonts w:ascii="Arial" w:hAnsi="Arial"/>
          <w:lang w:val="es-MX"/>
        </w:rPr>
        <w:t xml:space="preserve"> 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087670">
        <w:rPr>
          <w:rFonts w:ascii="Arial" w:hAnsi="Arial"/>
        </w:rPr>
        <w:t xml:space="preserve"> y</w:t>
      </w:r>
      <w:bookmarkStart w:id="0" w:name="_GoBack"/>
      <w:bookmarkEnd w:id="0"/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Default="00087670">
      <w:pPr>
        <w:rPr>
          <w:rFonts w:ascii="Arial" w:hAnsi="Arial"/>
          <w:sz w:val="16"/>
          <w:lang w:val="es-MX"/>
        </w:rPr>
      </w:pPr>
    </w:p>
    <w:p w:rsidR="00087670" w:rsidRPr="00087670" w:rsidRDefault="00087670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087670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087670" w:rsidRPr="00087670" w:rsidSect="00087670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87670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A33D8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2839"/>
    <w:rsid w:val="007F5097"/>
    <w:rsid w:val="00822E85"/>
    <w:rsid w:val="00831C51"/>
    <w:rsid w:val="00834660"/>
    <w:rsid w:val="00855913"/>
    <w:rsid w:val="008813C7"/>
    <w:rsid w:val="00886EC6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B57AC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E436A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4E90-35AD-4064-B4E4-9AC00736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Miriam Cristina Rivero</cp:lastModifiedBy>
  <cp:revision>2</cp:revision>
  <cp:lastPrinted>2018-01-25T15:57:00Z</cp:lastPrinted>
  <dcterms:created xsi:type="dcterms:W3CDTF">2018-01-25T15:57:00Z</dcterms:created>
  <dcterms:modified xsi:type="dcterms:W3CDTF">2018-01-25T15:57:00Z</dcterms:modified>
</cp:coreProperties>
</file>