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12" w:rsidRPr="00C57E12" w:rsidRDefault="00C57E12" w:rsidP="00C57E12">
      <w:pPr>
        <w:tabs>
          <w:tab w:val="center" w:pos="4253"/>
        </w:tabs>
        <w:suppressAutoHyphens/>
        <w:jc w:val="right"/>
        <w:rPr>
          <w:rFonts w:cs="Arial"/>
          <w:b/>
          <w:sz w:val="28"/>
          <w:szCs w:val="28"/>
          <w:lang w:val="es-ES_tradnl"/>
        </w:rPr>
      </w:pPr>
      <w:r w:rsidRPr="00C57E12">
        <w:rPr>
          <w:rFonts w:cs="Arial"/>
          <w:b/>
          <w:sz w:val="28"/>
          <w:szCs w:val="28"/>
          <w:lang w:val="es-ES_tradnl"/>
        </w:rPr>
        <w:t xml:space="preserve">RES. </w:t>
      </w:r>
      <w:r w:rsidR="00E8121B">
        <w:rPr>
          <w:rFonts w:cs="Arial"/>
          <w:b/>
          <w:sz w:val="28"/>
          <w:szCs w:val="28"/>
          <w:lang w:val="es-ES_tradnl"/>
        </w:rPr>
        <w:t>374</w:t>
      </w:r>
      <w:r w:rsidRPr="00C57E12">
        <w:rPr>
          <w:rFonts w:cs="Arial"/>
          <w:b/>
          <w:sz w:val="28"/>
          <w:szCs w:val="28"/>
          <w:lang w:val="es-ES_tradnl"/>
        </w:rPr>
        <w:t>/18</w:t>
      </w:r>
    </w:p>
    <w:p w:rsidR="00C57E12" w:rsidRPr="00C57E12" w:rsidRDefault="00C57E12" w:rsidP="00C57E12">
      <w:pPr>
        <w:tabs>
          <w:tab w:val="center" w:pos="4253"/>
        </w:tabs>
        <w:suppressAutoHyphens/>
        <w:jc w:val="center"/>
        <w:rPr>
          <w:rFonts w:cs="Arial"/>
          <w:b/>
          <w:sz w:val="20"/>
          <w:szCs w:val="20"/>
          <w:lang w:val="es-ES_tradnl"/>
        </w:rPr>
      </w:pPr>
    </w:p>
    <w:p w:rsidR="00C57E12" w:rsidRPr="00C57E12" w:rsidRDefault="00C57E12" w:rsidP="00C57E12">
      <w:pPr>
        <w:tabs>
          <w:tab w:val="center" w:pos="4253"/>
        </w:tabs>
        <w:suppressAutoHyphens/>
        <w:jc w:val="center"/>
        <w:rPr>
          <w:rFonts w:cs="Arial"/>
          <w:b/>
          <w:lang w:val="es-ES_tradnl"/>
        </w:rPr>
      </w:pPr>
      <w:r w:rsidRPr="00C57E12">
        <w:rPr>
          <w:rFonts w:cs="Arial"/>
          <w:b/>
          <w:lang w:val="es-ES_tradnl"/>
        </w:rPr>
        <w:t>RESOLUCION ADOPTADA POR EL</w:t>
      </w:r>
    </w:p>
    <w:p w:rsidR="00C57E12" w:rsidRPr="00C57E12" w:rsidRDefault="00C57E12" w:rsidP="00C57E12">
      <w:pPr>
        <w:tabs>
          <w:tab w:val="left" w:pos="-720"/>
        </w:tabs>
        <w:suppressAutoHyphens/>
        <w:jc w:val="center"/>
        <w:rPr>
          <w:rFonts w:cs="Arial"/>
          <w:b/>
          <w:lang w:val="es-ES_tradnl"/>
        </w:rPr>
      </w:pPr>
    </w:p>
    <w:p w:rsidR="00C57E12" w:rsidRPr="00C57E12" w:rsidRDefault="00C57E12" w:rsidP="00C57E12">
      <w:pPr>
        <w:tabs>
          <w:tab w:val="center" w:pos="4253"/>
        </w:tabs>
        <w:suppressAutoHyphens/>
        <w:jc w:val="center"/>
        <w:rPr>
          <w:rFonts w:cs="Arial"/>
          <w:b/>
          <w:lang w:val="es-ES_tradnl"/>
        </w:rPr>
      </w:pPr>
      <w:r w:rsidRPr="00C57E12">
        <w:rPr>
          <w:rFonts w:cs="Arial"/>
          <w:b/>
          <w:lang w:val="es-ES_tradnl"/>
        </w:rPr>
        <w:t>TRIBUNAL DE CUENTAS</w:t>
      </w:r>
    </w:p>
    <w:p w:rsidR="00C57E12" w:rsidRPr="00C57E12" w:rsidRDefault="00C57E12" w:rsidP="00C57E12">
      <w:pPr>
        <w:tabs>
          <w:tab w:val="left" w:pos="-720"/>
        </w:tabs>
        <w:suppressAutoHyphens/>
        <w:jc w:val="center"/>
        <w:rPr>
          <w:rFonts w:cs="Arial"/>
          <w:b/>
          <w:lang w:val="es-ES_tradnl"/>
        </w:rPr>
      </w:pPr>
    </w:p>
    <w:p w:rsidR="00C57E12" w:rsidRPr="00C57E12" w:rsidRDefault="00C57E12" w:rsidP="00C57E12">
      <w:pPr>
        <w:tabs>
          <w:tab w:val="center" w:pos="4253"/>
        </w:tabs>
        <w:suppressAutoHyphens/>
        <w:jc w:val="center"/>
        <w:rPr>
          <w:rFonts w:cs="Arial"/>
          <w:b/>
          <w:lang w:val="es-ES_tradnl"/>
        </w:rPr>
      </w:pPr>
      <w:r w:rsidRPr="00C57E12">
        <w:rPr>
          <w:rFonts w:cs="Arial"/>
          <w:b/>
          <w:lang w:val="es-ES_tradnl"/>
        </w:rPr>
        <w:t>EN SESION DE FECHA 24  DE ENERO DE 2018</w:t>
      </w:r>
    </w:p>
    <w:p w:rsidR="00C57E12" w:rsidRPr="00C57E12" w:rsidRDefault="00C57E12" w:rsidP="00C57E12">
      <w:pPr>
        <w:tabs>
          <w:tab w:val="center" w:pos="4253"/>
        </w:tabs>
        <w:suppressAutoHyphens/>
        <w:jc w:val="center"/>
        <w:rPr>
          <w:rFonts w:cs="Arial"/>
          <w:b/>
          <w:lang w:val="es-ES_tradnl"/>
        </w:rPr>
      </w:pPr>
    </w:p>
    <w:p w:rsidR="00C57E12" w:rsidRPr="00C57E12" w:rsidRDefault="00C57E12" w:rsidP="00C57E12">
      <w:pPr>
        <w:tabs>
          <w:tab w:val="center" w:pos="4253"/>
        </w:tabs>
        <w:suppressAutoHyphens/>
        <w:jc w:val="center"/>
        <w:rPr>
          <w:rFonts w:cs="Arial"/>
          <w:b/>
        </w:rPr>
      </w:pPr>
      <w:r w:rsidRPr="00C57E12">
        <w:rPr>
          <w:rFonts w:cs="Arial"/>
          <w:b/>
        </w:rPr>
        <w:t>(E. E. Nº 201</w:t>
      </w:r>
      <w:r w:rsidR="00E8121B">
        <w:rPr>
          <w:rFonts w:cs="Arial"/>
          <w:b/>
        </w:rPr>
        <w:t>7</w:t>
      </w:r>
      <w:r w:rsidRPr="00C57E12">
        <w:rPr>
          <w:rFonts w:cs="Arial"/>
          <w:b/>
        </w:rPr>
        <w:t>-17-1-000</w:t>
      </w:r>
      <w:r w:rsidR="00E8121B">
        <w:rPr>
          <w:rFonts w:cs="Arial"/>
          <w:b/>
        </w:rPr>
        <w:t>5985</w:t>
      </w:r>
      <w:r w:rsidRPr="00C57E12">
        <w:rPr>
          <w:rFonts w:cs="Arial"/>
          <w:b/>
        </w:rPr>
        <w:t xml:space="preserve">, </w:t>
      </w:r>
      <w:proofErr w:type="spellStart"/>
      <w:r w:rsidRPr="00C57E12">
        <w:rPr>
          <w:rFonts w:cs="Arial"/>
          <w:b/>
        </w:rPr>
        <w:t>Ent</w:t>
      </w:r>
      <w:proofErr w:type="spellEnd"/>
      <w:r w:rsidRPr="00C57E12">
        <w:rPr>
          <w:rFonts w:cs="Arial"/>
          <w:b/>
        </w:rPr>
        <w:t xml:space="preserve">. N° </w:t>
      </w:r>
      <w:r w:rsidR="00E8121B">
        <w:rPr>
          <w:rFonts w:cs="Arial"/>
          <w:b/>
        </w:rPr>
        <w:t>174</w:t>
      </w:r>
      <w:r w:rsidRPr="00C57E12">
        <w:rPr>
          <w:rFonts w:cs="Arial"/>
          <w:b/>
        </w:rPr>
        <w:t>/</w:t>
      </w:r>
      <w:r w:rsidR="00E8121B">
        <w:rPr>
          <w:rFonts w:cs="Arial"/>
          <w:b/>
        </w:rPr>
        <w:t>18</w:t>
      </w:r>
      <w:r w:rsidRPr="00C57E12">
        <w:rPr>
          <w:rFonts w:cs="Arial"/>
          <w:b/>
        </w:rPr>
        <w:t>)</w:t>
      </w:r>
    </w:p>
    <w:p w:rsidR="00C57E12" w:rsidRPr="00C57E12" w:rsidRDefault="00C57E12" w:rsidP="00C57E12">
      <w:pPr>
        <w:tabs>
          <w:tab w:val="center" w:pos="4253"/>
        </w:tabs>
        <w:suppressAutoHyphens/>
        <w:jc w:val="center"/>
        <w:rPr>
          <w:rFonts w:cs="Arial"/>
          <w:b/>
        </w:rPr>
      </w:pPr>
    </w:p>
    <w:p w:rsidR="00A925AD" w:rsidRPr="00A925AD" w:rsidRDefault="00A925AD" w:rsidP="00A925AD">
      <w:pPr>
        <w:rPr>
          <w:lang w:val="es-ES_tradnl" w:eastAsia="es-ES_tradnl"/>
        </w:rPr>
      </w:pPr>
    </w:p>
    <w:p w:rsidR="004A7057" w:rsidRDefault="004A7057" w:rsidP="00E8121B">
      <w:pPr>
        <w:pStyle w:val="Textoindependiente"/>
        <w:ind w:firstLine="851"/>
      </w:pPr>
      <w:r>
        <w:rPr>
          <w:b/>
        </w:rPr>
        <w:t>VISTO</w:t>
      </w:r>
      <w:r>
        <w:t xml:space="preserve">: las actuaciones remitidas por el Ministerio de Transporte y Obras Públicas (M.T.O.P.) relacionadas con Convenio suscrito el 5 de octubre de 2001 con la Corporación Nacional para el Desarrollo (C.N.D.), para la </w:t>
      </w:r>
      <w:bookmarkStart w:id="0" w:name="_GoBack"/>
      <w:bookmarkEnd w:id="0"/>
      <w:r>
        <w:t xml:space="preserve">ejecución de obras y proyectos por el sistema de Concesión de Obra Pública y para la cooperación y asistencia técnica, </w:t>
      </w:r>
      <w:proofErr w:type="spellStart"/>
      <w:r>
        <w:t>semitécnica</w:t>
      </w:r>
      <w:proofErr w:type="spellEnd"/>
      <w:r>
        <w:t xml:space="preserve"> y especializada a tales efectos;</w:t>
      </w:r>
    </w:p>
    <w:p w:rsidR="004A7057" w:rsidRDefault="004A7057" w:rsidP="00E8121B">
      <w:pPr>
        <w:spacing w:line="360" w:lineRule="auto"/>
        <w:ind w:firstLine="851"/>
        <w:jc w:val="both"/>
      </w:pPr>
      <w:r>
        <w:rPr>
          <w:b/>
        </w:rPr>
        <w:t>RESULTANDO</w:t>
      </w:r>
      <w:r w:rsidRPr="00E8121B">
        <w:rPr>
          <w:b/>
        </w:rPr>
        <w:t>:</w:t>
      </w:r>
      <w:r>
        <w:t xml:space="preserve"> </w:t>
      </w:r>
      <w:r>
        <w:rPr>
          <w:b/>
          <w:bCs/>
        </w:rPr>
        <w:t>1)</w:t>
      </w:r>
      <w:r>
        <w:t xml:space="preserve"> que el mencionado Convenio tiene por objeto dar y recibir, respectivamente, en régimen de concesión, los estudios, proyectos, construcción, mantenimiento, operación y explotación de las obras públicas de infraestructura señaladas en el Anexo I, contratando y ejecutando de común acuerdo, convocatorias, llamados públicos, pedidos de precio, actos, cooperación científica, técnica, </w:t>
      </w:r>
      <w:proofErr w:type="spellStart"/>
      <w:r>
        <w:t>semitécnica</w:t>
      </w:r>
      <w:proofErr w:type="spellEnd"/>
      <w:r>
        <w:t xml:space="preserve"> y especializada necesarios a esos efectos (Cláusula Tercera);</w:t>
      </w:r>
    </w:p>
    <w:p w:rsidR="004A7057" w:rsidRDefault="004A7057" w:rsidP="00E8121B">
      <w:pPr>
        <w:spacing w:line="360" w:lineRule="auto"/>
        <w:ind w:firstLine="2694"/>
        <w:jc w:val="both"/>
      </w:pPr>
      <w:r>
        <w:rPr>
          <w:b/>
          <w:bCs/>
        </w:rPr>
        <w:t>2)</w:t>
      </w:r>
      <w:r>
        <w:t xml:space="preserve"> que este Tribunal, en </w:t>
      </w:r>
      <w:r w:rsidR="00A925AD">
        <w:t>S</w:t>
      </w:r>
      <w:r>
        <w:t>esión de fecha 31/10/01, acordó no formular objeciones al Convenio y señaló que los gastos que debiera afrontar el M.T.O.P. debían ser sometidos a consideración del Tribunal de Cuentas a efectos de su intervención;</w:t>
      </w:r>
    </w:p>
    <w:p w:rsidR="004A7057" w:rsidRDefault="004A7057" w:rsidP="00E8121B">
      <w:pPr>
        <w:spacing w:line="360" w:lineRule="auto"/>
        <w:ind w:firstLine="2694"/>
        <w:jc w:val="both"/>
      </w:pPr>
      <w:r>
        <w:rPr>
          <w:b/>
          <w:bCs/>
        </w:rPr>
        <w:t>3)</w:t>
      </w:r>
      <w:r>
        <w:t xml:space="preserve"> que el citado Convenio fue aprobado por el Poder Ejecutivo por Resolución N° 1908, de 20/12/01;</w:t>
      </w:r>
    </w:p>
    <w:p w:rsidR="004A7057" w:rsidRDefault="004A7057" w:rsidP="00E8121B">
      <w:pPr>
        <w:spacing w:line="360" w:lineRule="auto"/>
        <w:ind w:firstLine="2694"/>
        <w:jc w:val="both"/>
      </w:pPr>
      <w:r>
        <w:rPr>
          <w:b/>
          <w:bCs/>
        </w:rPr>
        <w:t>4)</w:t>
      </w:r>
      <w:r>
        <w:t xml:space="preserve"> que este Tribunal, en </w:t>
      </w:r>
      <w:r w:rsidR="00A925AD">
        <w:t>S</w:t>
      </w:r>
      <w:r>
        <w:t xml:space="preserve">esión de fecha 16/9/02, acordó no formular observaciones al acuerdo modificativo del Anexo I del Convenio celebrado entre el M.T.O.P. y la C.N.D. y que fuera suscrito, el 17 de </w:t>
      </w:r>
      <w:r>
        <w:lastRenderedPageBreak/>
        <w:t xml:space="preserve">setiembre del mismo año, con la comparecencia de la Corporación Vial del Uruguay S.A.; </w:t>
      </w:r>
    </w:p>
    <w:p w:rsidR="004A7057" w:rsidRDefault="004A7057" w:rsidP="00E8121B">
      <w:pPr>
        <w:spacing w:line="360" w:lineRule="auto"/>
        <w:ind w:firstLine="2694"/>
        <w:jc w:val="both"/>
      </w:pPr>
      <w:r>
        <w:rPr>
          <w:b/>
          <w:bCs/>
        </w:rPr>
        <w:t>5)</w:t>
      </w:r>
      <w:r>
        <w:t xml:space="preserve"> que los Artículos 28 y 29 de la Ley N° 17.555, de 18/9/02, autorizaron a la C.N</w:t>
      </w:r>
      <w:r w:rsidR="003F54D2">
        <w:t>.</w:t>
      </w:r>
      <w:r>
        <w:t>D</w:t>
      </w:r>
      <w:r w:rsidR="003F54D2">
        <w:t>.</w:t>
      </w:r>
      <w:r>
        <w:t xml:space="preserve"> a ceder totalmente el contrato de concesión de fecha 5 de octubre de 2001, estableciendo ciertas condiciones y obligando a constituir una </w:t>
      </w:r>
      <w:r w:rsidR="003F54D2">
        <w:t>S</w:t>
      </w:r>
      <w:r>
        <w:t xml:space="preserve">ociedad </w:t>
      </w:r>
      <w:r w:rsidR="003F54D2">
        <w:t>A</w:t>
      </w:r>
      <w:r>
        <w:t>nónima con acciones nominativas y con el único objeto de la construcción, mantenimiento, explotación y administración de la concesión;</w:t>
      </w:r>
    </w:p>
    <w:p w:rsidR="004A7057" w:rsidRDefault="004A7057" w:rsidP="00E8121B">
      <w:pPr>
        <w:spacing w:line="360" w:lineRule="auto"/>
        <w:ind w:firstLine="2694"/>
        <w:jc w:val="both"/>
      </w:pPr>
      <w:r>
        <w:rPr>
          <w:b/>
          <w:bCs/>
        </w:rPr>
        <w:t>6)</w:t>
      </w:r>
      <w:r>
        <w:t xml:space="preserve"> que el Artículo 4 del Decreto N° 383/02, de 2/10/02, autorizó a la C.N.D. a ceder a la sociedad anónima Corporación Vial del Uruguay (ad referéndum de la intervención de este Tribunal y autorización del Poder Ejecutivo) todos los derechos y obligaciones emergentes del Convenio de fecha 5/10/01, operación que habilitó a dicha Sociedad a percibir directamente del MTOP los pagos del subsidio de mantenimiento, el subsidio para completar un ingreso anual mínimo y el subsidio fijo (Cláusulas Sexta y Séptima del Anexo I);</w:t>
      </w:r>
    </w:p>
    <w:p w:rsidR="004A7057" w:rsidRDefault="004A7057" w:rsidP="00E8121B">
      <w:pPr>
        <w:spacing w:line="360" w:lineRule="auto"/>
        <w:ind w:firstLine="2694"/>
        <w:jc w:val="both"/>
      </w:pPr>
      <w:r>
        <w:rPr>
          <w:b/>
          <w:bCs/>
        </w:rPr>
        <w:t>7)</w:t>
      </w:r>
      <w:r>
        <w:t xml:space="preserve"> que en su oportunidad la C.N.D. constituyó a esos efectos la sociedad anónima Corpor</w:t>
      </w:r>
      <w:r w:rsidR="00CA5020">
        <w:t xml:space="preserve">ación Vial del Uruguay S.A, y </w:t>
      </w:r>
      <w:r>
        <w:t xml:space="preserve"> suscribió el 18/2/03 el  respectivo contrato de cesión, entre la C.N.D. y la Corporación Vial del Uruguay S.A., por el que se plasmó la cesión de los derechos y obligaciones emanados del Convenio de fecha 5 de octubre de 2001 y del acuerdo modificativo de 17 de setiembre de 2002, quedando la Corporación Vial del Uruguay S.A. en el mismo lugar y prelación que tenía la C.N.D. en el documento cedido;</w:t>
      </w:r>
    </w:p>
    <w:p w:rsidR="004A7057" w:rsidRDefault="004A7057" w:rsidP="00E8121B">
      <w:pPr>
        <w:spacing w:line="360" w:lineRule="auto"/>
        <w:ind w:firstLine="2694"/>
        <w:jc w:val="both"/>
      </w:pPr>
      <w:r>
        <w:rPr>
          <w:b/>
          <w:bCs/>
        </w:rPr>
        <w:t>8)</w:t>
      </w:r>
      <w:r>
        <w:t xml:space="preserve"> que el Poder Ejecutivo aprobó, con fecha 9/4/03, el contrato de cesión otorgado el 18/2/03 entre la C.N.D. en calidad de cedente y la Corporación Vial del Uruguay S.A. como cesionaria</w:t>
      </w:r>
      <w:r w:rsidR="00CA5020">
        <w:t>, relacionada</w:t>
      </w:r>
      <w:r>
        <w:t xml:space="preserve"> con el convenio citado</w:t>
      </w:r>
      <w:r w:rsidR="00CA5020">
        <w:t>,</w:t>
      </w:r>
      <w:r>
        <w:t xml:space="preserve"> para la ejecución de obras y proyectos por el sistema de concesión de obra pública de la llamada  “</w:t>
      </w:r>
      <w:proofErr w:type="spellStart"/>
      <w:r>
        <w:t>Megaconcesión</w:t>
      </w:r>
      <w:proofErr w:type="spellEnd"/>
      <w:r>
        <w:t>”;</w:t>
      </w:r>
    </w:p>
    <w:p w:rsidR="004A7057" w:rsidRDefault="004A7057" w:rsidP="00E8121B">
      <w:pPr>
        <w:spacing w:line="360" w:lineRule="auto"/>
        <w:ind w:firstLine="2694"/>
        <w:jc w:val="both"/>
      </w:pPr>
      <w:r>
        <w:rPr>
          <w:b/>
          <w:bCs/>
        </w:rPr>
        <w:lastRenderedPageBreak/>
        <w:t xml:space="preserve">9) </w:t>
      </w:r>
      <w:r>
        <w:t xml:space="preserve">que el 9/2/2006, el MTOP y la  CND convinieron </w:t>
      </w:r>
      <w:r w:rsidR="00EF202E">
        <w:t xml:space="preserve">    </w:t>
      </w:r>
      <w:r>
        <w:t xml:space="preserve">-ad- </w:t>
      </w:r>
      <w:proofErr w:type="spellStart"/>
      <w:r>
        <w:t>referendum</w:t>
      </w:r>
      <w:proofErr w:type="spellEnd"/>
      <w:r>
        <w:t xml:space="preserve"> y con la conformidad de la Corporación Vial del Uruguay S.A.-, la modificación y ampliación propuesta del Anexo I del Convenio referido;</w:t>
      </w:r>
    </w:p>
    <w:p w:rsidR="004A7057" w:rsidRDefault="004A7057" w:rsidP="006B7856">
      <w:pPr>
        <w:spacing w:line="360" w:lineRule="auto"/>
        <w:ind w:firstLine="2694"/>
        <w:jc w:val="both"/>
      </w:pPr>
      <w:r>
        <w:rPr>
          <w:b/>
          <w:bCs/>
        </w:rPr>
        <w:t xml:space="preserve">10) </w:t>
      </w:r>
      <w:r>
        <w:t>que este Tribunal, en sesión de fecha 26/04/006, acordó no formular observaciones a las modificaciones proyectadas  al Convenio suscrito el 5/10/2001;</w:t>
      </w:r>
    </w:p>
    <w:p w:rsidR="004A7057" w:rsidRDefault="004A7057" w:rsidP="006B7856">
      <w:pPr>
        <w:spacing w:line="360" w:lineRule="auto"/>
        <w:ind w:firstLine="2694"/>
        <w:jc w:val="both"/>
      </w:pPr>
      <w:r>
        <w:rPr>
          <w:b/>
          <w:bCs/>
        </w:rPr>
        <w:t xml:space="preserve">11) </w:t>
      </w:r>
      <w:r>
        <w:t xml:space="preserve">que con fecha  30/7/08, se celebró ad </w:t>
      </w:r>
      <w:proofErr w:type="spellStart"/>
      <w:r>
        <w:t>referendum</w:t>
      </w:r>
      <w:proofErr w:type="spellEnd"/>
      <w:r>
        <w:t xml:space="preserve"> de la intervención de este Tribunal, una nueva modificación del Anexo I del convenio referido y este Tribunal, con fecha 12/11/08,  acordó no formular observaciones a la modificación referida;</w:t>
      </w:r>
    </w:p>
    <w:p w:rsidR="004A7057" w:rsidRDefault="004A7057" w:rsidP="006B7856">
      <w:pPr>
        <w:spacing w:line="360" w:lineRule="auto"/>
        <w:ind w:firstLine="2694"/>
        <w:jc w:val="both"/>
      </w:pPr>
      <w:r>
        <w:rPr>
          <w:b/>
        </w:rPr>
        <w:t>12)</w:t>
      </w:r>
      <w:r>
        <w:t xml:space="preserve"> que con fechas  15/7/09, 5/11/12  y 14/11/13 se celebraron en forma  respectiva los anexos IA, IB y IC del Convenio citado, respecto a los cuales este Tribunal según resoluciones de fecha 23/09/09, 5/12/12 y 15/1/14    respectivamente no formuló observaciones;</w:t>
      </w:r>
    </w:p>
    <w:p w:rsidR="004A7057" w:rsidRDefault="004A7057" w:rsidP="006B7856">
      <w:pPr>
        <w:spacing w:line="360" w:lineRule="auto"/>
        <w:ind w:firstLine="2694"/>
        <w:jc w:val="both"/>
      </w:pPr>
      <w:r>
        <w:rPr>
          <w:b/>
          <w:bCs/>
        </w:rPr>
        <w:t>13)</w:t>
      </w:r>
      <w:r>
        <w:t xml:space="preserve"> que con fecha 23/10/15, el MTOP remitió una nueva modificación  realizada el 23/10/15 -ad referéndum de la intervención de este Tribunal- al Anexo I del Convenio celebrado el 5/10/2001;</w:t>
      </w:r>
    </w:p>
    <w:p w:rsidR="004A7057" w:rsidRPr="007F20F6" w:rsidRDefault="004A7057" w:rsidP="006B7856">
      <w:pPr>
        <w:pStyle w:val="Textoindependiente"/>
        <w:tabs>
          <w:tab w:val="left" w:pos="1680"/>
        </w:tabs>
        <w:ind w:firstLine="2694"/>
      </w:pPr>
      <w:r w:rsidRPr="00AF19F8">
        <w:rPr>
          <w:b/>
        </w:rPr>
        <w:t>1</w:t>
      </w:r>
      <w:r>
        <w:rPr>
          <w:b/>
        </w:rPr>
        <w:t>4</w:t>
      </w:r>
      <w:r w:rsidRPr="00AF19F8">
        <w:rPr>
          <w:b/>
        </w:rPr>
        <w:t xml:space="preserve">) </w:t>
      </w:r>
      <w:r w:rsidRPr="007F20F6">
        <w:t>que este Tribunal con fecha 10</w:t>
      </w:r>
      <w:r>
        <w:t>/12/15,</w:t>
      </w:r>
      <w:r w:rsidRPr="007F20F6">
        <w:t xml:space="preserve"> resolvió no formular observaciones a</w:t>
      </w:r>
      <w:r>
        <w:t xml:space="preserve"> </w:t>
      </w:r>
      <w:r w:rsidRPr="007F20F6">
        <w:t>l</w:t>
      </w:r>
      <w:r>
        <w:t>a</w:t>
      </w:r>
      <w:r w:rsidRPr="007F20F6">
        <w:t xml:space="preserve"> </w:t>
      </w:r>
      <w:r>
        <w:t>modificación  realizada el 23/10/15  al Anexo I del Convenio celebrado el 5/10/2001;</w:t>
      </w:r>
    </w:p>
    <w:p w:rsidR="004A7057" w:rsidRDefault="004A7057" w:rsidP="00AA5C9C">
      <w:pPr>
        <w:pStyle w:val="Textoindependiente"/>
        <w:tabs>
          <w:tab w:val="left" w:pos="1680"/>
        </w:tabs>
        <w:ind w:firstLine="2694"/>
      </w:pPr>
      <w:r w:rsidRPr="00D86FAD">
        <w:rPr>
          <w:b/>
        </w:rPr>
        <w:t>15)</w:t>
      </w:r>
      <w:r>
        <w:t xml:space="preserve"> que  con fecha 8</w:t>
      </w:r>
      <w:r w:rsidR="00A925AD">
        <w:t>/3/17</w:t>
      </w:r>
      <w:r w:rsidR="00DE101E">
        <w:t>, la CVU S.A.</w:t>
      </w:r>
      <w:r>
        <w:t xml:space="preserve"> celebró dos contratos de línea de crédito con el Banco Santander S.A. y el Banco </w:t>
      </w:r>
      <w:proofErr w:type="spellStart"/>
      <w:r>
        <w:t>Itaú</w:t>
      </w:r>
      <w:proofErr w:type="spellEnd"/>
      <w:r>
        <w:t xml:space="preserve"> Uruguay S.A. por un monto de hasta U$S 15.000.000 y U$S 20.000.000 respectivamente, con destino a capital de trabajo y financiamiento de infraestructura en un todo de acuerdo con el contrato de concesión, sujeto a los términos y condiciones dispuesto en los respectivos contratos;</w:t>
      </w:r>
    </w:p>
    <w:p w:rsidR="004A7057" w:rsidRDefault="004A7057" w:rsidP="00AA5C9C">
      <w:pPr>
        <w:pStyle w:val="Textoindependiente"/>
        <w:tabs>
          <w:tab w:val="left" w:pos="1680"/>
        </w:tabs>
        <w:ind w:firstLine="2694"/>
      </w:pPr>
      <w:r w:rsidRPr="00463C4C">
        <w:rPr>
          <w:b/>
        </w:rPr>
        <w:t>1</w:t>
      </w:r>
      <w:r w:rsidR="00A5402E">
        <w:rPr>
          <w:b/>
        </w:rPr>
        <w:t>6</w:t>
      </w:r>
      <w:r w:rsidRPr="00463C4C">
        <w:rPr>
          <w:b/>
        </w:rPr>
        <w:t>)</w:t>
      </w:r>
      <w:r>
        <w:t xml:space="preserve"> que en</w:t>
      </w:r>
      <w:r w:rsidR="00CA5020">
        <w:t xml:space="preserve"> garantía del fiel </w:t>
      </w:r>
      <w:r>
        <w:t xml:space="preserve">y puntual cumplimiento de todas y cada una de las obligaciones asumidas por el deudor del contrato de línea de crédito,  en forma concomitante, el 8/3/17,   se celebró un contrato  de cesión de créditos, por medio del cual CVU cedió y transfirió libre de obligaciones, embargos y gravámenes, a favor del Banco Santander S.A. y el Banco </w:t>
      </w:r>
      <w:proofErr w:type="spellStart"/>
      <w:r>
        <w:t>Itaú</w:t>
      </w:r>
      <w:proofErr w:type="spellEnd"/>
      <w:r>
        <w:t xml:space="preserve"> Uruguay S.A., los derechos de crédito presentes y futuros correspondientes al subsidio que de acuerdo a lo establecido en la cláusula 6.2  del Anexo I 20</w:t>
      </w:r>
      <w:r w:rsidR="00CA5020">
        <w:t xml:space="preserve">15 del contrato de concesión, </w:t>
      </w:r>
      <w:r>
        <w:t xml:space="preserve"> CVU tiene derecho a cobrar del MTOP, por hasta los siguientes porcentajes: a) Banco Santander S</w:t>
      </w:r>
      <w:r w:rsidR="003F54D2">
        <w:t>.</w:t>
      </w:r>
      <w:r>
        <w:t>A</w:t>
      </w:r>
      <w:r w:rsidR="003F54D2">
        <w:t>.</w:t>
      </w:r>
      <w:r>
        <w:t xml:space="preserve">: 15% sobre el monto del subsidio y b) Banco </w:t>
      </w:r>
      <w:proofErr w:type="spellStart"/>
      <w:r>
        <w:t>Itaú</w:t>
      </w:r>
      <w:proofErr w:type="spellEnd"/>
      <w:r>
        <w:t xml:space="preserve"> Uruguay SA 16% sobre el monto del subsidio;</w:t>
      </w:r>
    </w:p>
    <w:p w:rsidR="004A7057" w:rsidRDefault="004A7057" w:rsidP="00082966">
      <w:pPr>
        <w:pStyle w:val="Textoindependiente"/>
        <w:tabs>
          <w:tab w:val="left" w:pos="1680"/>
        </w:tabs>
        <w:ind w:firstLine="2694"/>
      </w:pPr>
      <w:r w:rsidRPr="00463C4C">
        <w:rPr>
          <w:b/>
        </w:rPr>
        <w:t>1</w:t>
      </w:r>
      <w:r w:rsidR="00A5402E">
        <w:rPr>
          <w:b/>
        </w:rPr>
        <w:t>7</w:t>
      </w:r>
      <w:r w:rsidRPr="00463C4C">
        <w:rPr>
          <w:b/>
        </w:rPr>
        <w:t>)</w:t>
      </w:r>
      <w:r>
        <w:t xml:space="preserve"> </w:t>
      </w:r>
      <w:r w:rsidR="00A5402E">
        <w:t xml:space="preserve">que </w:t>
      </w:r>
      <w:r>
        <w:t xml:space="preserve">los créditos </w:t>
      </w:r>
      <w:r w:rsidR="00A925AD">
        <w:t>fueron</w:t>
      </w:r>
      <w:r>
        <w:t xml:space="preserve"> cedidos únicamente en garantía de los créditos efectivamente contratados por CVU con cada Banco, con cargo y hasta la suma máxima de los montos debidos bajo las líneas de crédito, y cualquier monto que pueda resultar debido bajo el contrato de cesión, sin perjuicio de que las partes, de común acuerdo y por escrito podrán aceptar que la garantía, en las mismas condiciones, se extienda a préstamos que cualquiera de las Instituciones Financieras comprendidas otorguen fuera de las líneas de crédito referidas, o sean concedidas por otras Instituciones u organismos financieros nacionales o internacionales. En ningún caso CVU podrá ceder en total más del 100% de los subsidios;</w:t>
      </w:r>
    </w:p>
    <w:p w:rsidR="004A7057" w:rsidRDefault="00A5402E" w:rsidP="00082966">
      <w:pPr>
        <w:pStyle w:val="Textoindependiente"/>
        <w:tabs>
          <w:tab w:val="left" w:pos="1680"/>
        </w:tabs>
        <w:ind w:firstLine="2694"/>
      </w:pPr>
      <w:r w:rsidRPr="00A5402E">
        <w:rPr>
          <w:b/>
        </w:rPr>
        <w:t>18</w:t>
      </w:r>
      <w:r w:rsidR="004A7057" w:rsidRPr="00A5402E">
        <w:rPr>
          <w:b/>
        </w:rPr>
        <w:t>)</w:t>
      </w:r>
      <w:r w:rsidR="004A7057">
        <w:t xml:space="preserve"> que </w:t>
      </w:r>
      <w:r w:rsidR="00A925AD">
        <w:t>en tal sentido</w:t>
      </w:r>
      <w:r w:rsidR="004A7057">
        <w:t>, se convin</w:t>
      </w:r>
      <w:r w:rsidR="00A925AD">
        <w:t>o en</w:t>
      </w:r>
      <w:r w:rsidR="004A7057">
        <w:t xml:space="preserve"> designar al Banco Santander S.A. como la acreedora que recibirá las sumas de los créditos cedidos y que administrar</w:t>
      </w:r>
      <w:r>
        <w:t>á</w:t>
      </w:r>
      <w:r w:rsidR="004A7057">
        <w:t xml:space="preserve"> la garantía en la forma prevista en el contrato de concesión, obligándose el Banco Santander a mantener abierta a su nombre en el BROU la cuenta Nº 1520001642 en pesos uruguayos, en la cual el MTOP deberá depositar las sumas correspondientes a los créditos cedidos;</w:t>
      </w:r>
    </w:p>
    <w:p w:rsidR="004A7057" w:rsidRDefault="00A5402E" w:rsidP="00082966">
      <w:pPr>
        <w:pStyle w:val="Textoindependiente"/>
        <w:tabs>
          <w:tab w:val="left" w:pos="1680"/>
        </w:tabs>
        <w:ind w:firstLine="2694"/>
      </w:pPr>
      <w:r>
        <w:rPr>
          <w:b/>
        </w:rPr>
        <w:t>19</w:t>
      </w:r>
      <w:r w:rsidR="004A7057" w:rsidRPr="00463C4C">
        <w:rPr>
          <w:b/>
        </w:rPr>
        <w:t>)</w:t>
      </w:r>
      <w:r w:rsidR="004A7057">
        <w:t xml:space="preserve"> que con fecha 12/6/17, el MTOP fue notificado de la mencionada cesión de los derechos de crédito,  la cual fue aceptada por dicho Ministerio en todos sus términos;</w:t>
      </w:r>
    </w:p>
    <w:p w:rsidR="004A7057" w:rsidRDefault="00A5402E" w:rsidP="00082966">
      <w:pPr>
        <w:tabs>
          <w:tab w:val="left" w:pos="-720"/>
        </w:tabs>
        <w:suppressAutoHyphens/>
        <w:spacing w:line="360" w:lineRule="auto"/>
        <w:ind w:firstLine="2694"/>
        <w:jc w:val="both"/>
        <w:rPr>
          <w:rFonts w:cs="Arial"/>
        </w:rPr>
      </w:pPr>
      <w:r w:rsidRPr="00A5402E">
        <w:rPr>
          <w:b/>
        </w:rPr>
        <w:t>20</w:t>
      </w:r>
      <w:r w:rsidR="004A7057" w:rsidRPr="00DF7FA6">
        <w:rPr>
          <w:b/>
        </w:rPr>
        <w:t>)</w:t>
      </w:r>
      <w:r w:rsidR="004A7057" w:rsidRPr="00DF7FA6">
        <w:rPr>
          <w:rFonts w:cs="Arial"/>
          <w:bCs/>
        </w:rPr>
        <w:t xml:space="preserve"> </w:t>
      </w:r>
      <w:r w:rsidR="004A7057">
        <w:rPr>
          <w:rFonts w:cs="Arial"/>
          <w:bCs/>
        </w:rPr>
        <w:t xml:space="preserve"> que remitidas las actuaciones a e</w:t>
      </w:r>
      <w:r w:rsidR="004A7057" w:rsidRPr="00B65B50">
        <w:rPr>
          <w:rFonts w:cs="Arial"/>
          <w:bCs/>
        </w:rPr>
        <w:t>ste Tribunal</w:t>
      </w:r>
      <w:r w:rsidR="004A7057">
        <w:rPr>
          <w:rFonts w:cs="Arial"/>
          <w:bCs/>
        </w:rPr>
        <w:t>,</w:t>
      </w:r>
      <w:r w:rsidR="004A7057" w:rsidRPr="00B65B50">
        <w:rPr>
          <w:rFonts w:cs="Arial"/>
          <w:bCs/>
        </w:rPr>
        <w:t xml:space="preserve"> </w:t>
      </w:r>
      <w:r w:rsidR="004A7057">
        <w:rPr>
          <w:rFonts w:cs="Arial"/>
          <w:bCs/>
        </w:rPr>
        <w:t xml:space="preserve">el mismo, </w:t>
      </w:r>
      <w:r w:rsidR="004A7057" w:rsidRPr="00B65B50">
        <w:rPr>
          <w:rFonts w:cs="Arial"/>
          <w:bCs/>
        </w:rPr>
        <w:t>con fecha</w:t>
      </w:r>
      <w:r w:rsidR="004A7057">
        <w:rPr>
          <w:rFonts w:cs="Arial"/>
          <w:bCs/>
        </w:rPr>
        <w:t xml:space="preserve"> </w:t>
      </w:r>
      <w:r w:rsidR="004A7057">
        <w:rPr>
          <w:rFonts w:cs="Arial"/>
        </w:rPr>
        <w:t xml:space="preserve">11/10/2017, </w:t>
      </w:r>
      <w:r w:rsidR="004A7057">
        <w:rPr>
          <w:rFonts w:cs="Arial"/>
          <w:bCs/>
        </w:rPr>
        <w:t>no formuló</w:t>
      </w:r>
      <w:r w:rsidR="004A7057" w:rsidRPr="00B65B50">
        <w:rPr>
          <w:rFonts w:cs="Arial"/>
          <w:bCs/>
        </w:rPr>
        <w:t xml:space="preserve"> observaciones a la operación </w:t>
      </w:r>
      <w:r w:rsidR="004A7057">
        <w:rPr>
          <w:rFonts w:cs="Arial"/>
          <w:bCs/>
        </w:rPr>
        <w:t>referida</w:t>
      </w:r>
      <w:r w:rsidR="004A7057" w:rsidRPr="00B65B50">
        <w:rPr>
          <w:rFonts w:cs="Arial"/>
          <w:b/>
          <w:bCs/>
        </w:rPr>
        <w:t>,</w:t>
      </w:r>
      <w:r w:rsidR="004A7057" w:rsidRPr="00B65B50">
        <w:rPr>
          <w:rFonts w:cs="Arial"/>
        </w:rPr>
        <w:t xml:space="preserve"> comunicándose a la Contadora Auditora destacada ante el M</w:t>
      </w:r>
      <w:r w:rsidR="004A7057">
        <w:rPr>
          <w:rFonts w:cs="Arial"/>
        </w:rPr>
        <w:t>TOP;</w:t>
      </w:r>
    </w:p>
    <w:p w:rsidR="004A7057" w:rsidRDefault="004A7057" w:rsidP="00082966">
      <w:pPr>
        <w:tabs>
          <w:tab w:val="left" w:pos="-720"/>
        </w:tabs>
        <w:suppressAutoHyphens/>
        <w:spacing w:line="360" w:lineRule="auto"/>
        <w:ind w:firstLine="2694"/>
        <w:jc w:val="both"/>
        <w:rPr>
          <w:rFonts w:cs="Arial"/>
          <w:i/>
        </w:rPr>
      </w:pPr>
      <w:r w:rsidRPr="00DF7FA6">
        <w:rPr>
          <w:rFonts w:cs="Arial"/>
          <w:b/>
        </w:rPr>
        <w:t>2</w:t>
      </w:r>
      <w:r w:rsidR="00A5402E">
        <w:rPr>
          <w:rFonts w:cs="Arial"/>
          <w:b/>
        </w:rPr>
        <w:t>1</w:t>
      </w:r>
      <w:r w:rsidRPr="00DF7FA6">
        <w:rPr>
          <w:rFonts w:cs="Arial"/>
          <w:b/>
        </w:rPr>
        <w:t>)</w:t>
      </w:r>
      <w:r>
        <w:rPr>
          <w:rFonts w:cs="Arial"/>
        </w:rPr>
        <w:t xml:space="preserve"> que posteriormente, enviados los  antecedentes </w:t>
      </w:r>
      <w:r w:rsidR="00A5402E">
        <w:rPr>
          <w:rFonts w:cs="Arial"/>
        </w:rPr>
        <w:t>para l</w:t>
      </w:r>
      <w:r>
        <w:rPr>
          <w:rFonts w:cs="Arial"/>
        </w:rPr>
        <w:t>a intervención</w:t>
      </w:r>
      <w:r w:rsidR="00A5402E">
        <w:rPr>
          <w:rFonts w:cs="Arial"/>
        </w:rPr>
        <w:t xml:space="preserve"> del gasto por parte </w:t>
      </w:r>
      <w:r>
        <w:rPr>
          <w:rFonts w:cs="Arial"/>
        </w:rPr>
        <w:t xml:space="preserve"> de la Contadora Auditora, la misma procedió a devolver las actuaciones señalando que en el lote remitido Nº 1189, “…</w:t>
      </w:r>
      <w:r w:rsidRPr="00D71E63">
        <w:rPr>
          <w:rFonts w:cs="Arial"/>
          <w:i/>
        </w:rPr>
        <w:t>se cede el 100% del subsidio al Banco Santander, sin embargo, esto no corresponde a los porcentajes que se señalan en Resolución del Tribunal de Cuentas de fecha 11/10/2017</w:t>
      </w:r>
      <w:r>
        <w:rPr>
          <w:rFonts w:cs="Arial"/>
        </w:rPr>
        <w:t>…” y que “…</w:t>
      </w:r>
      <w:r w:rsidRPr="00D71E63">
        <w:rPr>
          <w:rFonts w:cs="Arial"/>
          <w:i/>
        </w:rPr>
        <w:t>Hasta la fecha se ha cedido al Ba</w:t>
      </w:r>
      <w:r>
        <w:rPr>
          <w:rFonts w:cs="Arial"/>
          <w:i/>
        </w:rPr>
        <w:t>n</w:t>
      </w:r>
      <w:r w:rsidRPr="00D71E63">
        <w:rPr>
          <w:rFonts w:cs="Arial"/>
          <w:i/>
        </w:rPr>
        <w:t>co Santander un 25% del subsidio anual a la CND por lo que con el Lote de referencia excedería el 31% que se establece en la Resolución del Tribunal de Cuentas</w:t>
      </w:r>
      <w:r>
        <w:rPr>
          <w:rFonts w:cs="Arial"/>
          <w:i/>
        </w:rPr>
        <w:t xml:space="preserve">…”; </w:t>
      </w:r>
    </w:p>
    <w:p w:rsidR="004A7057" w:rsidRDefault="004A7057" w:rsidP="00082966">
      <w:pPr>
        <w:tabs>
          <w:tab w:val="left" w:pos="-720"/>
        </w:tabs>
        <w:suppressAutoHyphens/>
        <w:spacing w:line="360" w:lineRule="auto"/>
        <w:ind w:firstLine="2694"/>
        <w:jc w:val="both"/>
        <w:rPr>
          <w:rFonts w:cs="Arial"/>
        </w:rPr>
      </w:pPr>
      <w:r w:rsidRPr="00DF7FA6">
        <w:rPr>
          <w:rFonts w:cs="Arial"/>
          <w:b/>
        </w:rPr>
        <w:t>2</w:t>
      </w:r>
      <w:r w:rsidR="00A5402E">
        <w:rPr>
          <w:rFonts w:cs="Arial"/>
          <w:b/>
        </w:rPr>
        <w:t>2</w:t>
      </w:r>
      <w:r w:rsidRPr="00DF7FA6">
        <w:rPr>
          <w:rFonts w:cs="Arial"/>
          <w:b/>
        </w:rPr>
        <w:t>)</w:t>
      </w:r>
      <w:r w:rsidRPr="00DF7FA6">
        <w:rPr>
          <w:rFonts w:cs="Arial"/>
        </w:rPr>
        <w:t xml:space="preserve"> </w:t>
      </w:r>
      <w:r>
        <w:rPr>
          <w:rFonts w:cs="Arial"/>
        </w:rPr>
        <w:t xml:space="preserve">que en contestación a lo señalado por la Contadora Auditora, la Asesoría Jurídica de la Dirección Nacional de Vialidad del MTOP, </w:t>
      </w:r>
      <w:r w:rsidR="00A5402E">
        <w:rPr>
          <w:rFonts w:cs="Arial"/>
        </w:rPr>
        <w:t xml:space="preserve">informó en una primera instancia </w:t>
      </w:r>
      <w:r>
        <w:rPr>
          <w:rFonts w:cs="Arial"/>
        </w:rPr>
        <w:t xml:space="preserve"> que “…</w:t>
      </w:r>
      <w:r w:rsidRPr="00F06BD6">
        <w:rPr>
          <w:rFonts w:cs="Arial"/>
          <w:i/>
        </w:rPr>
        <w:t>La CVU SA cedió a las acreedoras la totalidad de sus derechos de crédito presentes y futuros correspondientes al subsidio que pagar</w:t>
      </w:r>
      <w:r>
        <w:rPr>
          <w:rFonts w:cs="Arial"/>
          <w:i/>
        </w:rPr>
        <w:t>á</w:t>
      </w:r>
      <w:r w:rsidRPr="00F06BD6">
        <w:rPr>
          <w:rFonts w:cs="Arial"/>
          <w:i/>
        </w:rPr>
        <w:t xml:space="preserve"> el MTOP, de acuerdo a lo establecid</w:t>
      </w:r>
      <w:r>
        <w:rPr>
          <w:rFonts w:cs="Arial"/>
          <w:i/>
        </w:rPr>
        <w:t>o</w:t>
      </w:r>
      <w:r w:rsidRPr="00F06BD6">
        <w:rPr>
          <w:rFonts w:cs="Arial"/>
          <w:i/>
        </w:rPr>
        <w:t xml:space="preserve"> en la cláusula segunda del contrato de cesión de derechos de crédito por subsidio de</w:t>
      </w:r>
      <w:r>
        <w:rPr>
          <w:rFonts w:cs="Arial"/>
          <w:i/>
        </w:rPr>
        <w:t xml:space="preserve"> </w:t>
      </w:r>
      <w:r w:rsidRPr="00F06BD6">
        <w:rPr>
          <w:rFonts w:cs="Arial"/>
          <w:i/>
        </w:rPr>
        <w:t>8 de marzo</w:t>
      </w:r>
      <w:r>
        <w:rPr>
          <w:rFonts w:cs="Arial"/>
          <w:i/>
        </w:rPr>
        <w:t xml:space="preserve"> de 2017</w:t>
      </w:r>
      <w:r>
        <w:rPr>
          <w:rFonts w:cs="Arial"/>
        </w:rPr>
        <w:t>...” concluyendo que correspondería abonar la totalidad del subsidio al Banco Santander S.A. como la única facultada para recibir los pagos del deudor cedido (MTOP);</w:t>
      </w:r>
    </w:p>
    <w:p w:rsidR="004A7057" w:rsidRDefault="004A7057" w:rsidP="00082966">
      <w:pPr>
        <w:pStyle w:val="Sangradetextonormal"/>
        <w:spacing w:after="0" w:line="360" w:lineRule="auto"/>
        <w:ind w:left="0" w:firstLine="2835"/>
        <w:jc w:val="both"/>
      </w:pPr>
      <w:r w:rsidRPr="00DF7FA6">
        <w:rPr>
          <w:rFonts w:cs="Arial"/>
          <w:b/>
        </w:rPr>
        <w:t>2</w:t>
      </w:r>
      <w:r w:rsidR="00A5402E">
        <w:rPr>
          <w:rFonts w:cs="Arial"/>
          <w:b/>
        </w:rPr>
        <w:t>3</w:t>
      </w:r>
      <w:r w:rsidRPr="00DF7FA6">
        <w:rPr>
          <w:rFonts w:cs="Arial"/>
          <w:b/>
        </w:rPr>
        <w:t>)</w:t>
      </w:r>
      <w:r>
        <w:rPr>
          <w:rFonts w:cs="Arial"/>
        </w:rPr>
        <w:t xml:space="preserve"> que a</w:t>
      </w:r>
      <w:r w:rsidRPr="00E34042">
        <w:rPr>
          <w:rFonts w:cs="Arial"/>
        </w:rPr>
        <w:t xml:space="preserve">tento a </w:t>
      </w:r>
      <w:r>
        <w:rPr>
          <w:rFonts w:cs="Arial"/>
        </w:rPr>
        <w:t>ello</w:t>
      </w:r>
      <w:r w:rsidRPr="00E34042">
        <w:rPr>
          <w:rFonts w:cs="Arial"/>
        </w:rPr>
        <w:t xml:space="preserve">, </w:t>
      </w:r>
      <w:r>
        <w:rPr>
          <w:rFonts w:cs="Arial"/>
        </w:rPr>
        <w:t>remitidas nuevamente las actuaciones a este Tribunal</w:t>
      </w:r>
      <w:r w:rsidR="00A5402E">
        <w:rPr>
          <w:rFonts w:cs="Arial"/>
        </w:rPr>
        <w:t xml:space="preserve"> para su intervención</w:t>
      </w:r>
      <w:r>
        <w:rPr>
          <w:rFonts w:cs="Arial"/>
        </w:rPr>
        <w:t xml:space="preserve">, las mismas fueron devueltas </w:t>
      </w:r>
      <w:r w:rsidR="00A5402E">
        <w:rPr>
          <w:rFonts w:cs="Arial"/>
        </w:rPr>
        <w:t xml:space="preserve">al MTOP </w:t>
      </w:r>
      <w:r>
        <w:rPr>
          <w:rFonts w:cs="Arial"/>
        </w:rPr>
        <w:t>a los efectos que</w:t>
      </w:r>
      <w:r w:rsidRPr="00E34042">
        <w:rPr>
          <w:rFonts w:cs="Arial"/>
        </w:rPr>
        <w:t xml:space="preserve">, para mejor proveer, </w:t>
      </w:r>
      <w:r>
        <w:rPr>
          <w:rFonts w:cs="Arial"/>
        </w:rPr>
        <w:t>se expliciten</w:t>
      </w:r>
      <w:r w:rsidR="00A5402E">
        <w:rPr>
          <w:rFonts w:cs="Arial"/>
        </w:rPr>
        <w:t xml:space="preserve"> las</w:t>
      </w:r>
      <w:r>
        <w:rPr>
          <w:rFonts w:cs="Arial"/>
        </w:rPr>
        <w:t xml:space="preserve"> razones que sustenta</w:t>
      </w:r>
      <w:r w:rsidR="00DE101E">
        <w:rPr>
          <w:rFonts w:cs="Arial"/>
        </w:rPr>
        <w:t>ron</w:t>
      </w:r>
      <w:r>
        <w:rPr>
          <w:rFonts w:cs="Arial"/>
        </w:rPr>
        <w:t xml:space="preserve"> la </w:t>
      </w:r>
      <w:r w:rsidR="00DE101E">
        <w:rPr>
          <w:rFonts w:cs="Arial"/>
        </w:rPr>
        <w:t>conclusión a la que arribó</w:t>
      </w:r>
      <w:r>
        <w:rPr>
          <w:rFonts w:cs="Arial"/>
        </w:rPr>
        <w:t xml:space="preserve">  su Asesoría Jurídica</w:t>
      </w:r>
      <w:r w:rsidR="00CA5020">
        <w:rPr>
          <w:rFonts w:cs="Arial"/>
        </w:rPr>
        <w:t>, siendo que la misma contradecía</w:t>
      </w:r>
      <w:r>
        <w:rPr>
          <w:rFonts w:cs="Arial"/>
        </w:rPr>
        <w:t xml:space="preserve"> lo que </w:t>
      </w:r>
      <w:r w:rsidR="00A5402E">
        <w:rPr>
          <w:rFonts w:cs="Arial"/>
        </w:rPr>
        <w:t>es</w:t>
      </w:r>
      <w:r>
        <w:rPr>
          <w:rFonts w:cs="Arial"/>
        </w:rPr>
        <w:t xml:space="preserve"> el tenor claro de lo dispuesto en las clausulas 2,  8.2 y 12 del contrato de cesión de créditos, lo dispuesto en la cláusula  10  del contrato de línea </w:t>
      </w:r>
      <w:r w:rsidR="003F54D2">
        <w:rPr>
          <w:rFonts w:cs="Arial"/>
        </w:rPr>
        <w:t xml:space="preserve">de </w:t>
      </w:r>
      <w:r>
        <w:rPr>
          <w:rFonts w:cs="Arial"/>
        </w:rPr>
        <w:t>crédito celebrado con el Banco Santander S</w:t>
      </w:r>
      <w:r w:rsidR="003F54D2">
        <w:rPr>
          <w:rFonts w:cs="Arial"/>
        </w:rPr>
        <w:t>.</w:t>
      </w:r>
      <w:r>
        <w:rPr>
          <w:rFonts w:cs="Arial"/>
        </w:rPr>
        <w:t>A</w:t>
      </w:r>
      <w:r w:rsidR="003F54D2">
        <w:rPr>
          <w:rFonts w:cs="Arial"/>
        </w:rPr>
        <w:t>.</w:t>
      </w:r>
      <w:r>
        <w:rPr>
          <w:rFonts w:cs="Arial"/>
        </w:rPr>
        <w:t xml:space="preserve"> y lo establecido en la cláusula 14 del contrato de línea de crédito celebrado con el Banco </w:t>
      </w:r>
      <w:proofErr w:type="spellStart"/>
      <w:r w:rsidRPr="00D71E63">
        <w:rPr>
          <w:rFonts w:cs="Arial"/>
        </w:rPr>
        <w:t>Itaú</w:t>
      </w:r>
      <w:proofErr w:type="spellEnd"/>
      <w:r w:rsidRPr="00D71E63">
        <w:rPr>
          <w:rFonts w:cs="Arial"/>
        </w:rPr>
        <w:t xml:space="preserve"> Uruguay SA</w:t>
      </w:r>
      <w:r>
        <w:rPr>
          <w:rFonts w:cs="Arial"/>
        </w:rPr>
        <w:t xml:space="preserve">, </w:t>
      </w:r>
      <w:r w:rsidRPr="00D71E63">
        <w:rPr>
          <w:rFonts w:cs="Arial"/>
        </w:rPr>
        <w:t xml:space="preserve"> </w:t>
      </w:r>
      <w:r>
        <w:rPr>
          <w:rFonts w:cs="Arial"/>
        </w:rPr>
        <w:t xml:space="preserve">en el sentido que la cesión remitida únicamente refiere a determinados porcentajes del </w:t>
      </w:r>
      <w:r>
        <w:t xml:space="preserve"> derecho de crédito correspondientes al subsidio;</w:t>
      </w:r>
    </w:p>
    <w:p w:rsidR="004A7057" w:rsidRDefault="004A7057" w:rsidP="00451F6F">
      <w:pPr>
        <w:pStyle w:val="Sangradetextonormal"/>
        <w:spacing w:after="0" w:line="360" w:lineRule="auto"/>
        <w:ind w:left="0" w:firstLine="2835"/>
        <w:jc w:val="both"/>
      </w:pPr>
      <w:r w:rsidRPr="00E77F86">
        <w:rPr>
          <w:b/>
        </w:rPr>
        <w:t>2</w:t>
      </w:r>
      <w:r w:rsidR="00A5402E">
        <w:rPr>
          <w:b/>
        </w:rPr>
        <w:t>4</w:t>
      </w:r>
      <w:r w:rsidRPr="00E77F86">
        <w:rPr>
          <w:b/>
        </w:rPr>
        <w:t>)</w:t>
      </w:r>
      <w:r w:rsidRPr="00E77F86">
        <w:t xml:space="preserve"> </w:t>
      </w:r>
      <w:r w:rsidR="00CA5020">
        <w:t>que en respuesta</w:t>
      </w:r>
      <w:r>
        <w:t xml:space="preserve"> a tal solicitud,  se remitieron nuevamente  las actuaciones  por el MTOP agregándose únicamente un informe elaborado el 11/12/17 por su Asesoría Jurídica, en el cual se señaló que si bien la expresión equívoca o ambigua “</w:t>
      </w:r>
      <w:r w:rsidRPr="00CE508E">
        <w:rPr>
          <w:i/>
        </w:rPr>
        <w:t xml:space="preserve">la totalidad de sus derechos de crédito presentes y futuros correspondientes al subsidio” </w:t>
      </w:r>
      <w:r w:rsidRPr="00E678E6">
        <w:t xml:space="preserve">pudo haber llevado a confusión a las profesionales pre-opinantes, resulta claro que la acreedora Santander ha sido designada para administrar y distribuir a prorrata el 31%, entendido como totalidad de los derechos de crédito, que les corresponde (Santander: 15%, </w:t>
      </w:r>
      <w:proofErr w:type="spellStart"/>
      <w:r w:rsidRPr="00E678E6">
        <w:t>Itaú</w:t>
      </w:r>
      <w:proofErr w:type="spellEnd"/>
      <w:r w:rsidRPr="00E678E6">
        <w:t>: 16%) en los subsidi</w:t>
      </w:r>
      <w:r>
        <w:t>os que recibe de la CVU;</w:t>
      </w:r>
    </w:p>
    <w:p w:rsidR="004A7057" w:rsidRDefault="004A7057" w:rsidP="00451F6F">
      <w:pPr>
        <w:pStyle w:val="Sangradetextonormal"/>
        <w:spacing w:after="0" w:line="360" w:lineRule="auto"/>
        <w:ind w:left="0" w:firstLine="2835"/>
        <w:jc w:val="both"/>
        <w:rPr>
          <w:rFonts w:cs="Arial"/>
        </w:rPr>
      </w:pPr>
      <w:r w:rsidRPr="008B7BB6">
        <w:rPr>
          <w:b/>
        </w:rPr>
        <w:t>2</w:t>
      </w:r>
      <w:r w:rsidR="00DE101E">
        <w:rPr>
          <w:b/>
        </w:rPr>
        <w:t>5</w:t>
      </w:r>
      <w:r w:rsidRPr="008B7BB6">
        <w:rPr>
          <w:b/>
        </w:rPr>
        <w:t>)</w:t>
      </w:r>
      <w:r>
        <w:t xml:space="preserve"> que teniendo en cuenta  que  no surgía de la</w:t>
      </w:r>
      <w:r w:rsidR="00346E3F">
        <w:t>s</w:t>
      </w:r>
      <w:r>
        <w:t xml:space="preserve"> actuaciones remitidas si, en función de la  nueva  opinión vertida por la Asesoría Jurídica del MTOP, el </w:t>
      </w:r>
      <w:r w:rsidR="00346E3F">
        <w:t>O</w:t>
      </w:r>
      <w:r>
        <w:t xml:space="preserve">rdenador competente había cambiado o </w:t>
      </w:r>
      <w:proofErr w:type="spellStart"/>
      <w:r>
        <w:t>n</w:t>
      </w:r>
      <w:r w:rsidR="00346E3F">
        <w:t>ó</w:t>
      </w:r>
      <w:proofErr w:type="spellEnd"/>
      <w:r>
        <w:t xml:space="preserve"> su anterior decisión, en el sentido de disponer el pago del 100% del subsidio al Banco Santander, se devolvieron por este Tribunal nuevamente las actuaciones a</w:t>
      </w:r>
      <w:r w:rsidRPr="00E34042">
        <w:rPr>
          <w:rFonts w:cs="Arial"/>
        </w:rPr>
        <w:t xml:space="preserve"> </w:t>
      </w:r>
      <w:r>
        <w:rPr>
          <w:rFonts w:cs="Arial"/>
        </w:rPr>
        <w:t xml:space="preserve">efectos que, </w:t>
      </w:r>
      <w:r w:rsidRPr="00E34042">
        <w:rPr>
          <w:rFonts w:cs="Arial"/>
        </w:rPr>
        <w:t xml:space="preserve"> para mejor proveer, </w:t>
      </w:r>
      <w:r w:rsidR="00CA5020">
        <w:rPr>
          <w:rFonts w:cs="Arial"/>
        </w:rPr>
        <w:t>se aclarara</w:t>
      </w:r>
      <w:r>
        <w:rPr>
          <w:rFonts w:cs="Arial"/>
        </w:rPr>
        <w:t xml:space="preserve"> por parte del MTOP cuál es su decisión al respecto;</w:t>
      </w:r>
    </w:p>
    <w:p w:rsidR="004A7057" w:rsidRDefault="004A7057" w:rsidP="00451F6F">
      <w:pPr>
        <w:pStyle w:val="Sangradetextonormal"/>
        <w:spacing w:after="0" w:line="360" w:lineRule="auto"/>
        <w:ind w:left="0" w:firstLine="2835"/>
        <w:jc w:val="both"/>
        <w:rPr>
          <w:rFonts w:cs="Arial"/>
        </w:rPr>
      </w:pPr>
      <w:r w:rsidRPr="00010DCB">
        <w:rPr>
          <w:rFonts w:cs="Arial"/>
          <w:b/>
        </w:rPr>
        <w:t>2</w:t>
      </w:r>
      <w:r w:rsidR="00DE101E">
        <w:rPr>
          <w:rFonts w:cs="Arial"/>
          <w:b/>
        </w:rPr>
        <w:t>6</w:t>
      </w:r>
      <w:r w:rsidRPr="00010DCB">
        <w:rPr>
          <w:rFonts w:cs="Arial"/>
          <w:b/>
        </w:rPr>
        <w:t>)</w:t>
      </w:r>
      <w:r>
        <w:rPr>
          <w:rFonts w:cs="Arial"/>
        </w:rPr>
        <w:t xml:space="preserve"> que en contestación a</w:t>
      </w:r>
      <w:r w:rsidR="00A5402E">
        <w:rPr>
          <w:rFonts w:cs="Arial"/>
        </w:rPr>
        <w:t xml:space="preserve"> </w:t>
      </w:r>
      <w:r>
        <w:rPr>
          <w:rFonts w:cs="Arial"/>
        </w:rPr>
        <w:t>l</w:t>
      </w:r>
      <w:r w:rsidR="00A5402E">
        <w:rPr>
          <w:rFonts w:cs="Arial"/>
        </w:rPr>
        <w:t>a</w:t>
      </w:r>
      <w:r>
        <w:rPr>
          <w:rFonts w:cs="Arial"/>
        </w:rPr>
        <w:t xml:space="preserve"> solicitud </w:t>
      </w:r>
      <w:r w:rsidR="00A5402E">
        <w:rPr>
          <w:rFonts w:cs="Arial"/>
        </w:rPr>
        <w:t>mencionada,</w:t>
      </w:r>
      <w:r>
        <w:rPr>
          <w:rFonts w:cs="Arial"/>
        </w:rPr>
        <w:t xml:space="preserve"> </w:t>
      </w:r>
      <w:r w:rsidR="00C53F63">
        <w:rPr>
          <w:rFonts w:cs="Arial"/>
        </w:rPr>
        <w:t xml:space="preserve">en </w:t>
      </w:r>
      <w:r>
        <w:rPr>
          <w:rFonts w:cs="Arial"/>
        </w:rPr>
        <w:t xml:space="preserve">esta oportunidad, se remiten nuevamente la actuaciones, en las que se señala por parte del Director Nacional de Vialidad del MTOP que  comparte la interpretación realizada de que –a fin de dar cumplimiento al contrato de cesión de autos- corresponde que el MTOP transfiera a la cuenta del BROU </w:t>
      </w:r>
      <w:r w:rsidR="00451F6F">
        <w:rPr>
          <w:rFonts w:cs="Arial"/>
        </w:rPr>
        <w:t xml:space="preserve">                        </w:t>
      </w:r>
      <w:r>
        <w:rPr>
          <w:rFonts w:cs="Arial"/>
        </w:rPr>
        <w:t xml:space="preserve">Nº 1520001641 a nombre </w:t>
      </w:r>
      <w:r w:rsidR="00451F6F">
        <w:rPr>
          <w:rFonts w:cs="Arial"/>
        </w:rPr>
        <w:t>del Banco Santander S.A., el 31</w:t>
      </w:r>
      <w:r>
        <w:rPr>
          <w:rFonts w:cs="Arial"/>
        </w:rPr>
        <w:t>% de los subsidio</w:t>
      </w:r>
      <w:r w:rsidR="00346E3F">
        <w:rPr>
          <w:rFonts w:cs="Arial"/>
        </w:rPr>
        <w:t>s</w:t>
      </w:r>
      <w:r>
        <w:rPr>
          <w:rFonts w:cs="Arial"/>
        </w:rPr>
        <w:t xml:space="preserve"> presentes y futuros que le corresponden a la CVU S.A.;</w:t>
      </w:r>
    </w:p>
    <w:p w:rsidR="00D60F71" w:rsidRDefault="004A7057" w:rsidP="00451F6F">
      <w:pPr>
        <w:pStyle w:val="Sangradetextonormal"/>
        <w:spacing w:after="0" w:line="360" w:lineRule="auto"/>
        <w:ind w:left="0" w:firstLine="851"/>
        <w:jc w:val="both"/>
        <w:rPr>
          <w:rFonts w:cs="Arial"/>
        </w:rPr>
      </w:pPr>
      <w:r>
        <w:rPr>
          <w:b/>
          <w:bCs/>
        </w:rPr>
        <w:t xml:space="preserve">CONSIDERANDO: 1) </w:t>
      </w:r>
      <w:r>
        <w:t>que</w:t>
      </w:r>
      <w:r w:rsidR="00A5402E">
        <w:t xml:space="preserve"> </w:t>
      </w:r>
      <w:r w:rsidR="00AA75CE">
        <w:t xml:space="preserve">de las actuaciones remitidas, </w:t>
      </w:r>
      <w:r w:rsidR="0060379C">
        <w:t xml:space="preserve">surge </w:t>
      </w:r>
      <w:r w:rsidR="00AA75CE">
        <w:t xml:space="preserve">que en </w:t>
      </w:r>
      <w:r w:rsidR="0060379C">
        <w:t>e</w:t>
      </w:r>
      <w:r w:rsidR="00AA75CE">
        <w:t>l</w:t>
      </w:r>
      <w:r w:rsidR="0060379C">
        <w:t xml:space="preserve"> transcurso</w:t>
      </w:r>
      <w:r w:rsidR="00AA75CE">
        <w:t xml:space="preserve"> de las  misma</w:t>
      </w:r>
      <w:r w:rsidR="0060379C">
        <w:t>s</w:t>
      </w:r>
      <w:r w:rsidR="00AA75CE">
        <w:t xml:space="preserve">, el MTOP </w:t>
      </w:r>
      <w:r w:rsidR="00A5402E">
        <w:t>ha</w:t>
      </w:r>
      <w:r w:rsidR="00AA75CE">
        <w:t xml:space="preserve"> revisado su in</w:t>
      </w:r>
      <w:r w:rsidR="0060379C">
        <w:t>i</w:t>
      </w:r>
      <w:r w:rsidR="00AA75CE">
        <w:t>cial postura,</w:t>
      </w:r>
      <w:r w:rsidR="00A5402E">
        <w:t xml:space="preserve"> </w:t>
      </w:r>
      <w:r w:rsidR="0060379C">
        <w:t>aclarando</w:t>
      </w:r>
      <w:r w:rsidR="005A2B7A">
        <w:t xml:space="preserve"> finalmente</w:t>
      </w:r>
      <w:r w:rsidR="0060379C">
        <w:t xml:space="preserve"> </w:t>
      </w:r>
      <w:r w:rsidR="00AA75CE">
        <w:t xml:space="preserve">  que, de conformidad   </w:t>
      </w:r>
      <w:r w:rsidR="00346E3F">
        <w:t>con</w:t>
      </w:r>
      <w:r w:rsidR="00AA75CE">
        <w:t xml:space="preserve"> lo pr</w:t>
      </w:r>
      <w:r w:rsidR="0060379C">
        <w:t>eceptuado en el contrato de cesió</w:t>
      </w:r>
      <w:r w:rsidR="00AA75CE">
        <w:t>n de</w:t>
      </w:r>
      <w:r w:rsidR="0060379C">
        <w:t xml:space="preserve"> </w:t>
      </w:r>
      <w:r w:rsidR="00AA75CE">
        <w:t>cr</w:t>
      </w:r>
      <w:r w:rsidR="0060379C">
        <w:t>é</w:t>
      </w:r>
      <w:r w:rsidR="00AA75CE">
        <w:t>dit</w:t>
      </w:r>
      <w:r w:rsidR="0060379C">
        <w:t>os</w:t>
      </w:r>
      <w:r w:rsidR="00AA75CE">
        <w:t xml:space="preserve"> celebrado el 8/3/17</w:t>
      </w:r>
      <w:r w:rsidR="0060379C">
        <w:t xml:space="preserve"> por la CVU S.A. con  el </w:t>
      </w:r>
      <w:r w:rsidR="0060379C" w:rsidRPr="00B65B50">
        <w:rPr>
          <w:rFonts w:cs="Arial"/>
        </w:rPr>
        <w:t xml:space="preserve">Banco Santander S.A. y el Banco </w:t>
      </w:r>
      <w:proofErr w:type="spellStart"/>
      <w:r w:rsidR="0060379C" w:rsidRPr="00B65B50">
        <w:rPr>
          <w:rFonts w:cs="Arial"/>
        </w:rPr>
        <w:t>Itaú</w:t>
      </w:r>
      <w:proofErr w:type="spellEnd"/>
      <w:r w:rsidR="0060379C" w:rsidRPr="00B65B50">
        <w:rPr>
          <w:rFonts w:cs="Arial"/>
        </w:rPr>
        <w:t xml:space="preserve"> Uruguay S.A. </w:t>
      </w:r>
      <w:r w:rsidR="00C65BDC">
        <w:rPr>
          <w:rFonts w:cs="Arial"/>
        </w:rPr>
        <w:t>-</w:t>
      </w:r>
      <w:r w:rsidR="00AA75CE">
        <w:t>respecto al cual este Tribunal no formul</w:t>
      </w:r>
      <w:r w:rsidR="00C65BDC">
        <w:t>ó</w:t>
      </w:r>
      <w:r w:rsidR="00AA75CE">
        <w:t xml:space="preserve"> observaciones por </w:t>
      </w:r>
      <w:r w:rsidR="0060379C">
        <w:t>Resolución</w:t>
      </w:r>
      <w:r w:rsidR="00AA75CE">
        <w:t xml:space="preserve"> del </w:t>
      </w:r>
      <w:r w:rsidR="008E09A7">
        <w:rPr>
          <w:rFonts w:cs="Arial"/>
        </w:rPr>
        <w:t>11/10/2017</w:t>
      </w:r>
      <w:r w:rsidR="00C65BDC">
        <w:t>-</w:t>
      </w:r>
      <w:r w:rsidR="0060379C">
        <w:t xml:space="preserve"> </w:t>
      </w:r>
      <w:r w:rsidR="00D60F71">
        <w:t xml:space="preserve"> </w:t>
      </w:r>
      <w:r w:rsidR="0060379C">
        <w:t xml:space="preserve">la </w:t>
      </w:r>
      <w:r w:rsidR="0060379C">
        <w:rPr>
          <w:rFonts w:cs="Arial"/>
        </w:rPr>
        <w:t xml:space="preserve">cesión </w:t>
      </w:r>
      <w:r w:rsidR="00C65BDC">
        <w:rPr>
          <w:rFonts w:cs="Arial"/>
        </w:rPr>
        <w:t>mencionada</w:t>
      </w:r>
      <w:r w:rsidR="0060379C">
        <w:rPr>
          <w:rFonts w:cs="Arial"/>
        </w:rPr>
        <w:t xml:space="preserve"> únicamente refiere a determinados porcentajes del </w:t>
      </w:r>
      <w:r w:rsidR="0060379C">
        <w:t xml:space="preserve"> derecho de crédito </w:t>
      </w:r>
      <w:r w:rsidR="00D60F71">
        <w:t xml:space="preserve"> que  por concepto de subsidio </w:t>
      </w:r>
      <w:r w:rsidR="00AA75CE">
        <w:rPr>
          <w:rFonts w:cs="Arial"/>
        </w:rPr>
        <w:t>la</w:t>
      </w:r>
      <w:r w:rsidR="00AA75CE" w:rsidRPr="00D71E63">
        <w:rPr>
          <w:rFonts w:cs="Arial"/>
        </w:rPr>
        <w:t xml:space="preserve"> CVU</w:t>
      </w:r>
      <w:r w:rsidR="00D60F71">
        <w:rPr>
          <w:rFonts w:cs="Arial"/>
        </w:rPr>
        <w:t xml:space="preserve"> S.A.</w:t>
      </w:r>
      <w:r w:rsidR="00AA75CE" w:rsidRPr="00D71E63">
        <w:rPr>
          <w:rFonts w:cs="Arial"/>
        </w:rPr>
        <w:t xml:space="preserve"> tiene derecho a cobrar del MTOP</w:t>
      </w:r>
      <w:r w:rsidR="00D60F71">
        <w:rPr>
          <w:rFonts w:cs="Arial"/>
        </w:rPr>
        <w:t>, según el siguiente detalle</w:t>
      </w:r>
      <w:r w:rsidR="00AA75CE" w:rsidRPr="00D71E63">
        <w:rPr>
          <w:rFonts w:cs="Arial"/>
        </w:rPr>
        <w:t xml:space="preserve">: a) Banco Santander SA: 15% sobre el monto del subsidio y b) Banco </w:t>
      </w:r>
      <w:proofErr w:type="spellStart"/>
      <w:r w:rsidR="00AA75CE" w:rsidRPr="00D71E63">
        <w:rPr>
          <w:rFonts w:cs="Arial"/>
        </w:rPr>
        <w:t>Itaú</w:t>
      </w:r>
      <w:proofErr w:type="spellEnd"/>
      <w:r w:rsidR="00AA75CE" w:rsidRPr="00D71E63">
        <w:rPr>
          <w:rFonts w:cs="Arial"/>
        </w:rPr>
        <w:t xml:space="preserve"> Uruguay SA </w:t>
      </w:r>
      <w:r w:rsidR="00AA75CE">
        <w:rPr>
          <w:rFonts w:cs="Arial"/>
        </w:rPr>
        <w:t>16% sobre el monto del subsidio</w:t>
      </w:r>
      <w:r w:rsidR="00D60F71">
        <w:rPr>
          <w:rFonts w:cs="Arial"/>
        </w:rPr>
        <w:t>;</w:t>
      </w:r>
    </w:p>
    <w:p w:rsidR="00D60F71" w:rsidRDefault="008E09A7" w:rsidP="003A51BE">
      <w:pPr>
        <w:pStyle w:val="Sangradetextonormal"/>
        <w:spacing w:after="0" w:line="360" w:lineRule="auto"/>
        <w:ind w:left="0" w:firstLine="2977"/>
        <w:jc w:val="both"/>
        <w:rPr>
          <w:rFonts w:cs="Arial"/>
        </w:rPr>
      </w:pPr>
      <w:r w:rsidRPr="005A2B7A">
        <w:rPr>
          <w:b/>
        </w:rPr>
        <w:t>2)</w:t>
      </w:r>
      <w:r>
        <w:t xml:space="preserve"> que en tal sentido, </w:t>
      </w:r>
      <w:r w:rsidR="00D60F71">
        <w:t xml:space="preserve">se </w:t>
      </w:r>
      <w:r>
        <w:t>ha convenido en el contrato referido en d</w:t>
      </w:r>
      <w:r w:rsidR="00D60F71">
        <w:t>esignar al Banco Santander S.A. como la acreedora que recibirá las sumas de los créditos cedidos</w:t>
      </w:r>
      <w:r>
        <w:t xml:space="preserve">, </w:t>
      </w:r>
      <w:r w:rsidR="00D60F71">
        <w:t>que administrar</w:t>
      </w:r>
      <w:r>
        <w:t>á</w:t>
      </w:r>
      <w:r w:rsidR="00D60F71">
        <w:t xml:space="preserve"> la garantía en la forma prevista en el contrato de concesión, obligándose el Banco Santander a mantener abierta a su nombre en el BROU </w:t>
      </w:r>
      <w:r>
        <w:t>una cuenta</w:t>
      </w:r>
      <w:r w:rsidR="00D60F71">
        <w:t>, en la cual el MTOP deberá depositar las sumas correspondientes a los créditos cedidos</w:t>
      </w:r>
      <w:r>
        <w:t xml:space="preserve"> según los porcentajes señalados en el precedente Considerando</w:t>
      </w:r>
      <w:r w:rsidR="00D60F71">
        <w:t>;</w:t>
      </w:r>
    </w:p>
    <w:p w:rsidR="004A7057" w:rsidRDefault="004A7057" w:rsidP="003A51BE">
      <w:pPr>
        <w:pStyle w:val="Textoindependiente"/>
        <w:ind w:firstLine="851"/>
      </w:pPr>
      <w:r>
        <w:rPr>
          <w:b/>
          <w:bCs/>
        </w:rPr>
        <w:t>ATENTO</w:t>
      </w:r>
      <w:r>
        <w:t xml:space="preserve">: a lo dispuesto en el </w:t>
      </w:r>
      <w:r w:rsidR="003A51BE">
        <w:t>A</w:t>
      </w:r>
      <w:r>
        <w:t xml:space="preserve">rtículo 228 y en el  </w:t>
      </w:r>
      <w:r w:rsidR="003A51BE">
        <w:t>L</w:t>
      </w:r>
      <w:r>
        <w:t xml:space="preserve">iteral E) del </w:t>
      </w:r>
      <w:r w:rsidR="003A51BE">
        <w:t>A</w:t>
      </w:r>
      <w:r>
        <w:t>rtículo 211 de la Constitución de la República;</w:t>
      </w:r>
    </w:p>
    <w:p w:rsidR="004A7057" w:rsidRPr="00082966" w:rsidRDefault="004A7057" w:rsidP="00082966">
      <w:pPr>
        <w:pStyle w:val="Ttulo1"/>
        <w:spacing w:line="360" w:lineRule="auto"/>
        <w:rPr>
          <w:rFonts w:ascii="Arial" w:hAnsi="Arial" w:cs="Arial"/>
        </w:rPr>
      </w:pPr>
      <w:r w:rsidRPr="00082966">
        <w:rPr>
          <w:rFonts w:ascii="Arial" w:hAnsi="Arial" w:cs="Arial"/>
        </w:rPr>
        <w:t>EL TRIBUNAL ACUERDA</w:t>
      </w:r>
    </w:p>
    <w:p w:rsidR="008E09A7" w:rsidRDefault="003A51BE" w:rsidP="000E5D01">
      <w:pPr>
        <w:spacing w:line="360" w:lineRule="auto"/>
        <w:ind w:left="284" w:hanging="284"/>
        <w:jc w:val="both"/>
      </w:pPr>
      <w:r w:rsidRPr="003A51BE">
        <w:rPr>
          <w:b/>
        </w:rPr>
        <w:t>1)</w:t>
      </w:r>
      <w:r>
        <w:t xml:space="preserve"> </w:t>
      </w:r>
      <w:r w:rsidR="00974C67">
        <w:t>Estar a lo resuelto por este Tribunal con fecha</w:t>
      </w:r>
      <w:r w:rsidR="008E09A7">
        <w:t xml:space="preserve"> </w:t>
      </w:r>
      <w:r w:rsidR="008E09A7" w:rsidRPr="008E09A7">
        <w:rPr>
          <w:rFonts w:cs="Arial"/>
        </w:rPr>
        <w:t>11/10/2017,</w:t>
      </w:r>
      <w:r w:rsidR="00974C67">
        <w:t xml:space="preserve"> debiéndose tener presente por la Contadora Auditora</w:t>
      </w:r>
      <w:r w:rsidR="008E09A7">
        <w:t xml:space="preserve"> destacada ante el Ministerio de Transporte y Obras Públicas,</w:t>
      </w:r>
      <w:r w:rsidR="00974C67">
        <w:t xml:space="preserve">  lo expresando </w:t>
      </w:r>
      <w:r w:rsidR="00E00F73">
        <w:t xml:space="preserve">en </w:t>
      </w:r>
      <w:r w:rsidR="008E09A7">
        <w:t>los</w:t>
      </w:r>
      <w:r w:rsidR="00974C67">
        <w:t xml:space="preserve"> Considerando</w:t>
      </w:r>
      <w:r w:rsidR="00CA5020">
        <w:t>s</w:t>
      </w:r>
      <w:r w:rsidR="00974C67">
        <w:t xml:space="preserve"> de la presente</w:t>
      </w:r>
      <w:r w:rsidR="008E09A7">
        <w:t>;</w:t>
      </w:r>
      <w:r w:rsidR="00974C67">
        <w:t xml:space="preserve"> </w:t>
      </w:r>
    </w:p>
    <w:p w:rsidR="004A7057" w:rsidRDefault="000E5D01" w:rsidP="000E5D01">
      <w:pPr>
        <w:spacing w:line="360" w:lineRule="auto"/>
        <w:ind w:left="284" w:hanging="284"/>
        <w:jc w:val="both"/>
      </w:pPr>
      <w:r w:rsidRPr="000E5D01">
        <w:rPr>
          <w:b/>
        </w:rPr>
        <w:t>2)</w:t>
      </w:r>
      <w:r>
        <w:t xml:space="preserve"> </w:t>
      </w:r>
      <w:r w:rsidR="004A7057">
        <w:t>Comuníquese a la Contadora Auditora destacada ante el Ministerio de Transporte y Obras Públicas;</w:t>
      </w:r>
    </w:p>
    <w:p w:rsidR="004A7057" w:rsidRDefault="000E5D01" w:rsidP="000E5D01">
      <w:pPr>
        <w:spacing w:line="360" w:lineRule="auto"/>
        <w:jc w:val="both"/>
      </w:pPr>
      <w:r w:rsidRPr="000E5D01">
        <w:rPr>
          <w:b/>
        </w:rPr>
        <w:t>3)</w:t>
      </w:r>
      <w:r>
        <w:t xml:space="preserve"> </w:t>
      </w:r>
      <w:r w:rsidR="004A7057">
        <w:t xml:space="preserve">Devolver las actuaciones. </w:t>
      </w:r>
    </w:p>
    <w:p w:rsidR="000E5D01" w:rsidRDefault="000E5D01" w:rsidP="000E5D01">
      <w:pPr>
        <w:spacing w:line="360" w:lineRule="auto"/>
        <w:jc w:val="both"/>
      </w:pPr>
    </w:p>
    <w:p w:rsidR="000E5D01" w:rsidRDefault="000E5D01" w:rsidP="000E5D01">
      <w:pPr>
        <w:spacing w:line="360" w:lineRule="auto"/>
        <w:jc w:val="both"/>
      </w:pPr>
      <w:proofErr w:type="spellStart"/>
      <w:r>
        <w:t>ag</w:t>
      </w:r>
      <w:proofErr w:type="spellEnd"/>
    </w:p>
    <w:p w:rsidR="004A7057" w:rsidRDefault="004A7057" w:rsidP="00082966">
      <w:pPr>
        <w:spacing w:line="360" w:lineRule="auto"/>
        <w:jc w:val="right"/>
      </w:pPr>
    </w:p>
    <w:p w:rsidR="004A7057" w:rsidRDefault="004A7057" w:rsidP="00082966">
      <w:pPr>
        <w:spacing w:line="360" w:lineRule="auto"/>
        <w:jc w:val="right"/>
      </w:pPr>
    </w:p>
    <w:p w:rsidR="004A7057" w:rsidRDefault="004A7057" w:rsidP="00082966">
      <w:pPr>
        <w:spacing w:line="360" w:lineRule="auto"/>
        <w:jc w:val="right"/>
      </w:pPr>
    </w:p>
    <w:sectPr w:rsidR="004A7057" w:rsidSect="008837F6">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9C" w:rsidRDefault="00AA5C9C" w:rsidP="00AA5C9C">
      <w:r>
        <w:separator/>
      </w:r>
    </w:p>
  </w:endnote>
  <w:endnote w:type="continuationSeparator" w:id="0">
    <w:p w:rsidR="00AA5C9C" w:rsidRDefault="00AA5C9C" w:rsidP="00AA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796316"/>
      <w:docPartObj>
        <w:docPartGallery w:val="Page Numbers (Bottom of Page)"/>
        <w:docPartUnique/>
      </w:docPartObj>
    </w:sdtPr>
    <w:sdtEndPr/>
    <w:sdtContent>
      <w:p w:rsidR="00AA5C9C" w:rsidRDefault="00AA5C9C">
        <w:pPr>
          <w:pStyle w:val="Piedepgina"/>
          <w:jc w:val="center"/>
        </w:pPr>
        <w:r>
          <w:fldChar w:fldCharType="begin"/>
        </w:r>
        <w:r>
          <w:instrText>PAGE   \* MERGEFORMAT</w:instrText>
        </w:r>
        <w:r>
          <w:fldChar w:fldCharType="separate"/>
        </w:r>
        <w:r w:rsidR="008837F6">
          <w:rPr>
            <w:noProof/>
          </w:rPr>
          <w:t>1</w:t>
        </w:r>
        <w:r>
          <w:fldChar w:fldCharType="end"/>
        </w:r>
      </w:p>
    </w:sdtContent>
  </w:sdt>
  <w:p w:rsidR="00AA5C9C" w:rsidRDefault="00AA5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9C" w:rsidRDefault="00AA5C9C" w:rsidP="00AA5C9C">
      <w:r>
        <w:separator/>
      </w:r>
    </w:p>
  </w:footnote>
  <w:footnote w:type="continuationSeparator" w:id="0">
    <w:p w:rsidR="00AA5C9C" w:rsidRDefault="00AA5C9C" w:rsidP="00AA5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C74"/>
    <w:multiLevelType w:val="hybridMultilevel"/>
    <w:tmpl w:val="A3BA8612"/>
    <w:lvl w:ilvl="0" w:tplc="D40C7724">
      <w:start w:val="1"/>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57"/>
    <w:rsid w:val="00082966"/>
    <w:rsid w:val="000E5D01"/>
    <w:rsid w:val="00100A1A"/>
    <w:rsid w:val="001241EB"/>
    <w:rsid w:val="00164EE3"/>
    <w:rsid w:val="001C31CC"/>
    <w:rsid w:val="00346E3F"/>
    <w:rsid w:val="003A51BE"/>
    <w:rsid w:val="003F54D2"/>
    <w:rsid w:val="00451F6F"/>
    <w:rsid w:val="004A7057"/>
    <w:rsid w:val="004B7B59"/>
    <w:rsid w:val="005448CE"/>
    <w:rsid w:val="005A2B7A"/>
    <w:rsid w:val="005F5879"/>
    <w:rsid w:val="0060379C"/>
    <w:rsid w:val="006B7856"/>
    <w:rsid w:val="008837F6"/>
    <w:rsid w:val="008E09A7"/>
    <w:rsid w:val="00974C67"/>
    <w:rsid w:val="00A5402E"/>
    <w:rsid w:val="00A64651"/>
    <w:rsid w:val="00A925AD"/>
    <w:rsid w:val="00AA5C9C"/>
    <w:rsid w:val="00AA75CE"/>
    <w:rsid w:val="00C53F63"/>
    <w:rsid w:val="00C57E12"/>
    <w:rsid w:val="00C65BDC"/>
    <w:rsid w:val="00CA5020"/>
    <w:rsid w:val="00D60F71"/>
    <w:rsid w:val="00DD19DB"/>
    <w:rsid w:val="00DE101E"/>
    <w:rsid w:val="00E00F73"/>
    <w:rsid w:val="00E8121B"/>
    <w:rsid w:val="00EF202E"/>
    <w:rsid w:val="00F554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5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4A7057"/>
    <w:pPr>
      <w:keepNext/>
      <w:jc w:val="center"/>
      <w:outlineLvl w:val="0"/>
    </w:pPr>
    <w:rPr>
      <w:rFonts w:ascii="Times New Roman" w:hAnsi="Times New Roman"/>
      <w:b/>
      <w:bCs/>
      <w:lang w:val="es-ES_tradnl" w:eastAsia="es-ES_tradnl"/>
    </w:rPr>
  </w:style>
  <w:style w:type="paragraph" w:styleId="Ttulo2">
    <w:name w:val="heading 2"/>
    <w:basedOn w:val="Normal"/>
    <w:next w:val="Normal"/>
    <w:link w:val="Ttulo2Car"/>
    <w:semiHidden/>
    <w:unhideWhenUsed/>
    <w:qFormat/>
    <w:rsid w:val="004A7057"/>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7057"/>
    <w:rPr>
      <w:rFonts w:ascii="Times New Roman" w:eastAsia="Times New Roman" w:hAnsi="Times New Roman" w:cs="Times New Roman"/>
      <w:b/>
      <w:bCs/>
      <w:sz w:val="24"/>
      <w:szCs w:val="24"/>
      <w:lang w:val="es-ES_tradnl" w:eastAsia="es-ES_tradnl"/>
    </w:rPr>
  </w:style>
  <w:style w:type="character" w:customStyle="1" w:styleId="Ttulo2Car">
    <w:name w:val="Título 2 Car"/>
    <w:basedOn w:val="Fuentedeprrafopredeter"/>
    <w:link w:val="Ttulo2"/>
    <w:semiHidden/>
    <w:rsid w:val="004A7057"/>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semiHidden/>
    <w:rsid w:val="004A7057"/>
    <w:pPr>
      <w:spacing w:line="360" w:lineRule="auto"/>
      <w:jc w:val="both"/>
    </w:pPr>
  </w:style>
  <w:style w:type="character" w:customStyle="1" w:styleId="TextoindependienteCar">
    <w:name w:val="Texto independiente Car"/>
    <w:basedOn w:val="Fuentedeprrafopredeter"/>
    <w:link w:val="Textoindependiente"/>
    <w:semiHidden/>
    <w:rsid w:val="004A7057"/>
    <w:rPr>
      <w:rFonts w:ascii="Arial" w:eastAsia="Times New Roman" w:hAnsi="Arial" w:cs="Times New Roman"/>
      <w:sz w:val="24"/>
      <w:szCs w:val="24"/>
      <w:lang w:val="es-ES" w:eastAsia="es-ES"/>
    </w:rPr>
  </w:style>
  <w:style w:type="paragraph" w:styleId="HTMLconformatoprevio">
    <w:name w:val="HTML Preformatted"/>
    <w:basedOn w:val="Normal"/>
    <w:link w:val="HTMLconformatoprevioCar"/>
    <w:uiPriority w:val="99"/>
    <w:unhideWhenUsed/>
    <w:rsid w:val="004A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A7057"/>
    <w:rPr>
      <w:rFonts w:ascii="Courier New" w:eastAsia="Times New Roman" w:hAnsi="Courier New" w:cs="Courier New"/>
      <w:sz w:val="20"/>
      <w:szCs w:val="20"/>
      <w:lang w:val="es-ES" w:eastAsia="es-ES"/>
    </w:rPr>
  </w:style>
  <w:style w:type="paragraph" w:styleId="Sangradetextonormal">
    <w:name w:val="Body Text Indent"/>
    <w:basedOn w:val="Normal"/>
    <w:link w:val="SangradetextonormalCar"/>
    <w:uiPriority w:val="99"/>
    <w:unhideWhenUsed/>
    <w:rsid w:val="004A7057"/>
    <w:pPr>
      <w:spacing w:after="120"/>
      <w:ind w:left="283"/>
    </w:pPr>
  </w:style>
  <w:style w:type="character" w:customStyle="1" w:styleId="SangradetextonormalCar">
    <w:name w:val="Sangría de texto normal Car"/>
    <w:basedOn w:val="Fuentedeprrafopredeter"/>
    <w:link w:val="Sangradetextonormal"/>
    <w:uiPriority w:val="99"/>
    <w:rsid w:val="004A7057"/>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AA5C9C"/>
    <w:pPr>
      <w:tabs>
        <w:tab w:val="center" w:pos="4252"/>
        <w:tab w:val="right" w:pos="8504"/>
      </w:tabs>
    </w:pPr>
  </w:style>
  <w:style w:type="character" w:customStyle="1" w:styleId="EncabezadoCar">
    <w:name w:val="Encabezado Car"/>
    <w:basedOn w:val="Fuentedeprrafopredeter"/>
    <w:link w:val="Encabezado"/>
    <w:uiPriority w:val="99"/>
    <w:rsid w:val="00AA5C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A5C9C"/>
    <w:pPr>
      <w:tabs>
        <w:tab w:val="center" w:pos="4252"/>
        <w:tab w:val="right" w:pos="8504"/>
      </w:tabs>
    </w:pPr>
  </w:style>
  <w:style w:type="character" w:customStyle="1" w:styleId="PiedepginaCar">
    <w:name w:val="Pie de página Car"/>
    <w:basedOn w:val="Fuentedeprrafopredeter"/>
    <w:link w:val="Piedepgina"/>
    <w:uiPriority w:val="99"/>
    <w:rsid w:val="00AA5C9C"/>
    <w:rPr>
      <w:rFonts w:ascii="Arial" w:eastAsia="Times New Roman" w:hAnsi="Arial" w:cs="Times New Roman"/>
      <w:sz w:val="24"/>
      <w:szCs w:val="24"/>
      <w:lang w:val="es-ES" w:eastAsia="es-ES"/>
    </w:rPr>
  </w:style>
  <w:style w:type="paragraph" w:styleId="Prrafodelista">
    <w:name w:val="List Paragraph"/>
    <w:basedOn w:val="Normal"/>
    <w:uiPriority w:val="34"/>
    <w:qFormat/>
    <w:rsid w:val="003A5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5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4A7057"/>
    <w:pPr>
      <w:keepNext/>
      <w:jc w:val="center"/>
      <w:outlineLvl w:val="0"/>
    </w:pPr>
    <w:rPr>
      <w:rFonts w:ascii="Times New Roman" w:hAnsi="Times New Roman"/>
      <w:b/>
      <w:bCs/>
      <w:lang w:val="es-ES_tradnl" w:eastAsia="es-ES_tradnl"/>
    </w:rPr>
  </w:style>
  <w:style w:type="paragraph" w:styleId="Ttulo2">
    <w:name w:val="heading 2"/>
    <w:basedOn w:val="Normal"/>
    <w:next w:val="Normal"/>
    <w:link w:val="Ttulo2Car"/>
    <w:semiHidden/>
    <w:unhideWhenUsed/>
    <w:qFormat/>
    <w:rsid w:val="004A7057"/>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7057"/>
    <w:rPr>
      <w:rFonts w:ascii="Times New Roman" w:eastAsia="Times New Roman" w:hAnsi="Times New Roman" w:cs="Times New Roman"/>
      <w:b/>
      <w:bCs/>
      <w:sz w:val="24"/>
      <w:szCs w:val="24"/>
      <w:lang w:val="es-ES_tradnl" w:eastAsia="es-ES_tradnl"/>
    </w:rPr>
  </w:style>
  <w:style w:type="character" w:customStyle="1" w:styleId="Ttulo2Car">
    <w:name w:val="Título 2 Car"/>
    <w:basedOn w:val="Fuentedeprrafopredeter"/>
    <w:link w:val="Ttulo2"/>
    <w:semiHidden/>
    <w:rsid w:val="004A7057"/>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semiHidden/>
    <w:rsid w:val="004A7057"/>
    <w:pPr>
      <w:spacing w:line="360" w:lineRule="auto"/>
      <w:jc w:val="both"/>
    </w:pPr>
  </w:style>
  <w:style w:type="character" w:customStyle="1" w:styleId="TextoindependienteCar">
    <w:name w:val="Texto independiente Car"/>
    <w:basedOn w:val="Fuentedeprrafopredeter"/>
    <w:link w:val="Textoindependiente"/>
    <w:semiHidden/>
    <w:rsid w:val="004A7057"/>
    <w:rPr>
      <w:rFonts w:ascii="Arial" w:eastAsia="Times New Roman" w:hAnsi="Arial" w:cs="Times New Roman"/>
      <w:sz w:val="24"/>
      <w:szCs w:val="24"/>
      <w:lang w:val="es-ES" w:eastAsia="es-ES"/>
    </w:rPr>
  </w:style>
  <w:style w:type="paragraph" w:styleId="HTMLconformatoprevio">
    <w:name w:val="HTML Preformatted"/>
    <w:basedOn w:val="Normal"/>
    <w:link w:val="HTMLconformatoprevioCar"/>
    <w:uiPriority w:val="99"/>
    <w:unhideWhenUsed/>
    <w:rsid w:val="004A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A7057"/>
    <w:rPr>
      <w:rFonts w:ascii="Courier New" w:eastAsia="Times New Roman" w:hAnsi="Courier New" w:cs="Courier New"/>
      <w:sz w:val="20"/>
      <w:szCs w:val="20"/>
      <w:lang w:val="es-ES" w:eastAsia="es-ES"/>
    </w:rPr>
  </w:style>
  <w:style w:type="paragraph" w:styleId="Sangradetextonormal">
    <w:name w:val="Body Text Indent"/>
    <w:basedOn w:val="Normal"/>
    <w:link w:val="SangradetextonormalCar"/>
    <w:uiPriority w:val="99"/>
    <w:unhideWhenUsed/>
    <w:rsid w:val="004A7057"/>
    <w:pPr>
      <w:spacing w:after="120"/>
      <w:ind w:left="283"/>
    </w:pPr>
  </w:style>
  <w:style w:type="character" w:customStyle="1" w:styleId="SangradetextonormalCar">
    <w:name w:val="Sangría de texto normal Car"/>
    <w:basedOn w:val="Fuentedeprrafopredeter"/>
    <w:link w:val="Sangradetextonormal"/>
    <w:uiPriority w:val="99"/>
    <w:rsid w:val="004A7057"/>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AA5C9C"/>
    <w:pPr>
      <w:tabs>
        <w:tab w:val="center" w:pos="4252"/>
        <w:tab w:val="right" w:pos="8504"/>
      </w:tabs>
    </w:pPr>
  </w:style>
  <w:style w:type="character" w:customStyle="1" w:styleId="EncabezadoCar">
    <w:name w:val="Encabezado Car"/>
    <w:basedOn w:val="Fuentedeprrafopredeter"/>
    <w:link w:val="Encabezado"/>
    <w:uiPriority w:val="99"/>
    <w:rsid w:val="00AA5C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AA5C9C"/>
    <w:pPr>
      <w:tabs>
        <w:tab w:val="center" w:pos="4252"/>
        <w:tab w:val="right" w:pos="8504"/>
      </w:tabs>
    </w:pPr>
  </w:style>
  <w:style w:type="character" w:customStyle="1" w:styleId="PiedepginaCar">
    <w:name w:val="Pie de página Car"/>
    <w:basedOn w:val="Fuentedeprrafopredeter"/>
    <w:link w:val="Piedepgina"/>
    <w:uiPriority w:val="99"/>
    <w:rsid w:val="00AA5C9C"/>
    <w:rPr>
      <w:rFonts w:ascii="Arial" w:eastAsia="Times New Roman" w:hAnsi="Arial" w:cs="Times New Roman"/>
      <w:sz w:val="24"/>
      <w:szCs w:val="24"/>
      <w:lang w:val="es-ES" w:eastAsia="es-ES"/>
    </w:rPr>
  </w:style>
  <w:style w:type="paragraph" w:styleId="Prrafodelista">
    <w:name w:val="List Paragraph"/>
    <w:basedOn w:val="Normal"/>
    <w:uiPriority w:val="34"/>
    <w:qFormat/>
    <w:rsid w:val="003A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1926</Words>
  <Characters>10597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26</cp:revision>
  <cp:lastPrinted>2018-01-30T18:37:00Z</cp:lastPrinted>
  <dcterms:created xsi:type="dcterms:W3CDTF">2018-01-30T14:31:00Z</dcterms:created>
  <dcterms:modified xsi:type="dcterms:W3CDTF">2018-01-30T18:37:00Z</dcterms:modified>
</cp:coreProperties>
</file>