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FD1" w:rsidRPr="00161683" w:rsidRDefault="00A80FD1" w:rsidP="00A80FD1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  <w:bookmarkStart w:id="0" w:name="_GoBack"/>
      <w:bookmarkEnd w:id="0"/>
      <w:proofErr w:type="spellStart"/>
      <w:r>
        <w:rPr>
          <w:rFonts w:cs="Arial"/>
          <w:b/>
          <w:lang w:val="es-ES_tradnl"/>
        </w:rPr>
        <w:t>RES.Nº</w:t>
      </w:r>
      <w:proofErr w:type="spellEnd"/>
      <w:r>
        <w:rPr>
          <w:rFonts w:cs="Arial"/>
          <w:b/>
          <w:lang w:val="es-ES_tradnl"/>
        </w:rPr>
        <w:t xml:space="preserve"> </w:t>
      </w:r>
      <w:r>
        <w:rPr>
          <w:rFonts w:cs="Arial"/>
          <w:b/>
          <w:lang w:val="es-ES_tradnl"/>
        </w:rPr>
        <w:t>499</w:t>
      </w:r>
      <w:r>
        <w:rPr>
          <w:rFonts w:cs="Arial"/>
          <w:b/>
          <w:lang w:val="es-ES_tradnl"/>
        </w:rPr>
        <w:t>/18</w:t>
      </w:r>
    </w:p>
    <w:p w:rsidR="00A80FD1" w:rsidRDefault="00A80FD1" w:rsidP="00A80FD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A80FD1" w:rsidRPr="004746D1" w:rsidRDefault="00A80FD1" w:rsidP="00A80FD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>RESOLUCION ADOPTADA POR EL</w:t>
      </w:r>
    </w:p>
    <w:p w:rsidR="00A80FD1" w:rsidRPr="004746D1" w:rsidRDefault="00A80FD1" w:rsidP="00A80FD1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80FD1" w:rsidRPr="004746D1" w:rsidRDefault="00A80FD1" w:rsidP="00A80FD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>TRIBUNAL DE CUENTAS</w:t>
      </w:r>
    </w:p>
    <w:p w:rsidR="00A80FD1" w:rsidRPr="004746D1" w:rsidRDefault="00A80FD1" w:rsidP="00A80FD1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A80FD1" w:rsidRPr="004746D1" w:rsidRDefault="00A80FD1" w:rsidP="00A80FD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7 </w:t>
      </w:r>
      <w:r w:rsidRPr="00A03CC2">
        <w:rPr>
          <w:rFonts w:cs="Arial"/>
          <w:b/>
          <w:lang w:val="es-ES_tradnl"/>
        </w:rPr>
        <w:t xml:space="preserve">DE </w:t>
      </w:r>
      <w:r>
        <w:rPr>
          <w:rFonts w:cs="Arial"/>
          <w:b/>
          <w:lang w:val="es-ES_tradnl"/>
        </w:rPr>
        <w:t>FEBRERO DE 2018</w:t>
      </w:r>
    </w:p>
    <w:p w:rsidR="00A80FD1" w:rsidRPr="004746D1" w:rsidRDefault="00A80FD1" w:rsidP="00A80FD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A80FD1" w:rsidRPr="004746D1" w:rsidRDefault="00A80FD1" w:rsidP="00A80FD1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(</w:t>
      </w:r>
      <w:proofErr w:type="spellStart"/>
      <w:r>
        <w:rPr>
          <w:rFonts w:cs="Arial"/>
          <w:b/>
          <w:lang w:val="es-ES_tradnl"/>
        </w:rPr>
        <w:t>E.E.Nº</w:t>
      </w:r>
      <w:proofErr w:type="spellEnd"/>
      <w:r>
        <w:rPr>
          <w:rFonts w:cs="Arial"/>
          <w:b/>
          <w:lang w:val="es-ES_tradnl"/>
        </w:rPr>
        <w:t xml:space="preserve"> 2017-17-1-0007885</w:t>
      </w:r>
      <w:r w:rsidRPr="004746D1">
        <w:rPr>
          <w:rFonts w:cs="Arial"/>
          <w:b/>
          <w:lang w:val="es-ES_tradnl"/>
        </w:rPr>
        <w:t xml:space="preserve">, </w:t>
      </w:r>
      <w:proofErr w:type="spellStart"/>
      <w:r w:rsidRPr="004746D1">
        <w:rPr>
          <w:rFonts w:cs="Arial"/>
          <w:b/>
          <w:lang w:val="es-ES_tradnl"/>
        </w:rPr>
        <w:t>E</w:t>
      </w:r>
      <w:r>
        <w:rPr>
          <w:rFonts w:cs="Arial"/>
          <w:b/>
          <w:lang w:val="es-ES_tradnl"/>
        </w:rPr>
        <w:t>nt</w:t>
      </w:r>
      <w:r w:rsidRPr="004746D1">
        <w:rPr>
          <w:rFonts w:cs="Arial"/>
          <w:b/>
          <w:lang w:val="es-ES_tradnl"/>
        </w:rPr>
        <w:t>.</w:t>
      </w:r>
      <w:r>
        <w:rPr>
          <w:rFonts w:cs="Arial"/>
          <w:b/>
          <w:lang w:val="es-ES_tradnl"/>
        </w:rPr>
        <w:t>N°</w:t>
      </w:r>
      <w:proofErr w:type="spellEnd"/>
      <w:r>
        <w:rPr>
          <w:rFonts w:cs="Arial"/>
          <w:b/>
          <w:lang w:val="es-ES_tradnl"/>
        </w:rPr>
        <w:t xml:space="preserve"> 427</w:t>
      </w:r>
      <w:r w:rsidRPr="004746D1">
        <w:rPr>
          <w:rFonts w:cs="Arial"/>
          <w:b/>
          <w:lang w:val="es-ES_tradnl"/>
        </w:rPr>
        <w:t>/</w:t>
      </w:r>
      <w:r>
        <w:rPr>
          <w:rFonts w:cs="Arial"/>
          <w:b/>
          <w:lang w:val="es-ES_tradnl"/>
        </w:rPr>
        <w:t>17</w:t>
      </w:r>
      <w:r w:rsidRPr="004746D1">
        <w:rPr>
          <w:rFonts w:cs="Arial"/>
          <w:b/>
          <w:lang w:val="es-ES_tradnl"/>
        </w:rPr>
        <w:t>)</w:t>
      </w:r>
    </w:p>
    <w:p w:rsidR="00A80FD1" w:rsidRPr="004746D1" w:rsidRDefault="00A80FD1" w:rsidP="00A80FD1">
      <w:pPr>
        <w:tabs>
          <w:tab w:val="center" w:pos="4253"/>
        </w:tabs>
        <w:suppressAutoHyphens/>
        <w:jc w:val="right"/>
        <w:rPr>
          <w:rFonts w:cs="Arial"/>
          <w:spacing w:val="-3"/>
          <w:lang w:val="es-ES_tradnl"/>
        </w:rPr>
      </w:pPr>
    </w:p>
    <w:p w:rsidR="00FF2819" w:rsidRDefault="00FF2819" w:rsidP="00A80FD1">
      <w:pPr>
        <w:pStyle w:val="Textoindependiente"/>
        <w:ind w:firstLine="709"/>
      </w:pPr>
      <w:r w:rsidRPr="00FF2819">
        <w:rPr>
          <w:b/>
        </w:rPr>
        <w:t>VISTO:</w:t>
      </w:r>
      <w:r>
        <w:t xml:space="preserve"> las actuaciones remitidas por la Contadora Auditora destacada ante la Secretarí</w:t>
      </w:r>
      <w:r w:rsidR="00A80FD1">
        <w:t>a Nacional de Deporte (SND) de</w:t>
      </w:r>
      <w:r>
        <w:t xml:space="preserve"> Presidencia de la República,  relacionadas con la reiteración del gasto emergente de la </w:t>
      </w:r>
      <w:r w:rsidR="00B80DDE">
        <w:t>C</w:t>
      </w:r>
      <w:r>
        <w:t xml:space="preserve">ontratación </w:t>
      </w:r>
      <w:r w:rsidR="00B80DDE">
        <w:t>D</w:t>
      </w:r>
      <w:r>
        <w:t xml:space="preserve">irecta de un servicio de vigilancia y seguridad privados para Plazas de Deportes en Montevideo y Canelones, por los meses de octubre y noviembre de 2017;  </w:t>
      </w:r>
    </w:p>
    <w:p w:rsidR="00A80FD1" w:rsidRDefault="00FF2819" w:rsidP="00A80FD1">
      <w:pPr>
        <w:pStyle w:val="Textoindependiente"/>
        <w:ind w:firstLine="709"/>
      </w:pPr>
      <w:r w:rsidRPr="00FF2819">
        <w:rPr>
          <w:b/>
        </w:rPr>
        <w:t>RESULTANDO: 1)</w:t>
      </w:r>
      <w:r>
        <w:t xml:space="preserve"> que e</w:t>
      </w:r>
      <w:r w:rsidRPr="000E5930">
        <w:t xml:space="preserve">n </w:t>
      </w:r>
      <w:r w:rsidRPr="00FF2819">
        <w:t>Sesión de fecha 13</w:t>
      </w:r>
      <w:r w:rsidR="00A80FD1">
        <w:t>/12/</w:t>
      </w:r>
      <w:r w:rsidRPr="00FF2819">
        <w:t xml:space="preserve">17, </w:t>
      </w:r>
      <w:r>
        <w:t>este Tribunal acordó o</w:t>
      </w:r>
      <w:r w:rsidR="00A80FD1">
        <w:t>bservar el gasto emergente del L</w:t>
      </w:r>
      <w:r>
        <w:t>lamado de referencia</w:t>
      </w:r>
      <w:r w:rsidR="00FC6615">
        <w:t xml:space="preserve">, por contar las actuaciones con principio de ejecución, violentarse el </w:t>
      </w:r>
      <w:r w:rsidR="00A80FD1">
        <w:t>A</w:t>
      </w:r>
      <w:r w:rsidR="00FC6615">
        <w:t>rt</w:t>
      </w:r>
      <w:r w:rsidR="00A80FD1">
        <w:t>ículo</w:t>
      </w:r>
      <w:r w:rsidR="00FC6615">
        <w:t xml:space="preserve"> 43 del TOCAF y no especificarse la causal de excepción</w:t>
      </w:r>
      <w:r>
        <w:t xml:space="preserve">; </w:t>
      </w:r>
    </w:p>
    <w:p w:rsidR="00A80FD1" w:rsidRDefault="00FF2819" w:rsidP="00A80FD1">
      <w:pPr>
        <w:pStyle w:val="Textoindependiente"/>
        <w:ind w:firstLine="2552"/>
      </w:pPr>
      <w:r w:rsidRPr="00FF2819">
        <w:rPr>
          <w:b/>
        </w:rPr>
        <w:t>2)</w:t>
      </w:r>
      <w:r>
        <w:t xml:space="preserve"> que en la oportunidad</w:t>
      </w:r>
      <w:r w:rsidR="00DE71B5">
        <w:t xml:space="preserve">, la Contadora Auditora comunica que </w:t>
      </w:r>
      <w:r>
        <w:t>la Administración actuante</w:t>
      </w:r>
      <w:r w:rsidR="00990003">
        <w:t>,</w:t>
      </w:r>
      <w:r>
        <w:t xml:space="preserve"> por </w:t>
      </w:r>
      <w:r w:rsidR="00DE71B5">
        <w:t>medio d</w:t>
      </w:r>
      <w:r>
        <w:t>el Secretario Nacional de Deporte,</w:t>
      </w:r>
      <w:r w:rsidR="00DE71B5" w:rsidRPr="00DE71B5">
        <w:t xml:space="preserve"> dict</w:t>
      </w:r>
      <w:r w:rsidR="00DE71B5">
        <w:t>ó</w:t>
      </w:r>
      <w:r w:rsidR="00DE71B5" w:rsidRPr="00DE71B5">
        <w:t xml:space="preserve"> Resolución </w:t>
      </w:r>
      <w:r>
        <w:t>reitera</w:t>
      </w:r>
      <w:r w:rsidR="00DE71B5">
        <w:t xml:space="preserve">ndo </w:t>
      </w:r>
      <w:r w:rsidR="00FC6615">
        <w:t xml:space="preserve">el gasto, adjuntándose copia sin fecha y sin firma del Ordenador; </w:t>
      </w:r>
    </w:p>
    <w:p w:rsidR="00FF2819" w:rsidRDefault="00FF2819" w:rsidP="00A80FD1">
      <w:pPr>
        <w:pStyle w:val="Textoindependiente"/>
        <w:ind w:firstLine="2552"/>
        <w:rPr>
          <w:b/>
          <w:bCs/>
        </w:rPr>
      </w:pPr>
      <w:r w:rsidRPr="00FF2819">
        <w:rPr>
          <w:b/>
        </w:rPr>
        <w:t>3)</w:t>
      </w:r>
      <w:r>
        <w:t xml:space="preserve"> que luce constancia de intervención por Reiteración, efectuada por la Contadora Auditora, de fecha 29</w:t>
      </w:r>
      <w:r w:rsidR="00A80FD1">
        <w:t>/12/</w:t>
      </w:r>
      <w:r>
        <w:t xml:space="preserve">17; </w:t>
      </w:r>
    </w:p>
    <w:p w:rsidR="00D452B3" w:rsidRDefault="00B242F6" w:rsidP="00A80FD1">
      <w:pPr>
        <w:spacing w:line="360" w:lineRule="auto"/>
        <w:ind w:firstLine="709"/>
        <w:jc w:val="both"/>
      </w:pPr>
      <w:r w:rsidRPr="000D6ADE">
        <w:rPr>
          <w:b/>
          <w:bCs/>
        </w:rPr>
        <w:t xml:space="preserve">CONSIDERANDO: </w:t>
      </w:r>
      <w:r w:rsidR="007C6705">
        <w:rPr>
          <w:b/>
          <w:bCs/>
        </w:rPr>
        <w:t xml:space="preserve">1) </w:t>
      </w:r>
      <w:r w:rsidRPr="000D6ADE">
        <w:t xml:space="preserve">que se mantienen incambiadas las razones por las cuales se observó el gasto de referencia, no esgrimiéndose por parte de la Administración argumentos que ameriten su reconsideración </w:t>
      </w:r>
      <w:r w:rsidR="00C00789">
        <w:t xml:space="preserve">y subsiguiente levantamiento;  </w:t>
      </w:r>
    </w:p>
    <w:p w:rsidR="003F5206" w:rsidRPr="003F5206" w:rsidRDefault="00A80FD1" w:rsidP="00A80FD1">
      <w:pPr>
        <w:spacing w:line="360" w:lineRule="auto"/>
        <w:ind w:firstLine="2835"/>
        <w:jc w:val="both"/>
        <w:rPr>
          <w:rFonts w:cs="Arial"/>
        </w:rPr>
      </w:pPr>
      <w:r>
        <w:rPr>
          <w:rFonts w:cs="Arial"/>
          <w:b/>
        </w:rPr>
        <w:t>2)</w:t>
      </w:r>
      <w:r w:rsidR="003F5206" w:rsidRPr="00DD0967">
        <w:rPr>
          <w:rFonts w:cs="Arial"/>
          <w:b/>
        </w:rPr>
        <w:t xml:space="preserve"> </w:t>
      </w:r>
      <w:r w:rsidR="003F5206" w:rsidRPr="003F5206">
        <w:rPr>
          <w:rFonts w:cs="Arial"/>
        </w:rPr>
        <w:t>que el Artículo 114 del TOCAF establece que en caso de que el Ordenador reitere el gasto</w:t>
      </w:r>
      <w:r>
        <w:rPr>
          <w:rFonts w:cs="Arial"/>
        </w:rPr>
        <w:t>,</w:t>
      </w:r>
      <w:r w:rsidR="003F5206" w:rsidRPr="003F5206">
        <w:rPr>
          <w:rFonts w:cs="Arial"/>
        </w:rPr>
        <w:t xml:space="preserve"> deberá comunicar tal resolución a este Tribunal, supuesto que no fue realizado en forma oportuna;</w:t>
      </w:r>
    </w:p>
    <w:p w:rsidR="00150E2D" w:rsidRPr="00C00789" w:rsidRDefault="00150E2D" w:rsidP="00A80FD1">
      <w:pPr>
        <w:spacing w:line="360" w:lineRule="auto"/>
        <w:ind w:firstLine="708"/>
        <w:jc w:val="both"/>
        <w:rPr>
          <w:rFonts w:cs="Arial"/>
          <w:bCs/>
        </w:rPr>
      </w:pPr>
      <w:r w:rsidRPr="00150E2D">
        <w:rPr>
          <w:rFonts w:cs="Arial"/>
          <w:b/>
        </w:rPr>
        <w:lastRenderedPageBreak/>
        <w:t xml:space="preserve">ATENTO: </w:t>
      </w:r>
      <w:r w:rsidRPr="00150E2D">
        <w:rPr>
          <w:rFonts w:cs="Arial"/>
        </w:rPr>
        <w:t xml:space="preserve">a lo precedentemente expuesto y a lo dispuesto por el Artículo 211, Literal B) de </w:t>
      </w:r>
      <w:r w:rsidR="00C00789">
        <w:rPr>
          <w:rFonts w:cs="Arial"/>
        </w:rPr>
        <w:t>la Constitución de la República;</w:t>
      </w:r>
    </w:p>
    <w:p w:rsidR="00150E2D" w:rsidRDefault="00150E2D" w:rsidP="00A80FD1">
      <w:pPr>
        <w:pStyle w:val="Ttulo2"/>
        <w:tabs>
          <w:tab w:val="left" w:pos="2010"/>
          <w:tab w:val="center" w:pos="4252"/>
        </w:tabs>
      </w:pPr>
      <w:r>
        <w:t>EL TRIBUNAL ACUERDA</w:t>
      </w:r>
    </w:p>
    <w:p w:rsidR="00150E2D" w:rsidRPr="00150E2D" w:rsidRDefault="00150E2D" w:rsidP="00A80FD1">
      <w:pPr>
        <w:keepNext/>
        <w:spacing w:line="360" w:lineRule="auto"/>
        <w:ind w:left="284" w:hanging="284"/>
        <w:jc w:val="both"/>
        <w:outlineLvl w:val="0"/>
        <w:rPr>
          <w:rFonts w:cs="Arial"/>
          <w:lang w:val="es-MX"/>
        </w:rPr>
      </w:pPr>
      <w:r w:rsidRPr="00B80DDE">
        <w:rPr>
          <w:rFonts w:cs="Arial"/>
          <w:b/>
          <w:bCs/>
          <w:lang w:val="es-MX"/>
        </w:rPr>
        <w:t>1)</w:t>
      </w:r>
      <w:r w:rsidRPr="00150E2D">
        <w:rPr>
          <w:rFonts w:cs="Arial"/>
          <w:bCs/>
          <w:lang w:val="es-MX"/>
        </w:rPr>
        <w:t xml:space="preserve"> </w:t>
      </w:r>
      <w:r w:rsidRPr="00150E2D">
        <w:rPr>
          <w:rFonts w:cs="Arial"/>
          <w:bCs/>
        </w:rPr>
        <w:t xml:space="preserve">Mantener la observación formulada por este Tribunal en Sesión de fecha </w:t>
      </w:r>
      <w:r w:rsidR="0023616C">
        <w:rPr>
          <w:rFonts w:cs="Arial"/>
          <w:bCs/>
        </w:rPr>
        <w:t>13</w:t>
      </w:r>
      <w:r w:rsidR="00A80FD1">
        <w:rPr>
          <w:rFonts w:cs="Arial"/>
          <w:bCs/>
        </w:rPr>
        <w:t>/12/</w:t>
      </w:r>
      <w:r w:rsidRPr="00150E2D">
        <w:rPr>
          <w:rFonts w:cs="Arial"/>
          <w:bCs/>
        </w:rPr>
        <w:t xml:space="preserve">17; </w:t>
      </w:r>
    </w:p>
    <w:p w:rsidR="00990003" w:rsidRDefault="00150E2D" w:rsidP="00A80FD1">
      <w:pPr>
        <w:spacing w:line="360" w:lineRule="auto"/>
        <w:jc w:val="both"/>
        <w:rPr>
          <w:rFonts w:cs="Arial"/>
          <w:bCs/>
        </w:rPr>
      </w:pPr>
      <w:r w:rsidRPr="00B80DDE">
        <w:rPr>
          <w:rFonts w:cs="Arial"/>
          <w:b/>
          <w:bCs/>
        </w:rPr>
        <w:t>2)</w:t>
      </w:r>
      <w:r w:rsidRPr="00150E2D">
        <w:rPr>
          <w:rFonts w:cs="Arial"/>
          <w:bCs/>
        </w:rPr>
        <w:t xml:space="preserve"> Dar cuenta a la Asamblea General;</w:t>
      </w:r>
    </w:p>
    <w:p w:rsidR="00150E2D" w:rsidRPr="00150E2D" w:rsidRDefault="00990003" w:rsidP="00A80FD1">
      <w:pPr>
        <w:spacing w:line="360" w:lineRule="auto"/>
        <w:jc w:val="both"/>
        <w:rPr>
          <w:rFonts w:cs="Arial"/>
          <w:bCs/>
        </w:rPr>
      </w:pPr>
      <w:r w:rsidRPr="00990003">
        <w:rPr>
          <w:rFonts w:cs="Arial"/>
          <w:b/>
          <w:bCs/>
        </w:rPr>
        <w:t>3)</w:t>
      </w:r>
      <w:r>
        <w:rPr>
          <w:rFonts w:cs="Arial"/>
          <w:bCs/>
        </w:rPr>
        <w:t xml:space="preserve"> Téngase presente lo señalado en el Considerando 2</w:t>
      </w:r>
      <w:r w:rsidR="00A80FD1">
        <w:rPr>
          <w:rFonts w:cs="Arial"/>
          <w:bCs/>
        </w:rPr>
        <w:t>);</w:t>
      </w:r>
      <w:r w:rsidR="00150E2D" w:rsidRPr="00150E2D">
        <w:rPr>
          <w:rFonts w:cs="Arial"/>
          <w:bCs/>
        </w:rPr>
        <w:t xml:space="preserve"> </w:t>
      </w:r>
    </w:p>
    <w:p w:rsidR="00150E2D" w:rsidRPr="00150E2D" w:rsidRDefault="00990003" w:rsidP="00A80FD1">
      <w:pPr>
        <w:spacing w:line="360" w:lineRule="auto"/>
        <w:jc w:val="both"/>
        <w:rPr>
          <w:rFonts w:cs="Arial"/>
          <w:bCs/>
        </w:rPr>
      </w:pPr>
      <w:r>
        <w:rPr>
          <w:rFonts w:cs="Arial"/>
          <w:b/>
          <w:bCs/>
        </w:rPr>
        <w:t>4</w:t>
      </w:r>
      <w:r w:rsidR="00150E2D" w:rsidRPr="00B80DDE">
        <w:rPr>
          <w:rFonts w:cs="Arial"/>
          <w:b/>
          <w:bCs/>
        </w:rPr>
        <w:t>)</w:t>
      </w:r>
      <w:r w:rsidR="00150E2D" w:rsidRPr="00150E2D">
        <w:rPr>
          <w:rFonts w:cs="Arial"/>
          <w:bCs/>
        </w:rPr>
        <w:t xml:space="preserve"> Comunicar al  Poder Ejecutivo y al Contador </w:t>
      </w:r>
      <w:r w:rsidR="0006186B">
        <w:rPr>
          <w:rFonts w:cs="Arial"/>
          <w:bCs/>
        </w:rPr>
        <w:t>Auditor</w:t>
      </w:r>
      <w:r w:rsidR="00150E2D" w:rsidRPr="00150E2D">
        <w:rPr>
          <w:rFonts w:cs="Arial"/>
          <w:bCs/>
        </w:rPr>
        <w:t>;</w:t>
      </w:r>
      <w:r w:rsidR="00A80FD1">
        <w:rPr>
          <w:rFonts w:cs="Arial"/>
          <w:bCs/>
        </w:rPr>
        <w:t xml:space="preserve"> y</w:t>
      </w:r>
    </w:p>
    <w:p w:rsidR="00A823C5" w:rsidRDefault="00990003" w:rsidP="00A80FD1">
      <w:pPr>
        <w:spacing w:line="360" w:lineRule="auto"/>
        <w:jc w:val="both"/>
        <w:rPr>
          <w:rFonts w:cs="Arial"/>
          <w:bCs/>
        </w:rPr>
      </w:pPr>
      <w:r>
        <w:rPr>
          <w:rFonts w:cs="Arial"/>
          <w:b/>
          <w:bCs/>
        </w:rPr>
        <w:t>5</w:t>
      </w:r>
      <w:r w:rsidR="00150E2D" w:rsidRPr="00B80DDE">
        <w:rPr>
          <w:rFonts w:cs="Arial"/>
          <w:b/>
          <w:bCs/>
        </w:rPr>
        <w:t>)</w:t>
      </w:r>
      <w:r w:rsidR="00150E2D" w:rsidRPr="00150E2D">
        <w:rPr>
          <w:rFonts w:cs="Arial"/>
          <w:bCs/>
        </w:rPr>
        <w:t xml:space="preserve"> </w:t>
      </w:r>
      <w:r w:rsidR="00FC6615">
        <w:rPr>
          <w:rFonts w:cs="Arial"/>
          <w:bCs/>
        </w:rPr>
        <w:t>Oficiar en los términos de la presente resolución.</w:t>
      </w:r>
    </w:p>
    <w:p w:rsidR="00150E2D" w:rsidRPr="00150E2D" w:rsidRDefault="00150E2D" w:rsidP="00A80FD1">
      <w:pPr>
        <w:spacing w:line="360" w:lineRule="auto"/>
        <w:jc w:val="both"/>
        <w:rPr>
          <w:rFonts w:cs="Arial"/>
          <w:bCs/>
        </w:rPr>
      </w:pPr>
      <w:r w:rsidRPr="00150E2D">
        <w:rPr>
          <w:rFonts w:cs="Arial"/>
          <w:bCs/>
        </w:rPr>
        <w:t xml:space="preserve"> </w:t>
      </w:r>
    </w:p>
    <w:p w:rsidR="00470884" w:rsidRPr="00A80FD1" w:rsidRDefault="00A80FD1" w:rsidP="00A80FD1">
      <w:pPr>
        <w:spacing w:line="360" w:lineRule="auto"/>
        <w:jc w:val="both"/>
        <w:rPr>
          <w:bCs/>
        </w:rPr>
      </w:pPr>
      <w:proofErr w:type="spellStart"/>
      <w:proofErr w:type="gramStart"/>
      <w:r>
        <w:rPr>
          <w:bCs/>
        </w:rPr>
        <w:t>lc</w:t>
      </w:r>
      <w:proofErr w:type="spellEnd"/>
      <w:proofErr w:type="gramEnd"/>
    </w:p>
    <w:sectPr w:rsidR="00470884" w:rsidRPr="00A80FD1" w:rsidSect="005F69FF">
      <w:footerReference w:type="even" r:id="rId9"/>
      <w:footerReference w:type="default" r:id="rId10"/>
      <w:pgSz w:w="11906" w:h="16838" w:code="9"/>
      <w:pgMar w:top="3005" w:right="1701" w:bottom="130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33B" w:rsidRDefault="00AB333B">
      <w:r>
        <w:separator/>
      </w:r>
    </w:p>
  </w:endnote>
  <w:endnote w:type="continuationSeparator" w:id="0">
    <w:p w:rsidR="00AB333B" w:rsidRDefault="00AB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E2D" w:rsidRDefault="00150E2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50E2D" w:rsidRDefault="00150E2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E2D" w:rsidRDefault="00150E2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33B" w:rsidRDefault="00AB333B">
      <w:r>
        <w:separator/>
      </w:r>
    </w:p>
  </w:footnote>
  <w:footnote w:type="continuationSeparator" w:id="0">
    <w:p w:rsidR="00AB333B" w:rsidRDefault="00AB3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E42"/>
    <w:multiLevelType w:val="multilevel"/>
    <w:tmpl w:val="641E61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04" w:hanging="2160"/>
      </w:pPr>
      <w:rPr>
        <w:rFonts w:hint="default"/>
      </w:rPr>
    </w:lvl>
  </w:abstractNum>
  <w:abstractNum w:abstractNumId="1">
    <w:nsid w:val="25B53FE8"/>
    <w:multiLevelType w:val="hybridMultilevel"/>
    <w:tmpl w:val="AAE6BA96"/>
    <w:lvl w:ilvl="0" w:tplc="FF04E1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351396"/>
    <w:multiLevelType w:val="hybridMultilevel"/>
    <w:tmpl w:val="0C42ABE6"/>
    <w:lvl w:ilvl="0" w:tplc="C09CB0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7D6236"/>
    <w:multiLevelType w:val="hybridMultilevel"/>
    <w:tmpl w:val="1874625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24"/>
    <w:rsid w:val="00017DD0"/>
    <w:rsid w:val="00020212"/>
    <w:rsid w:val="000202E6"/>
    <w:rsid w:val="00037180"/>
    <w:rsid w:val="00041131"/>
    <w:rsid w:val="00054260"/>
    <w:rsid w:val="0006186B"/>
    <w:rsid w:val="000B7C17"/>
    <w:rsid w:val="000C3C07"/>
    <w:rsid w:val="000C6B64"/>
    <w:rsid w:val="000D6ADE"/>
    <w:rsid w:val="00117934"/>
    <w:rsid w:val="001361A6"/>
    <w:rsid w:val="00142088"/>
    <w:rsid w:val="00150E2D"/>
    <w:rsid w:val="00164ECF"/>
    <w:rsid w:val="00184672"/>
    <w:rsid w:val="001A3674"/>
    <w:rsid w:val="001F2B67"/>
    <w:rsid w:val="0023616C"/>
    <w:rsid w:val="00253E2B"/>
    <w:rsid w:val="00294C41"/>
    <w:rsid w:val="002B01F3"/>
    <w:rsid w:val="002F2AC2"/>
    <w:rsid w:val="00324784"/>
    <w:rsid w:val="003372FB"/>
    <w:rsid w:val="003F1FB7"/>
    <w:rsid w:val="003F5206"/>
    <w:rsid w:val="00406BFC"/>
    <w:rsid w:val="00443630"/>
    <w:rsid w:val="004501C5"/>
    <w:rsid w:val="00462478"/>
    <w:rsid w:val="00470884"/>
    <w:rsid w:val="00474317"/>
    <w:rsid w:val="004C4E22"/>
    <w:rsid w:val="004D01CD"/>
    <w:rsid w:val="00511300"/>
    <w:rsid w:val="00511DC9"/>
    <w:rsid w:val="00516224"/>
    <w:rsid w:val="0052566D"/>
    <w:rsid w:val="00542A28"/>
    <w:rsid w:val="00577656"/>
    <w:rsid w:val="005B5C7E"/>
    <w:rsid w:val="005F69FF"/>
    <w:rsid w:val="00622BC6"/>
    <w:rsid w:val="00624606"/>
    <w:rsid w:val="00651D04"/>
    <w:rsid w:val="00696162"/>
    <w:rsid w:val="006A4D8B"/>
    <w:rsid w:val="0070351A"/>
    <w:rsid w:val="00704E80"/>
    <w:rsid w:val="00745442"/>
    <w:rsid w:val="00746DB2"/>
    <w:rsid w:val="00757AC1"/>
    <w:rsid w:val="007C6705"/>
    <w:rsid w:val="007D715D"/>
    <w:rsid w:val="00825F39"/>
    <w:rsid w:val="00841AD4"/>
    <w:rsid w:val="0089371C"/>
    <w:rsid w:val="008C1EE3"/>
    <w:rsid w:val="008C7743"/>
    <w:rsid w:val="00917BC0"/>
    <w:rsid w:val="00930627"/>
    <w:rsid w:val="009744C7"/>
    <w:rsid w:val="00990003"/>
    <w:rsid w:val="009A3FD6"/>
    <w:rsid w:val="009E2584"/>
    <w:rsid w:val="009E2CD4"/>
    <w:rsid w:val="00A11035"/>
    <w:rsid w:val="00A3117B"/>
    <w:rsid w:val="00A46272"/>
    <w:rsid w:val="00A80FD1"/>
    <w:rsid w:val="00A823C5"/>
    <w:rsid w:val="00AB333B"/>
    <w:rsid w:val="00AC10A1"/>
    <w:rsid w:val="00AC7ED4"/>
    <w:rsid w:val="00AE2C7C"/>
    <w:rsid w:val="00B012FB"/>
    <w:rsid w:val="00B0699D"/>
    <w:rsid w:val="00B242F6"/>
    <w:rsid w:val="00B65F09"/>
    <w:rsid w:val="00B80DDE"/>
    <w:rsid w:val="00BB0A97"/>
    <w:rsid w:val="00C00789"/>
    <w:rsid w:val="00C52406"/>
    <w:rsid w:val="00C72122"/>
    <w:rsid w:val="00C9007C"/>
    <w:rsid w:val="00CD32EB"/>
    <w:rsid w:val="00D105E0"/>
    <w:rsid w:val="00D452B3"/>
    <w:rsid w:val="00D91532"/>
    <w:rsid w:val="00DC69BD"/>
    <w:rsid w:val="00DD7954"/>
    <w:rsid w:val="00DE6B2A"/>
    <w:rsid w:val="00DE71B5"/>
    <w:rsid w:val="00E02061"/>
    <w:rsid w:val="00E62FDA"/>
    <w:rsid w:val="00E9267A"/>
    <w:rsid w:val="00F15B5E"/>
    <w:rsid w:val="00F52ACA"/>
    <w:rsid w:val="00F74BF9"/>
    <w:rsid w:val="00FB3615"/>
    <w:rsid w:val="00FC0F87"/>
    <w:rsid w:val="00FC6615"/>
    <w:rsid w:val="00FE4D10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2F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B242F6"/>
    <w:pPr>
      <w:keepNext/>
      <w:spacing w:line="360" w:lineRule="auto"/>
      <w:jc w:val="center"/>
      <w:outlineLvl w:val="1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242F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B242F6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B242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B242F6"/>
  </w:style>
  <w:style w:type="paragraph" w:customStyle="1" w:styleId="Florete-FtoPrrafo">
    <w:name w:val="Florete-Fto.Párrafo."/>
    <w:basedOn w:val="Normal"/>
    <w:rsid w:val="00B242F6"/>
    <w:pPr>
      <w:spacing w:line="520" w:lineRule="exact"/>
      <w:jc w:val="both"/>
    </w:pPr>
  </w:style>
  <w:style w:type="paragraph" w:styleId="Ttulo">
    <w:name w:val="Title"/>
    <w:basedOn w:val="Normal"/>
    <w:link w:val="TtuloCar"/>
    <w:qFormat/>
    <w:rsid w:val="00B242F6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B242F6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C52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2F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B242F6"/>
    <w:pPr>
      <w:keepNext/>
      <w:spacing w:line="360" w:lineRule="auto"/>
      <w:jc w:val="center"/>
      <w:outlineLvl w:val="1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242F6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B242F6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B242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242F6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B242F6"/>
  </w:style>
  <w:style w:type="paragraph" w:customStyle="1" w:styleId="Florete-FtoPrrafo">
    <w:name w:val="Florete-Fto.Párrafo."/>
    <w:basedOn w:val="Normal"/>
    <w:rsid w:val="00B242F6"/>
    <w:pPr>
      <w:spacing w:line="520" w:lineRule="exact"/>
      <w:jc w:val="both"/>
    </w:pPr>
  </w:style>
  <w:style w:type="paragraph" w:styleId="Ttulo">
    <w:name w:val="Title"/>
    <w:basedOn w:val="Normal"/>
    <w:link w:val="TtuloCar"/>
    <w:qFormat/>
    <w:rsid w:val="00B242F6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B242F6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C52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1E327-FC79-4883-861C-FE5FF7513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5</cp:revision>
  <dcterms:created xsi:type="dcterms:W3CDTF">2018-02-15T16:26:00Z</dcterms:created>
  <dcterms:modified xsi:type="dcterms:W3CDTF">2018-02-15T16:28:00Z</dcterms:modified>
</cp:coreProperties>
</file>