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C7" w:rsidRPr="001E21C7" w:rsidRDefault="001E21C7" w:rsidP="001E21C7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553/18</w:t>
      </w:r>
    </w:p>
    <w:p w:rsidR="001E21C7" w:rsidRPr="001E21C7" w:rsidRDefault="001E21C7" w:rsidP="001E21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E21C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E21C7" w:rsidRPr="001E21C7" w:rsidRDefault="001E21C7" w:rsidP="001E21C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E21C7" w:rsidRPr="001E21C7" w:rsidRDefault="001E21C7" w:rsidP="001E21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E21C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E21C7" w:rsidRPr="001E21C7" w:rsidRDefault="001E21C7" w:rsidP="001E21C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E21C7" w:rsidRPr="001E21C7" w:rsidRDefault="001E21C7" w:rsidP="001E21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E21C7">
        <w:rPr>
          <w:rFonts w:ascii="Arial" w:hAnsi="Arial" w:cs="Arial"/>
          <w:b/>
          <w:sz w:val="24"/>
          <w:szCs w:val="24"/>
          <w:lang w:val="es-ES_tradnl"/>
        </w:rPr>
        <w:t xml:space="preserve">EN SESION DE FECHA 7 DE FEBRERO </w:t>
      </w:r>
      <w:r w:rsidRPr="001E21C7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1E21C7" w:rsidRPr="001E21C7" w:rsidRDefault="001E21C7" w:rsidP="001E21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E21C7" w:rsidRPr="001D7A1E" w:rsidRDefault="001E21C7" w:rsidP="001E21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7A1E">
        <w:rPr>
          <w:rFonts w:ascii="Arial" w:hAnsi="Arial" w:cs="Arial"/>
          <w:b/>
          <w:sz w:val="24"/>
          <w:szCs w:val="24"/>
        </w:rPr>
        <w:t xml:space="preserve">(E. E. Nº </w:t>
      </w:r>
      <w:r w:rsidRPr="001E21C7">
        <w:rPr>
          <w:rFonts w:ascii="Arial" w:hAnsi="Arial" w:cs="Arial"/>
          <w:b/>
          <w:sz w:val="24"/>
          <w:szCs w:val="24"/>
        </w:rPr>
        <w:t>2018-17-1-0000602</w:t>
      </w:r>
      <w:r w:rsidRPr="001D7A1E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D7A1E">
        <w:rPr>
          <w:rFonts w:ascii="Arial" w:hAnsi="Arial" w:cs="Arial"/>
          <w:b/>
          <w:sz w:val="24"/>
          <w:szCs w:val="24"/>
        </w:rPr>
        <w:t>Ent</w:t>
      </w:r>
      <w:proofErr w:type="spellEnd"/>
      <w:r w:rsidRPr="001D7A1E">
        <w:rPr>
          <w:rFonts w:ascii="Arial" w:hAnsi="Arial" w:cs="Arial"/>
          <w:b/>
          <w:sz w:val="24"/>
          <w:szCs w:val="24"/>
        </w:rPr>
        <w:t>. N°</w:t>
      </w:r>
      <w:r w:rsidRPr="001E21C7">
        <w:rPr>
          <w:rFonts w:ascii="Arial" w:hAnsi="Arial" w:cs="Arial"/>
          <w:b/>
          <w:sz w:val="24"/>
          <w:szCs w:val="24"/>
        </w:rPr>
        <w:t>6970/17</w:t>
      </w:r>
      <w:r w:rsidRPr="001D7A1E">
        <w:rPr>
          <w:rFonts w:ascii="Arial" w:hAnsi="Arial" w:cs="Arial"/>
          <w:b/>
          <w:sz w:val="24"/>
          <w:szCs w:val="24"/>
        </w:rPr>
        <w:t>)</w:t>
      </w:r>
    </w:p>
    <w:p w:rsidR="00512B8E" w:rsidRDefault="00512B8E" w:rsidP="001E21C7">
      <w:pPr>
        <w:rPr>
          <w:rFonts w:ascii="Arial" w:hAnsi="Arial" w:cs="Arial"/>
          <w:sz w:val="24"/>
          <w:szCs w:val="24"/>
        </w:rPr>
      </w:pPr>
    </w:p>
    <w:p w:rsidR="00A1711E" w:rsidRDefault="00512B8E" w:rsidP="001E21C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711E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el Oficio N° 334-2018-D/253185/0, de fecha 28.12.17, remitido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por la Administración Nacional de Combustibles Alcohol y Portland, relacionado con la contratación d</w:t>
      </w:r>
      <w:r w:rsidR="00647277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 fletes fluviales y carreteros para la distribución </w:t>
      </w:r>
      <w:r w:rsidR="001E21C7">
        <w:rPr>
          <w:rFonts w:ascii="Arial" w:hAnsi="Arial" w:cs="Arial"/>
          <w:sz w:val="24"/>
          <w:szCs w:val="24"/>
        </w:rPr>
        <w:t>de combustible para el año 2018;</w:t>
      </w:r>
    </w:p>
    <w:p w:rsidR="00512B8E" w:rsidRDefault="00512B8E" w:rsidP="001E21C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711E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</w:t>
      </w:r>
      <w:r w:rsidR="000B0084">
        <w:rPr>
          <w:rFonts w:ascii="Arial" w:hAnsi="Arial" w:cs="Arial"/>
          <w:sz w:val="24"/>
          <w:szCs w:val="24"/>
        </w:rPr>
        <w:t xml:space="preserve">por el referido oficio </w:t>
      </w:r>
      <w:r>
        <w:rPr>
          <w:rFonts w:ascii="Arial" w:hAnsi="Arial" w:cs="Arial"/>
          <w:sz w:val="24"/>
          <w:szCs w:val="24"/>
        </w:rPr>
        <w:t>se da cuenta que resulta necesario disponer de medios de transporte para la distribución de combustible y que la misma</w:t>
      </w:r>
      <w:r w:rsidR="0064727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no puede ser cumplida por medios propiedad del Organismo, por lo que la situación planteada encuadra dentro de la excepción prevista en el </w:t>
      </w:r>
      <w:r w:rsidR="00A1711E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33 literal C) numeral 16</w:t>
      </w:r>
      <w:r w:rsidR="0031176A">
        <w:rPr>
          <w:rFonts w:ascii="Arial" w:hAnsi="Arial" w:cs="Arial"/>
          <w:sz w:val="24"/>
          <w:szCs w:val="24"/>
        </w:rPr>
        <w:t>) del TOCAF, estimándose la eventual contratación directa de transporte para combustibles durante el año 2018</w:t>
      </w:r>
      <w:r w:rsidR="00647277">
        <w:rPr>
          <w:rFonts w:ascii="Arial" w:hAnsi="Arial" w:cs="Arial"/>
          <w:sz w:val="24"/>
          <w:szCs w:val="24"/>
        </w:rPr>
        <w:t xml:space="preserve">, </w:t>
      </w:r>
      <w:r w:rsidR="0031176A">
        <w:rPr>
          <w:rFonts w:ascii="Arial" w:hAnsi="Arial" w:cs="Arial"/>
          <w:sz w:val="24"/>
          <w:szCs w:val="24"/>
        </w:rPr>
        <w:t xml:space="preserve"> en un total de U$S 3.700.00</w:t>
      </w:r>
      <w:r w:rsidR="001D7A1E">
        <w:rPr>
          <w:rFonts w:ascii="Arial" w:hAnsi="Arial" w:cs="Arial"/>
          <w:sz w:val="24"/>
          <w:szCs w:val="24"/>
        </w:rPr>
        <w:t>0</w:t>
      </w:r>
      <w:r w:rsidR="0031176A">
        <w:rPr>
          <w:rFonts w:ascii="Arial" w:hAnsi="Arial" w:cs="Arial"/>
          <w:sz w:val="24"/>
          <w:szCs w:val="24"/>
        </w:rPr>
        <w:t xml:space="preserve"> por concepto de fletes fluviales. Asimismo se señala que las necesidades mayores se presentan cuando el abastecimiento normal de productos a las </w:t>
      </w:r>
      <w:r w:rsidR="001D7A1E">
        <w:rPr>
          <w:rFonts w:ascii="Arial" w:hAnsi="Arial" w:cs="Arial"/>
          <w:sz w:val="24"/>
          <w:szCs w:val="24"/>
        </w:rPr>
        <w:t>P</w:t>
      </w:r>
      <w:r w:rsidR="0031176A">
        <w:rPr>
          <w:rFonts w:ascii="Arial" w:hAnsi="Arial" w:cs="Arial"/>
          <w:sz w:val="24"/>
          <w:szCs w:val="24"/>
        </w:rPr>
        <w:t xml:space="preserve">lantas de almacenaje del </w:t>
      </w:r>
      <w:r w:rsidR="001D7A1E">
        <w:rPr>
          <w:rFonts w:ascii="Arial" w:hAnsi="Arial" w:cs="Arial"/>
          <w:sz w:val="24"/>
          <w:szCs w:val="24"/>
        </w:rPr>
        <w:t>I</w:t>
      </w:r>
      <w:r w:rsidR="0031176A">
        <w:rPr>
          <w:rFonts w:ascii="Arial" w:hAnsi="Arial" w:cs="Arial"/>
          <w:sz w:val="24"/>
          <w:szCs w:val="24"/>
        </w:rPr>
        <w:t>nterior atendida por AFE deba ser suplementado o sustituido por camiones o se requiera un abastecimiento extraordinario de gasolinas de aviación con destino a aeródromos, o cuando salga de servicio un buque tanque afectado al abastecimiento del litoral del país;</w:t>
      </w:r>
    </w:p>
    <w:p w:rsidR="00086113" w:rsidRDefault="00086113" w:rsidP="001E21C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1711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por Resolución N° 1352/12 /2017 de fecha 28.12.17, el Directorio tomó conocimiento de las actuaciones obrantes en el expediente N° 253185/0, relacionadas con la contratación de fletes fluviales y carreteros para la distribución de combustibles para el año 2018 y dispuso  </w:t>
      </w:r>
      <w:r>
        <w:rPr>
          <w:rFonts w:ascii="Arial" w:hAnsi="Arial" w:cs="Arial"/>
          <w:sz w:val="24"/>
          <w:szCs w:val="24"/>
        </w:rPr>
        <w:lastRenderedPageBreak/>
        <w:t>oficiar al Tribunal de Cuentas, comunicando la eventual contratación directa por el monto referido;</w:t>
      </w:r>
    </w:p>
    <w:p w:rsidR="00086113" w:rsidRDefault="00086113" w:rsidP="001E21C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711E">
        <w:rPr>
          <w:rFonts w:ascii="Arial" w:hAnsi="Arial" w:cs="Arial"/>
          <w:b/>
          <w:sz w:val="24"/>
          <w:szCs w:val="24"/>
        </w:rPr>
        <w:t>CONSIDERANDO: 1)</w:t>
      </w:r>
      <w:r>
        <w:rPr>
          <w:rFonts w:ascii="Arial" w:hAnsi="Arial" w:cs="Arial"/>
          <w:sz w:val="24"/>
          <w:szCs w:val="24"/>
        </w:rPr>
        <w:t xml:space="preserve"> que el art. 33 literal C) numeral 16 del TOCAF, establece la posibilidad de contratar directamente o por el procedimiento que el ordenador determine por razones de buena administración, “la adquisición en el exterior de petróleo crudo y sus derivados, aceites básicos, aditivos para lubricantes y sus respectivos fletes”;</w:t>
      </w:r>
    </w:p>
    <w:p w:rsidR="00086113" w:rsidRDefault="00086113" w:rsidP="001E21C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A1711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la excepción establecida en la referida disposición</w:t>
      </w:r>
      <w:r w:rsidR="000B0084">
        <w:rPr>
          <w:rFonts w:ascii="Arial" w:hAnsi="Arial" w:cs="Arial"/>
          <w:sz w:val="24"/>
          <w:szCs w:val="24"/>
        </w:rPr>
        <w:t xml:space="preserve"> en lo que refiere a los “respectivos fletes”, está</w:t>
      </w:r>
      <w:r>
        <w:rPr>
          <w:rFonts w:ascii="Arial" w:hAnsi="Arial" w:cs="Arial"/>
          <w:sz w:val="24"/>
          <w:szCs w:val="24"/>
        </w:rPr>
        <w:t xml:space="preserve"> prevista expresamente </w:t>
      </w:r>
      <w:r w:rsidR="000B008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la importación de </w:t>
      </w:r>
      <w:r w:rsidR="000B0084">
        <w:rPr>
          <w:rFonts w:ascii="Arial" w:hAnsi="Arial" w:cs="Arial"/>
          <w:sz w:val="24"/>
          <w:szCs w:val="24"/>
        </w:rPr>
        <w:t xml:space="preserve">petróleo crudo y derivados </w:t>
      </w:r>
      <w:r>
        <w:rPr>
          <w:rFonts w:ascii="Arial" w:hAnsi="Arial" w:cs="Arial"/>
          <w:sz w:val="24"/>
          <w:szCs w:val="24"/>
        </w:rPr>
        <w:t>y</w:t>
      </w:r>
      <w:r w:rsidR="000B00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consecue</w:t>
      </w:r>
      <w:r w:rsidR="000B0084">
        <w:rPr>
          <w:rFonts w:ascii="Arial" w:hAnsi="Arial" w:cs="Arial"/>
          <w:sz w:val="24"/>
          <w:szCs w:val="24"/>
        </w:rPr>
        <w:t>ncia, su traslado hacia el país</w:t>
      </w:r>
      <w:r>
        <w:rPr>
          <w:rFonts w:ascii="Arial" w:hAnsi="Arial" w:cs="Arial"/>
          <w:sz w:val="24"/>
          <w:szCs w:val="24"/>
        </w:rPr>
        <w:t>;</w:t>
      </w:r>
    </w:p>
    <w:p w:rsidR="00A1711E" w:rsidRDefault="00086113" w:rsidP="001E21C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A1711E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por tanto</w:t>
      </w:r>
      <w:r w:rsidR="000B00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B0084">
        <w:rPr>
          <w:rFonts w:ascii="Arial" w:hAnsi="Arial" w:cs="Arial"/>
          <w:sz w:val="24"/>
          <w:szCs w:val="24"/>
        </w:rPr>
        <w:t xml:space="preserve">la distribución interna del producto una vez efectuada la importación </w:t>
      </w:r>
      <w:r>
        <w:rPr>
          <w:rFonts w:ascii="Arial" w:hAnsi="Arial" w:cs="Arial"/>
          <w:sz w:val="24"/>
          <w:szCs w:val="24"/>
        </w:rPr>
        <w:t>se encuentra excluida de la excepción legislada;</w:t>
      </w:r>
    </w:p>
    <w:p w:rsidR="00086113" w:rsidRDefault="00086113" w:rsidP="001E21C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711E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expresado y a lo dispuesto por el articulo 211 literal B) de </w:t>
      </w:r>
      <w:r w:rsidR="001E21C7">
        <w:rPr>
          <w:rFonts w:ascii="Arial" w:hAnsi="Arial" w:cs="Arial"/>
          <w:sz w:val="24"/>
          <w:szCs w:val="24"/>
        </w:rPr>
        <w:t>la Constitución de la Republica;</w:t>
      </w:r>
    </w:p>
    <w:p w:rsidR="00086113" w:rsidRPr="00A1711E" w:rsidRDefault="00086113" w:rsidP="00086113">
      <w:pPr>
        <w:jc w:val="center"/>
        <w:rPr>
          <w:rFonts w:ascii="Arial" w:hAnsi="Arial" w:cs="Arial"/>
          <w:b/>
          <w:sz w:val="24"/>
          <w:szCs w:val="24"/>
        </w:rPr>
      </w:pPr>
      <w:r w:rsidRPr="00A1711E">
        <w:rPr>
          <w:rFonts w:ascii="Arial" w:hAnsi="Arial" w:cs="Arial"/>
          <w:b/>
          <w:sz w:val="24"/>
          <w:szCs w:val="24"/>
        </w:rPr>
        <w:t>EL TRIBUNAL ACUERDA</w:t>
      </w:r>
    </w:p>
    <w:p w:rsidR="00086113" w:rsidRDefault="00086113" w:rsidP="00A1711E">
      <w:pPr>
        <w:pStyle w:val="Prrafodelista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Observar el gasto por lo </w:t>
      </w:r>
      <w:r w:rsidR="00647277">
        <w:rPr>
          <w:rFonts w:ascii="Arial" w:hAnsi="Arial" w:cs="Arial"/>
          <w:sz w:val="24"/>
          <w:szCs w:val="24"/>
        </w:rPr>
        <w:t xml:space="preserve">expresado en el Considerando 3); y </w:t>
      </w:r>
    </w:p>
    <w:p w:rsidR="00086113" w:rsidRDefault="00086113" w:rsidP="00A1711E">
      <w:pPr>
        <w:pStyle w:val="Prrafodelista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al Organismo actuante y al Contador Delegado.</w:t>
      </w:r>
    </w:p>
    <w:p w:rsidR="004C3AD4" w:rsidRPr="001E21C7" w:rsidRDefault="001E21C7" w:rsidP="004C3A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p w:rsidR="00A1711E" w:rsidRDefault="00A1711E" w:rsidP="004C3AD4">
      <w:pPr>
        <w:rPr>
          <w:rFonts w:ascii="Arial" w:hAnsi="Arial" w:cs="Arial"/>
          <w:sz w:val="24"/>
          <w:szCs w:val="24"/>
        </w:rPr>
      </w:pPr>
    </w:p>
    <w:sectPr w:rsidR="00A1711E" w:rsidSect="00BB01E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256AC"/>
    <w:multiLevelType w:val="hybridMultilevel"/>
    <w:tmpl w:val="AC2A3470"/>
    <w:lvl w:ilvl="0" w:tplc="FF4EE5D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8E"/>
    <w:rsid w:val="00086113"/>
    <w:rsid w:val="000B0084"/>
    <w:rsid w:val="001D7A1E"/>
    <w:rsid w:val="001E21C7"/>
    <w:rsid w:val="0030796B"/>
    <w:rsid w:val="0031176A"/>
    <w:rsid w:val="004C3AD4"/>
    <w:rsid w:val="00512B8E"/>
    <w:rsid w:val="00647277"/>
    <w:rsid w:val="006E244D"/>
    <w:rsid w:val="00817943"/>
    <w:rsid w:val="00A1711E"/>
    <w:rsid w:val="00BB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6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8</cp:revision>
  <cp:lastPrinted>2018-02-14T17:39:00Z</cp:lastPrinted>
  <dcterms:created xsi:type="dcterms:W3CDTF">2018-02-09T18:27:00Z</dcterms:created>
  <dcterms:modified xsi:type="dcterms:W3CDTF">2018-02-14T17:39:00Z</dcterms:modified>
</cp:coreProperties>
</file>