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13" w:rsidRPr="008C3E13" w:rsidRDefault="008C3E13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8C3E13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4264</w:t>
      </w:r>
      <w:r w:rsidRPr="008C3E13">
        <w:rPr>
          <w:rFonts w:ascii="Arial" w:hAnsi="Arial" w:cs="Arial"/>
          <w:sz w:val="28"/>
          <w:szCs w:val="28"/>
          <w:lang w:val="es-ES_tradnl"/>
        </w:rPr>
        <w:t>/17</w:t>
      </w:r>
    </w:p>
    <w:p w:rsidR="008C3E13" w:rsidRPr="008C3E13" w:rsidRDefault="008C3E13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8C3E13" w:rsidRPr="008C3E13" w:rsidRDefault="008C3E1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C3E13">
        <w:rPr>
          <w:rFonts w:ascii="Arial" w:hAnsi="Arial" w:cs="Arial"/>
          <w:lang w:val="es-ES_tradnl"/>
        </w:rPr>
        <w:t>RESOLUCION ADOPTADA POR EL</w:t>
      </w:r>
    </w:p>
    <w:p w:rsidR="008C3E13" w:rsidRPr="008C3E13" w:rsidRDefault="008C3E13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8C3E13" w:rsidRPr="008C3E13" w:rsidRDefault="008C3E1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C3E13">
        <w:rPr>
          <w:rFonts w:ascii="Arial" w:hAnsi="Arial" w:cs="Arial"/>
          <w:lang w:val="es-ES_tradnl"/>
        </w:rPr>
        <w:t>TRIBUNAL DE CUENTAS</w:t>
      </w:r>
    </w:p>
    <w:p w:rsidR="008C3E13" w:rsidRPr="008C3E13" w:rsidRDefault="008C3E13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8C3E13" w:rsidRPr="008C3E13" w:rsidRDefault="008C3E1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C3E13">
        <w:rPr>
          <w:rFonts w:ascii="Arial" w:hAnsi="Arial" w:cs="Arial"/>
          <w:lang w:val="es-ES_tradnl"/>
        </w:rPr>
        <w:t xml:space="preserve">EN SESION DE FECHA 20 DE DICIEMBRE </w:t>
      </w:r>
      <w:r w:rsidRPr="008C3E13">
        <w:rPr>
          <w:rFonts w:ascii="Helvetica" w:hAnsi="Helvetica"/>
          <w:lang w:val="es-ES_tradnl"/>
        </w:rPr>
        <w:t>DE 2017</w:t>
      </w:r>
    </w:p>
    <w:p w:rsidR="008C3E13" w:rsidRPr="008C3E13" w:rsidRDefault="008C3E13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8C3E13" w:rsidRPr="008C3E13" w:rsidRDefault="008C3E13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8C3E13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2017-17-1-0005414</w:t>
      </w:r>
      <w:r w:rsidRPr="008C3E13">
        <w:rPr>
          <w:rFonts w:ascii="Arial" w:hAnsi="Arial" w:cs="Arial"/>
          <w:lang w:val="en-US"/>
        </w:rPr>
        <w:t xml:space="preserve">, </w:t>
      </w:r>
      <w:proofErr w:type="gramStart"/>
      <w:r w:rsidRPr="008C3E13">
        <w:rPr>
          <w:rFonts w:ascii="Arial" w:hAnsi="Arial" w:cs="Arial"/>
          <w:lang w:val="en-US"/>
        </w:rPr>
        <w:t>Ent</w:t>
      </w:r>
      <w:proofErr w:type="gramEnd"/>
      <w:r w:rsidRPr="008C3E13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6014/17</w:t>
      </w:r>
      <w:r w:rsidRPr="008C3E13">
        <w:rPr>
          <w:rFonts w:ascii="Arial" w:hAnsi="Arial" w:cs="Arial"/>
          <w:lang w:val="en-US"/>
        </w:rPr>
        <w:t>)</w:t>
      </w:r>
    </w:p>
    <w:p w:rsidR="008C3E13" w:rsidRDefault="008C3E13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n-US"/>
        </w:rPr>
      </w:pPr>
    </w:p>
    <w:p w:rsidR="008C3E13" w:rsidRDefault="00A04AC6" w:rsidP="008C3E13">
      <w:pPr>
        <w:pStyle w:val="Ttulo"/>
        <w:ind w:firstLine="851"/>
        <w:jc w:val="both"/>
        <w:rPr>
          <w:b w:val="0"/>
          <w:u w:val="none"/>
        </w:rPr>
      </w:pPr>
      <w:r>
        <w:rPr>
          <w:u w:val="none"/>
        </w:rPr>
        <w:t xml:space="preserve">VISTO: </w:t>
      </w:r>
      <w:r w:rsidRPr="0056600D">
        <w:rPr>
          <w:b w:val="0"/>
          <w:u w:val="none"/>
        </w:rPr>
        <w:t>las actuaciones remitidas por el Contador Delegado de este Tribunal en la Administración de los Servicios de Salud del Estado</w:t>
      </w:r>
      <w:r>
        <w:rPr>
          <w:b w:val="0"/>
          <w:u w:val="none"/>
        </w:rPr>
        <w:t xml:space="preserve"> (ASSE)</w:t>
      </w:r>
      <w:r w:rsidR="00E212F0">
        <w:rPr>
          <w:b w:val="0"/>
          <w:u w:val="none"/>
        </w:rPr>
        <w:t xml:space="preserve"> – Hospital Dr. Gustavo Saint Bois,</w:t>
      </w:r>
      <w:r w:rsidRPr="0056600D">
        <w:rPr>
          <w:b w:val="0"/>
          <w:u w:val="none"/>
        </w:rPr>
        <w:t xml:space="preserve"> relacionadas con la contratación directa con la empresa VIRTESOL S.A</w:t>
      </w:r>
      <w:r w:rsidR="008C3E13">
        <w:rPr>
          <w:b w:val="0"/>
          <w:u w:val="none"/>
        </w:rPr>
        <w:t>.</w:t>
      </w:r>
      <w:r w:rsidRPr="0056600D">
        <w:rPr>
          <w:b w:val="0"/>
          <w:u w:val="none"/>
        </w:rPr>
        <w:t>, para la contratación del servicio de “seguridad y vigilancia”;</w:t>
      </w:r>
    </w:p>
    <w:p w:rsidR="008C3E13" w:rsidRDefault="00A04AC6" w:rsidP="008C3E13">
      <w:pPr>
        <w:pStyle w:val="Ttulo"/>
        <w:ind w:firstLine="851"/>
        <w:jc w:val="both"/>
        <w:rPr>
          <w:rFonts w:cs="Arial"/>
          <w:b w:val="0"/>
          <w:u w:val="none"/>
        </w:rPr>
      </w:pPr>
      <w:r w:rsidRPr="008C3E13">
        <w:rPr>
          <w:rFonts w:cs="Arial"/>
          <w:u w:val="none"/>
        </w:rPr>
        <w:t xml:space="preserve">RESULTANDO: 1) </w:t>
      </w:r>
      <w:r w:rsidRPr="008C3E13">
        <w:rPr>
          <w:rFonts w:cs="Arial"/>
          <w:b w:val="0"/>
          <w:u w:val="none"/>
        </w:rPr>
        <w:t>que este Tribunal</w:t>
      </w:r>
      <w:r w:rsidR="00E30761" w:rsidRPr="008C3E13">
        <w:rPr>
          <w:rFonts w:cs="Arial"/>
          <w:b w:val="0"/>
          <w:u w:val="none"/>
        </w:rPr>
        <w:t>,</w:t>
      </w:r>
      <w:r w:rsidRPr="008C3E13">
        <w:rPr>
          <w:rFonts w:cs="Arial"/>
          <w:b w:val="0"/>
          <w:u w:val="none"/>
        </w:rPr>
        <w:t xml:space="preserve"> en </w:t>
      </w:r>
      <w:r w:rsidR="00270118" w:rsidRPr="008C3E13">
        <w:rPr>
          <w:rFonts w:cs="Arial"/>
          <w:b w:val="0"/>
          <w:u w:val="none"/>
        </w:rPr>
        <w:t>S</w:t>
      </w:r>
      <w:r w:rsidRPr="008C3E13">
        <w:rPr>
          <w:rFonts w:cs="Arial"/>
          <w:b w:val="0"/>
          <w:u w:val="none"/>
        </w:rPr>
        <w:t>esión de fecha 13 de setiembre del 2017</w:t>
      </w:r>
      <w:r w:rsidR="00270118" w:rsidRPr="008C3E13">
        <w:rPr>
          <w:rFonts w:cs="Arial"/>
          <w:b w:val="0"/>
          <w:u w:val="none"/>
        </w:rPr>
        <w:t>,</w:t>
      </w:r>
      <w:r w:rsidRPr="008C3E13">
        <w:rPr>
          <w:rFonts w:cs="Arial"/>
          <w:b w:val="0"/>
          <w:u w:val="none"/>
        </w:rPr>
        <w:t xml:space="preserve"> acordó  observar el procedimiento y el gasto derivado del mismo</w:t>
      </w:r>
      <w:r w:rsidR="00270118" w:rsidRPr="008C3E13">
        <w:rPr>
          <w:rFonts w:cs="Arial"/>
          <w:b w:val="0"/>
          <w:u w:val="none"/>
        </w:rPr>
        <w:t xml:space="preserve"> por todo el presente Ejercicio</w:t>
      </w:r>
      <w:r w:rsidRPr="008C3E13">
        <w:rPr>
          <w:rFonts w:cs="Arial"/>
          <w:b w:val="0"/>
          <w:u w:val="none"/>
        </w:rPr>
        <w:t>, en virtud de que:</w:t>
      </w:r>
    </w:p>
    <w:p w:rsidR="008C3E13" w:rsidRDefault="00E30761" w:rsidP="008C3E13">
      <w:pPr>
        <w:pStyle w:val="Ttulo"/>
        <w:ind w:firstLine="2694"/>
        <w:jc w:val="both"/>
        <w:rPr>
          <w:rFonts w:cs="Arial"/>
          <w:b w:val="0"/>
          <w:u w:val="none"/>
        </w:rPr>
      </w:pPr>
      <w:r w:rsidRPr="008C3E13">
        <w:rPr>
          <w:rFonts w:cs="Arial"/>
          <w:u w:val="none"/>
        </w:rPr>
        <w:t>1</w:t>
      </w:r>
      <w:r w:rsidR="00A04AC6" w:rsidRPr="008C3E13">
        <w:rPr>
          <w:rFonts w:cs="Arial"/>
          <w:b w:val="0"/>
          <w:u w:val="none"/>
        </w:rPr>
        <w:t>.</w:t>
      </w:r>
      <w:r w:rsidR="00A04AC6" w:rsidRPr="008C3E13">
        <w:rPr>
          <w:rFonts w:cs="Arial"/>
          <w:u w:val="none"/>
        </w:rPr>
        <w:t>1)</w:t>
      </w:r>
      <w:r w:rsidR="00A04AC6" w:rsidRPr="008C3E13">
        <w:rPr>
          <w:rFonts w:cs="Arial"/>
          <w:b w:val="0"/>
          <w:u w:val="none"/>
        </w:rPr>
        <w:t xml:space="preserve"> lo ejecutado en el año 2017 </w:t>
      </w:r>
      <w:r w:rsidR="00E174C0" w:rsidRPr="008C3E13">
        <w:rPr>
          <w:rFonts w:cs="Arial"/>
          <w:b w:val="0"/>
          <w:u w:val="none"/>
        </w:rPr>
        <w:t>ascendía</w:t>
      </w:r>
      <w:r w:rsidR="008C3E13">
        <w:rPr>
          <w:rFonts w:cs="Arial"/>
          <w:b w:val="0"/>
          <w:u w:val="none"/>
        </w:rPr>
        <w:t xml:space="preserve"> a $</w:t>
      </w:r>
      <w:r w:rsidR="00A04AC6" w:rsidRPr="008C3E13">
        <w:rPr>
          <w:rFonts w:cs="Arial"/>
          <w:b w:val="0"/>
          <w:u w:val="none"/>
        </w:rPr>
        <w:t>9:566.895, por lo que debió realizarse un procedimiento de Licitación Pública;</w:t>
      </w:r>
    </w:p>
    <w:p w:rsidR="008C3E13" w:rsidRDefault="008C3E13" w:rsidP="008C3E13">
      <w:pPr>
        <w:pStyle w:val="Ttulo"/>
        <w:ind w:firstLine="2694"/>
        <w:jc w:val="both"/>
        <w:rPr>
          <w:rFonts w:cs="Arial"/>
          <w:b w:val="0"/>
          <w:u w:val="none"/>
        </w:rPr>
      </w:pPr>
      <w:r>
        <w:rPr>
          <w:rFonts w:cs="Arial"/>
          <w:u w:val="none"/>
        </w:rPr>
        <w:t>1.2</w:t>
      </w:r>
      <w:r w:rsidR="00A04AC6" w:rsidRPr="008C3E13">
        <w:rPr>
          <w:rFonts w:cs="Arial"/>
          <w:u w:val="none"/>
        </w:rPr>
        <w:t>)</w:t>
      </w:r>
      <w:r w:rsidR="00A04AC6" w:rsidRPr="008C3E13">
        <w:rPr>
          <w:rFonts w:cs="Arial"/>
          <w:b w:val="0"/>
          <w:u w:val="none"/>
        </w:rPr>
        <w:t xml:space="preserve"> no surg</w:t>
      </w:r>
      <w:r w:rsidR="00E174C0" w:rsidRPr="008C3E13">
        <w:rPr>
          <w:rFonts w:cs="Arial"/>
          <w:b w:val="0"/>
          <w:u w:val="none"/>
        </w:rPr>
        <w:t>ía</w:t>
      </w:r>
      <w:r w:rsidR="00A04AC6" w:rsidRPr="008C3E13">
        <w:rPr>
          <w:rFonts w:cs="Arial"/>
          <w:b w:val="0"/>
          <w:u w:val="none"/>
        </w:rPr>
        <w:t>n acreditados los fundamentos que habilit</w:t>
      </w:r>
      <w:r w:rsidR="00E174C0" w:rsidRPr="008C3E13">
        <w:rPr>
          <w:rFonts w:cs="Arial"/>
          <w:b w:val="0"/>
          <w:u w:val="none"/>
        </w:rPr>
        <w:t>ara</w:t>
      </w:r>
      <w:r w:rsidR="00A04AC6" w:rsidRPr="008C3E13">
        <w:rPr>
          <w:rFonts w:cs="Arial"/>
          <w:b w:val="0"/>
          <w:u w:val="none"/>
        </w:rPr>
        <w:t>n la referida contratación directa;</w:t>
      </w:r>
    </w:p>
    <w:p w:rsidR="008C3E13" w:rsidRDefault="00E30761" w:rsidP="008C3E13">
      <w:pPr>
        <w:pStyle w:val="Ttulo"/>
        <w:ind w:firstLine="2694"/>
        <w:jc w:val="both"/>
        <w:rPr>
          <w:rFonts w:cs="Arial"/>
          <w:b w:val="0"/>
          <w:u w:val="none"/>
        </w:rPr>
      </w:pPr>
      <w:r w:rsidRPr="008C3E13">
        <w:rPr>
          <w:rFonts w:cs="Arial"/>
          <w:u w:val="none"/>
        </w:rPr>
        <w:t>1</w:t>
      </w:r>
      <w:r w:rsidR="00A04AC6" w:rsidRPr="008C3E13">
        <w:rPr>
          <w:rFonts w:cs="Arial"/>
          <w:u w:val="none"/>
        </w:rPr>
        <w:t>.3)</w:t>
      </w:r>
      <w:r w:rsidR="00A04AC6" w:rsidRPr="008C3E13">
        <w:rPr>
          <w:rFonts w:cs="Arial"/>
          <w:b w:val="0"/>
          <w:u w:val="none"/>
        </w:rPr>
        <w:t xml:space="preserve"> exist</w:t>
      </w:r>
      <w:r w:rsidR="00E174C0" w:rsidRPr="008C3E13">
        <w:rPr>
          <w:rFonts w:cs="Arial"/>
          <w:b w:val="0"/>
          <w:u w:val="none"/>
        </w:rPr>
        <w:t>ía</w:t>
      </w:r>
      <w:r w:rsidR="00A04AC6" w:rsidRPr="008C3E13">
        <w:rPr>
          <w:rFonts w:cs="Arial"/>
          <w:b w:val="0"/>
          <w:u w:val="none"/>
        </w:rPr>
        <w:t xml:space="preserve"> fraccionamiento del gasto, sin expresa constancia de su fundamento y de su conveniencia para el servicio, por parte del Ordenador competente, en contravención con lo dispuesto</w:t>
      </w:r>
      <w:r w:rsidR="008C3E13">
        <w:rPr>
          <w:rFonts w:cs="Arial"/>
          <w:b w:val="0"/>
          <w:u w:val="none"/>
        </w:rPr>
        <w:t xml:space="preserve"> por el Artículo 43 del  TOCAF;</w:t>
      </w:r>
    </w:p>
    <w:p w:rsidR="008C3E13" w:rsidRDefault="00E30761" w:rsidP="008C3E13">
      <w:pPr>
        <w:pStyle w:val="Ttulo"/>
        <w:ind w:firstLine="2694"/>
        <w:jc w:val="both"/>
        <w:rPr>
          <w:rFonts w:cs="Arial"/>
          <w:b w:val="0"/>
          <w:u w:val="none"/>
        </w:rPr>
      </w:pPr>
      <w:r w:rsidRPr="008C3E13">
        <w:rPr>
          <w:rFonts w:cs="Arial"/>
          <w:u w:val="none"/>
        </w:rPr>
        <w:t>1</w:t>
      </w:r>
      <w:r w:rsidR="00A04AC6" w:rsidRPr="008C3E13">
        <w:rPr>
          <w:rFonts w:cs="Arial"/>
          <w:u w:val="none"/>
        </w:rPr>
        <w:t>.4)</w:t>
      </w:r>
      <w:r w:rsidR="00A04AC6" w:rsidRPr="008C3E13">
        <w:rPr>
          <w:rFonts w:cs="Arial"/>
          <w:b w:val="0"/>
          <w:u w:val="none"/>
        </w:rPr>
        <w:t xml:space="preserve"> no se </w:t>
      </w:r>
      <w:r w:rsidR="00E174C0" w:rsidRPr="008C3E13">
        <w:rPr>
          <w:rFonts w:cs="Arial"/>
          <w:b w:val="0"/>
          <w:u w:val="none"/>
        </w:rPr>
        <w:t>había efectuado</w:t>
      </w:r>
      <w:r w:rsidR="00A04AC6" w:rsidRPr="008C3E13">
        <w:rPr>
          <w:rFonts w:cs="Arial"/>
          <w:b w:val="0"/>
          <w:u w:val="none"/>
        </w:rPr>
        <w:t xml:space="preserve"> la publicación establecida en el Artículo 50 del TOCAF;</w:t>
      </w:r>
    </w:p>
    <w:p w:rsidR="008C3E13" w:rsidRDefault="00E30761" w:rsidP="008C3E13">
      <w:pPr>
        <w:pStyle w:val="Ttulo"/>
        <w:ind w:firstLine="2694"/>
        <w:jc w:val="both"/>
        <w:rPr>
          <w:rFonts w:cs="Arial"/>
          <w:b w:val="0"/>
          <w:u w:val="none"/>
        </w:rPr>
      </w:pPr>
      <w:r w:rsidRPr="008C3E13">
        <w:rPr>
          <w:rFonts w:cs="Arial"/>
          <w:u w:val="none"/>
        </w:rPr>
        <w:t>1</w:t>
      </w:r>
      <w:r w:rsidR="00A04AC6" w:rsidRPr="008C3E13">
        <w:rPr>
          <w:rFonts w:cs="Arial"/>
          <w:u w:val="none"/>
        </w:rPr>
        <w:t xml:space="preserve">.5) </w:t>
      </w:r>
      <w:r w:rsidR="00A04AC6" w:rsidRPr="008C3E13">
        <w:rPr>
          <w:rFonts w:cs="Arial"/>
          <w:b w:val="0"/>
          <w:u w:val="none"/>
        </w:rPr>
        <w:t xml:space="preserve">las actuaciones </w:t>
      </w:r>
      <w:r w:rsidR="00E174C0" w:rsidRPr="008C3E13">
        <w:rPr>
          <w:rFonts w:cs="Arial"/>
          <w:b w:val="0"/>
          <w:u w:val="none"/>
        </w:rPr>
        <w:t>contaban</w:t>
      </w:r>
      <w:r w:rsidR="00A04AC6" w:rsidRPr="008C3E13">
        <w:rPr>
          <w:rFonts w:cs="Arial"/>
          <w:b w:val="0"/>
          <w:u w:val="none"/>
        </w:rPr>
        <w:t xml:space="preserve"> con principio de ejecución en contravención con lo dispuesto por el Artículo 211 Literal B) de la Constitución de la República;</w:t>
      </w:r>
    </w:p>
    <w:p w:rsidR="008C3E13" w:rsidRDefault="008C3E13" w:rsidP="008C3E13">
      <w:pPr>
        <w:pStyle w:val="Ttulo"/>
        <w:ind w:firstLine="2694"/>
        <w:jc w:val="both"/>
        <w:rPr>
          <w:rFonts w:cs="Arial"/>
          <w:b w:val="0"/>
          <w:u w:val="none"/>
        </w:rPr>
      </w:pPr>
      <w:r w:rsidRPr="008C3E13">
        <w:rPr>
          <w:rFonts w:cs="Arial"/>
          <w:u w:val="none"/>
        </w:rPr>
        <w:lastRenderedPageBreak/>
        <w:t>2</w:t>
      </w:r>
      <w:r w:rsidR="00A04AC6" w:rsidRPr="008C3E13">
        <w:rPr>
          <w:rFonts w:cs="Arial"/>
          <w:u w:val="none"/>
        </w:rPr>
        <w:t>)</w:t>
      </w:r>
      <w:r w:rsidR="00A04AC6" w:rsidRPr="008C3E13">
        <w:rPr>
          <w:rFonts w:cs="Arial"/>
          <w:b w:val="0"/>
          <w:u w:val="none"/>
        </w:rPr>
        <w:t xml:space="preserve"> que </w:t>
      </w:r>
      <w:r w:rsidR="00E30761" w:rsidRPr="008C3E13">
        <w:rPr>
          <w:rFonts w:cs="Arial"/>
          <w:b w:val="0"/>
          <w:u w:val="none"/>
        </w:rPr>
        <w:t>oportunamente</w:t>
      </w:r>
      <w:r w:rsidR="00270118" w:rsidRPr="008C3E13">
        <w:rPr>
          <w:rFonts w:cs="Arial"/>
          <w:b w:val="0"/>
          <w:u w:val="none"/>
        </w:rPr>
        <w:t>,</w:t>
      </w:r>
      <w:r w:rsidR="00E30761" w:rsidRPr="008C3E13">
        <w:rPr>
          <w:rFonts w:cs="Arial"/>
          <w:b w:val="0"/>
          <w:u w:val="none"/>
        </w:rPr>
        <w:t xml:space="preserve"> por Resoluciones del Centro Hospitalario del Nort</w:t>
      </w:r>
      <w:r>
        <w:rPr>
          <w:rFonts w:cs="Arial"/>
          <w:b w:val="0"/>
          <w:u w:val="none"/>
        </w:rPr>
        <w:t>e “Gustavo Saint Bois” de fecha</w:t>
      </w:r>
      <w:r w:rsidR="00E30761" w:rsidRPr="008C3E13">
        <w:rPr>
          <w:rFonts w:cs="Arial"/>
          <w:b w:val="0"/>
          <w:u w:val="none"/>
        </w:rPr>
        <w:t xml:space="preserve"> 13 de octubre del 2017, se reitera</w:t>
      </w:r>
      <w:r w:rsidR="00270118" w:rsidRPr="008C3E13">
        <w:rPr>
          <w:rFonts w:cs="Arial"/>
          <w:b w:val="0"/>
          <w:u w:val="none"/>
        </w:rPr>
        <w:t>ron</w:t>
      </w:r>
      <w:r w:rsidR="00E30761" w:rsidRPr="008C3E13">
        <w:rPr>
          <w:rFonts w:cs="Arial"/>
          <w:b w:val="0"/>
          <w:u w:val="none"/>
        </w:rPr>
        <w:t xml:space="preserve"> los gastos correspondientes a los Lo</w:t>
      </w:r>
      <w:r>
        <w:rPr>
          <w:rFonts w:cs="Arial"/>
          <w:b w:val="0"/>
          <w:u w:val="none"/>
        </w:rPr>
        <w:t>tes: Nº 727 por $ 1:598.308; Nº</w:t>
      </w:r>
      <w:r w:rsidR="00E30761" w:rsidRPr="008C3E13">
        <w:rPr>
          <w:rFonts w:cs="Arial"/>
          <w:b w:val="0"/>
          <w:u w:val="none"/>
        </w:rPr>
        <w:t>1017 por $ 1:643.793</w:t>
      </w:r>
      <w:r w:rsidR="00E212F0" w:rsidRPr="008C3E13">
        <w:rPr>
          <w:rFonts w:cs="Arial"/>
          <w:b w:val="0"/>
          <w:u w:val="none"/>
        </w:rPr>
        <w:t xml:space="preserve"> y</w:t>
      </w:r>
      <w:r w:rsidR="00E30761" w:rsidRPr="008C3E13">
        <w:rPr>
          <w:rFonts w:cs="Arial"/>
          <w:b w:val="0"/>
          <w:u w:val="none"/>
        </w:rPr>
        <w:t xml:space="preserve"> Nº 877 por $ 1:561.889, siendo mantenida la observación por este Tribunal en </w:t>
      </w:r>
      <w:r w:rsidR="00270118" w:rsidRPr="008C3E13">
        <w:rPr>
          <w:rFonts w:cs="Arial"/>
          <w:b w:val="0"/>
          <w:u w:val="none"/>
        </w:rPr>
        <w:t>S</w:t>
      </w:r>
      <w:r w:rsidR="00E30761" w:rsidRPr="008C3E13">
        <w:rPr>
          <w:rFonts w:cs="Arial"/>
          <w:b w:val="0"/>
          <w:u w:val="none"/>
        </w:rPr>
        <w:t>esión de fecha 15/11/2017;</w:t>
      </w:r>
    </w:p>
    <w:p w:rsidR="00A04AC6" w:rsidRPr="008C3E13" w:rsidRDefault="008C3E13" w:rsidP="008C3E13">
      <w:pPr>
        <w:pStyle w:val="Ttulo"/>
        <w:ind w:firstLine="2694"/>
        <w:jc w:val="both"/>
        <w:rPr>
          <w:rFonts w:cs="Arial"/>
          <w:b w:val="0"/>
          <w:u w:val="none"/>
        </w:rPr>
      </w:pPr>
      <w:r>
        <w:rPr>
          <w:rFonts w:cs="Arial"/>
          <w:u w:val="none"/>
        </w:rPr>
        <w:t>3</w:t>
      </w:r>
      <w:r w:rsidR="00E30761" w:rsidRPr="008C3E13">
        <w:rPr>
          <w:rFonts w:cs="Arial"/>
          <w:u w:val="none"/>
        </w:rPr>
        <w:t>)</w:t>
      </w:r>
      <w:r w:rsidR="00E30761" w:rsidRPr="008C3E13">
        <w:rPr>
          <w:rFonts w:cs="Arial"/>
          <w:b w:val="0"/>
          <w:u w:val="none"/>
        </w:rPr>
        <w:t xml:space="preserve"> que e</w:t>
      </w:r>
      <w:r w:rsidR="00A04AC6" w:rsidRPr="008C3E13">
        <w:rPr>
          <w:rFonts w:cs="Arial"/>
          <w:b w:val="0"/>
          <w:u w:val="none"/>
        </w:rPr>
        <w:t xml:space="preserve">n esta oportunidad, </w:t>
      </w:r>
      <w:r w:rsidR="00270118" w:rsidRPr="008C3E13">
        <w:rPr>
          <w:rFonts w:cs="Arial"/>
          <w:b w:val="0"/>
          <w:u w:val="none"/>
        </w:rPr>
        <w:t>el Contador Delegado comunica la intervención por reiteración</w:t>
      </w:r>
      <w:r w:rsidR="00E212F0" w:rsidRPr="008C3E13">
        <w:rPr>
          <w:rFonts w:cs="Arial"/>
          <w:b w:val="0"/>
          <w:u w:val="none"/>
        </w:rPr>
        <w:t xml:space="preserve"> del gasto, adjuntando</w:t>
      </w:r>
      <w:r w:rsidR="00E30761" w:rsidRPr="008C3E13">
        <w:rPr>
          <w:rFonts w:cs="Arial"/>
          <w:b w:val="0"/>
          <w:u w:val="none"/>
        </w:rPr>
        <w:t xml:space="preserve"> Resolución </w:t>
      </w:r>
      <w:r w:rsidR="00270118" w:rsidRPr="008C3E13">
        <w:rPr>
          <w:rFonts w:cs="Arial"/>
          <w:b w:val="0"/>
          <w:u w:val="none"/>
        </w:rPr>
        <w:t>d</w:t>
      </w:r>
      <w:r w:rsidR="00E30761" w:rsidRPr="008C3E13">
        <w:rPr>
          <w:rFonts w:cs="Arial"/>
          <w:b w:val="0"/>
          <w:u w:val="none"/>
        </w:rPr>
        <w:t xml:space="preserve">el Director del Centro Hospitalario del Norte “Gustavo Saint Bois”, de fecha 01/11/17, por la cual </w:t>
      </w:r>
      <w:r w:rsidR="00E212F0" w:rsidRPr="008C3E13">
        <w:rPr>
          <w:rFonts w:cs="Arial"/>
          <w:b w:val="0"/>
          <w:u w:val="none"/>
        </w:rPr>
        <w:t>se insiste en el mismo, correspondiente al</w:t>
      </w:r>
      <w:r w:rsidR="00E30761" w:rsidRPr="008C3E13">
        <w:rPr>
          <w:rFonts w:cs="Arial"/>
          <w:b w:val="0"/>
          <w:u w:val="none"/>
        </w:rPr>
        <w:t xml:space="preserve"> Lote N</w:t>
      </w:r>
      <w:r w:rsidR="00270118" w:rsidRPr="008C3E13">
        <w:rPr>
          <w:rFonts w:cs="Arial"/>
          <w:b w:val="0"/>
          <w:u w:val="none"/>
        </w:rPr>
        <w:t>º</w:t>
      </w:r>
      <w:r>
        <w:rPr>
          <w:rFonts w:cs="Arial"/>
          <w:b w:val="0"/>
          <w:u w:val="none"/>
        </w:rPr>
        <w:t xml:space="preserve"> 1376 por $ 1:</w:t>
      </w:r>
      <w:r w:rsidR="00E30761" w:rsidRPr="008C3E13">
        <w:rPr>
          <w:rFonts w:cs="Arial"/>
          <w:b w:val="0"/>
          <w:u w:val="none"/>
        </w:rPr>
        <w:t xml:space="preserve">590.586, señalando </w:t>
      </w:r>
      <w:r w:rsidR="00E212F0" w:rsidRPr="008C3E13">
        <w:rPr>
          <w:rFonts w:cs="Arial"/>
          <w:b w:val="0"/>
          <w:u w:val="none"/>
        </w:rPr>
        <w:t xml:space="preserve">la Administración </w:t>
      </w:r>
      <w:r w:rsidR="00E30761" w:rsidRPr="008C3E13">
        <w:rPr>
          <w:rFonts w:cs="Arial"/>
          <w:b w:val="0"/>
          <w:u w:val="none"/>
        </w:rPr>
        <w:t>que dichas contrataciones y servicios fueron necesarios para el correcto funcionamiento asistencial de sus pacientes;</w:t>
      </w:r>
    </w:p>
    <w:p w:rsidR="008C3E13" w:rsidRDefault="00A04AC6" w:rsidP="008C3E13">
      <w:pPr>
        <w:tabs>
          <w:tab w:val="left" w:pos="3000"/>
        </w:tabs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62264C">
        <w:rPr>
          <w:rFonts w:ascii="Arial" w:hAnsi="Arial" w:cs="Arial"/>
        </w:rPr>
        <w:t>CONSIDERANDO:</w:t>
      </w:r>
      <w:r w:rsidRPr="00217A63">
        <w:rPr>
          <w:rFonts w:ascii="Arial" w:hAnsi="Arial" w:cs="Arial"/>
          <w:b w:val="0"/>
        </w:rPr>
        <w:t xml:space="preserve"> </w:t>
      </w:r>
      <w:r w:rsidRPr="0056600D">
        <w:rPr>
          <w:rFonts w:ascii="Arial" w:hAnsi="Arial" w:cs="Arial"/>
        </w:rPr>
        <w:t>1)</w:t>
      </w:r>
      <w:r w:rsidRPr="0056600D">
        <w:rPr>
          <w:rFonts w:ascii="Arial" w:hAnsi="Arial" w:cs="Arial"/>
          <w:b w:val="0"/>
        </w:rPr>
        <w:t xml:space="preserve"> que la Administración no aporta elementos que ameriten el levantamiento de las observaciones formuladas, manteniéndose inalteradas las razones por las cuales se ob</w:t>
      </w:r>
      <w:r w:rsidR="00E212F0">
        <w:rPr>
          <w:rFonts w:ascii="Arial" w:hAnsi="Arial" w:cs="Arial"/>
          <w:b w:val="0"/>
        </w:rPr>
        <w:t xml:space="preserve">jetó </w:t>
      </w:r>
      <w:r w:rsidR="008C3E13">
        <w:rPr>
          <w:rFonts w:ascii="Arial" w:hAnsi="Arial" w:cs="Arial"/>
          <w:b w:val="0"/>
        </w:rPr>
        <w:t>el gasto de referencia;</w:t>
      </w:r>
    </w:p>
    <w:p w:rsidR="00A04AC6" w:rsidRPr="0056600D" w:rsidRDefault="00A04AC6" w:rsidP="008C3E13">
      <w:pPr>
        <w:tabs>
          <w:tab w:val="left" w:pos="3000"/>
        </w:tabs>
        <w:spacing w:line="360" w:lineRule="auto"/>
        <w:ind w:firstLine="3119"/>
        <w:jc w:val="both"/>
        <w:rPr>
          <w:rFonts w:ascii="Arial" w:hAnsi="Arial" w:cs="Arial"/>
          <w:b w:val="0"/>
        </w:rPr>
      </w:pPr>
      <w:r w:rsidRPr="0056600D">
        <w:rPr>
          <w:rFonts w:ascii="Arial" w:hAnsi="Arial" w:cs="Arial"/>
        </w:rPr>
        <w:t>2)</w:t>
      </w:r>
      <w:r w:rsidRPr="0056600D">
        <w:rPr>
          <w:rFonts w:ascii="Arial" w:hAnsi="Arial" w:cs="Arial"/>
          <w:b w:val="0"/>
        </w:rPr>
        <w:t xml:space="preserve"> que el Artículo 114 del TOCAF e</w:t>
      </w:r>
      <w:r w:rsidR="008C3E13">
        <w:rPr>
          <w:rFonts w:ascii="Arial" w:hAnsi="Arial" w:cs="Arial"/>
          <w:b w:val="0"/>
        </w:rPr>
        <w:t>stablece que en caso de que el O</w:t>
      </w:r>
      <w:r w:rsidRPr="0056600D">
        <w:rPr>
          <w:rFonts w:ascii="Arial" w:hAnsi="Arial" w:cs="Arial"/>
          <w:b w:val="0"/>
        </w:rPr>
        <w:t xml:space="preserve">rdenador reitere el gasto deberá comunicar tal resolución al Tribunal, supuesto que no fue realizado en forma oportuna; </w:t>
      </w:r>
    </w:p>
    <w:p w:rsidR="00A04AC6" w:rsidRPr="00217A63" w:rsidRDefault="00A04AC6" w:rsidP="008C3E13">
      <w:pPr>
        <w:spacing w:line="360" w:lineRule="auto"/>
        <w:ind w:firstLine="851"/>
        <w:jc w:val="both"/>
        <w:rPr>
          <w:rFonts w:ascii="Arial" w:hAnsi="Arial" w:cs="Arial"/>
          <w:b w:val="0"/>
          <w:lang w:val="es-MX"/>
        </w:rPr>
      </w:pPr>
      <w:r w:rsidRPr="0062264C">
        <w:rPr>
          <w:rFonts w:ascii="Arial" w:hAnsi="Arial" w:cs="Arial"/>
          <w:bCs/>
          <w:lang w:val="es-MX"/>
        </w:rPr>
        <w:t>ATENTO:</w:t>
      </w:r>
      <w:r w:rsidRPr="00217A63">
        <w:rPr>
          <w:rFonts w:ascii="Arial" w:hAnsi="Arial" w:cs="Arial"/>
          <w:b w:val="0"/>
          <w:bCs/>
          <w:lang w:val="es-MX"/>
        </w:rPr>
        <w:t xml:space="preserve"> </w:t>
      </w:r>
      <w:r w:rsidRPr="00217A63">
        <w:rPr>
          <w:rFonts w:ascii="Arial" w:hAnsi="Arial" w:cs="Arial"/>
          <w:b w:val="0"/>
          <w:lang w:val="es-MX"/>
        </w:rPr>
        <w:t>a lo expre</w:t>
      </w:r>
      <w:r w:rsidR="008C3E13">
        <w:rPr>
          <w:rFonts w:ascii="Arial" w:hAnsi="Arial" w:cs="Arial"/>
          <w:b w:val="0"/>
          <w:lang w:val="es-MX"/>
        </w:rPr>
        <w:t>sado y a lo establecido por el A</w:t>
      </w:r>
      <w:r w:rsidRPr="00217A63">
        <w:rPr>
          <w:rFonts w:ascii="Arial" w:hAnsi="Arial" w:cs="Arial"/>
          <w:b w:val="0"/>
          <w:lang w:val="es-MX"/>
        </w:rPr>
        <w:t>rtículo 211 Literal B) de la Constitución de la República;</w:t>
      </w:r>
    </w:p>
    <w:p w:rsidR="00A04AC6" w:rsidRPr="0056600D" w:rsidRDefault="00A04AC6" w:rsidP="00A04AC6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217A63">
        <w:rPr>
          <w:rFonts w:ascii="Arial" w:hAnsi="Arial" w:cs="Arial"/>
          <w:b w:val="0"/>
          <w:lang w:val="es-MX"/>
        </w:rPr>
        <w:t xml:space="preserve">                                       </w:t>
      </w:r>
      <w:r w:rsidRPr="0056600D">
        <w:rPr>
          <w:rFonts w:ascii="Arial" w:hAnsi="Arial" w:cs="Arial"/>
          <w:bCs/>
          <w:lang w:val="es-MX"/>
        </w:rPr>
        <w:t>EL TRIBUNAL ACUERDA</w:t>
      </w:r>
    </w:p>
    <w:p w:rsidR="006218C4" w:rsidRPr="00430C95" w:rsidRDefault="00430C95" w:rsidP="008C3E13">
      <w:pPr>
        <w:spacing w:line="360" w:lineRule="auto"/>
        <w:jc w:val="both"/>
        <w:rPr>
          <w:rFonts w:ascii="Arial" w:hAnsi="Arial" w:cs="Arial"/>
          <w:b w:val="0"/>
        </w:rPr>
      </w:pPr>
      <w:r w:rsidRPr="00430C95">
        <w:rPr>
          <w:rFonts w:ascii="Arial" w:hAnsi="Arial" w:cs="Arial"/>
          <w:lang w:val="es-MX"/>
        </w:rPr>
        <w:t>1)</w:t>
      </w:r>
      <w:r w:rsidR="006218C4" w:rsidRPr="00430C95">
        <w:rPr>
          <w:rFonts w:ascii="Arial" w:hAnsi="Arial" w:cs="Arial"/>
        </w:rPr>
        <w:t xml:space="preserve"> </w:t>
      </w:r>
      <w:r w:rsidR="006218C4" w:rsidRPr="00430C95">
        <w:rPr>
          <w:rFonts w:ascii="Arial" w:hAnsi="Arial" w:cs="Arial"/>
          <w:b w:val="0"/>
        </w:rPr>
        <w:t xml:space="preserve">Mantener la observación formulada </w:t>
      </w:r>
      <w:r w:rsidR="006218C4" w:rsidRPr="00430C95">
        <w:rPr>
          <w:rFonts w:ascii="Arial" w:hAnsi="Arial" w:cs="Arial"/>
          <w:b w:val="0"/>
          <w:lang w:val="es-UY"/>
        </w:rPr>
        <w:t xml:space="preserve">con fecha </w:t>
      </w:r>
      <w:r w:rsidRPr="00430C95">
        <w:rPr>
          <w:rFonts w:ascii="Arial" w:hAnsi="Arial" w:cs="Arial"/>
          <w:b w:val="0"/>
          <w:lang w:val="es-UY"/>
        </w:rPr>
        <w:t>13</w:t>
      </w:r>
      <w:r w:rsidR="006218C4" w:rsidRPr="00430C95">
        <w:rPr>
          <w:rFonts w:ascii="Arial" w:hAnsi="Arial" w:cs="Arial"/>
          <w:b w:val="0"/>
          <w:lang w:val="es-UY"/>
        </w:rPr>
        <w:t xml:space="preserve"> de setiembre del </w:t>
      </w:r>
      <w:r>
        <w:rPr>
          <w:rFonts w:ascii="Arial" w:hAnsi="Arial" w:cs="Arial"/>
          <w:b w:val="0"/>
          <w:lang w:val="es-UY"/>
        </w:rPr>
        <w:t xml:space="preserve">  </w:t>
      </w:r>
      <w:r w:rsidR="006218C4" w:rsidRPr="00430C95">
        <w:rPr>
          <w:rFonts w:ascii="Arial" w:hAnsi="Arial" w:cs="Arial"/>
          <w:b w:val="0"/>
          <w:lang w:val="es-UY"/>
        </w:rPr>
        <w:t xml:space="preserve">2017; </w:t>
      </w:r>
    </w:p>
    <w:p w:rsidR="006218C4" w:rsidRPr="00430C95" w:rsidRDefault="006218C4" w:rsidP="008C3E13">
      <w:pPr>
        <w:spacing w:line="360" w:lineRule="auto"/>
        <w:jc w:val="both"/>
        <w:rPr>
          <w:rFonts w:ascii="Arial" w:hAnsi="Arial" w:cs="Arial"/>
          <w:b w:val="0"/>
        </w:rPr>
      </w:pPr>
      <w:r w:rsidRPr="00291260">
        <w:rPr>
          <w:rFonts w:ascii="Arial" w:hAnsi="Arial" w:cs="Arial"/>
        </w:rPr>
        <w:t>2</w:t>
      </w:r>
      <w:r w:rsidR="00291260" w:rsidRPr="00291260">
        <w:rPr>
          <w:rFonts w:ascii="Arial" w:hAnsi="Arial" w:cs="Arial"/>
        </w:rPr>
        <w:t>)</w:t>
      </w:r>
      <w:r w:rsidRPr="00430C95">
        <w:rPr>
          <w:rFonts w:ascii="Arial" w:hAnsi="Arial" w:cs="Arial"/>
          <w:b w:val="0"/>
        </w:rPr>
        <w:t xml:space="preserve">  Dar cuenta a la Asamblea General;</w:t>
      </w:r>
    </w:p>
    <w:p w:rsidR="006218C4" w:rsidRPr="00430C95" w:rsidRDefault="006218C4" w:rsidP="008C3E13">
      <w:pPr>
        <w:spacing w:line="360" w:lineRule="auto"/>
        <w:jc w:val="both"/>
        <w:rPr>
          <w:rFonts w:ascii="Arial" w:hAnsi="Arial" w:cs="Arial"/>
          <w:b w:val="0"/>
        </w:rPr>
      </w:pPr>
      <w:r w:rsidRPr="00291260">
        <w:rPr>
          <w:rFonts w:ascii="Arial" w:hAnsi="Arial" w:cs="Arial"/>
        </w:rPr>
        <w:t>3</w:t>
      </w:r>
      <w:r w:rsidR="00291260" w:rsidRPr="00291260">
        <w:rPr>
          <w:rFonts w:ascii="Arial" w:hAnsi="Arial" w:cs="Arial"/>
        </w:rPr>
        <w:t>)</w:t>
      </w:r>
      <w:r w:rsidRPr="00430C95">
        <w:rPr>
          <w:rFonts w:ascii="Arial" w:hAnsi="Arial" w:cs="Arial"/>
          <w:b w:val="0"/>
        </w:rPr>
        <w:t xml:space="preserve"> </w:t>
      </w:r>
      <w:r w:rsidRPr="00430C95">
        <w:rPr>
          <w:rFonts w:ascii="Arial" w:hAnsi="Arial" w:cs="Arial"/>
          <w:b w:val="0"/>
          <w:bCs/>
        </w:rPr>
        <w:t>Comunicar  al Poder Ejecutivo y al Contador Delegado;</w:t>
      </w:r>
    </w:p>
    <w:p w:rsidR="006218C4" w:rsidRDefault="006218C4" w:rsidP="008C3E13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291260">
        <w:rPr>
          <w:rFonts w:ascii="Arial" w:hAnsi="Arial" w:cs="Arial"/>
          <w:bCs/>
        </w:rPr>
        <w:t>4</w:t>
      </w:r>
      <w:r w:rsidR="00291260" w:rsidRPr="00291260">
        <w:rPr>
          <w:rFonts w:ascii="Arial" w:hAnsi="Arial" w:cs="Arial"/>
          <w:bCs/>
        </w:rPr>
        <w:t>)</w:t>
      </w:r>
      <w:r w:rsidRPr="00430C95">
        <w:rPr>
          <w:rFonts w:ascii="Arial" w:hAnsi="Arial" w:cs="Arial"/>
          <w:b w:val="0"/>
          <w:bCs/>
        </w:rPr>
        <w:t xml:space="preserve">  Oficiar  a ASSE en los términos de la presente Resolución</w:t>
      </w:r>
      <w:r w:rsidR="00AF32F7">
        <w:rPr>
          <w:rFonts w:ascii="Arial" w:hAnsi="Arial" w:cs="Arial"/>
          <w:b w:val="0"/>
          <w:bCs/>
        </w:rPr>
        <w:t>.</w:t>
      </w:r>
    </w:p>
    <w:p w:rsidR="00AF32F7" w:rsidRDefault="00AF32F7" w:rsidP="008C3E13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D16817" w:rsidRPr="008C3E13" w:rsidRDefault="00AF32F7" w:rsidP="00AF32F7">
      <w:pPr>
        <w:spacing w:line="360" w:lineRule="auto"/>
        <w:ind w:hanging="426"/>
        <w:jc w:val="both"/>
        <w:rPr>
          <w:b w:val="0"/>
          <w:bCs/>
          <w:color w:val="FF0000"/>
          <w:sz w:val="16"/>
          <w:szCs w:val="16"/>
          <w:lang w:val="es-ES_tradnl"/>
        </w:rPr>
      </w:pPr>
      <w:proofErr w:type="gramStart"/>
      <w:r>
        <w:rPr>
          <w:rFonts w:ascii="Arial" w:hAnsi="Arial" w:cs="Arial"/>
          <w:b w:val="0"/>
          <w:bCs/>
        </w:rPr>
        <w:t>dc</w:t>
      </w:r>
      <w:bookmarkStart w:id="0" w:name="_GoBack"/>
      <w:bookmarkEnd w:id="0"/>
      <w:proofErr w:type="gramEnd"/>
      <w:r w:rsidR="008C3E13">
        <w:rPr>
          <w:b w:val="0"/>
          <w:bCs/>
          <w:i/>
          <w:sz w:val="22"/>
          <w:szCs w:val="22"/>
          <w:lang w:val="es-ES_tradnl"/>
        </w:rPr>
        <w:t xml:space="preserve"> </w:t>
      </w:r>
    </w:p>
    <w:sectPr w:rsidR="00D16817" w:rsidRPr="008C3E13" w:rsidSect="008C3E13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C19"/>
    <w:multiLevelType w:val="hybridMultilevel"/>
    <w:tmpl w:val="B1FA47BE"/>
    <w:lvl w:ilvl="0" w:tplc="1BE20B9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F"/>
    <w:rsid w:val="0000798D"/>
    <w:rsid w:val="000B1521"/>
    <w:rsid w:val="000D2DB4"/>
    <w:rsid w:val="000D332E"/>
    <w:rsid w:val="000F63E0"/>
    <w:rsid w:val="001039DA"/>
    <w:rsid w:val="001154B5"/>
    <w:rsid w:val="00150E6E"/>
    <w:rsid w:val="00151103"/>
    <w:rsid w:val="0016522C"/>
    <w:rsid w:val="001A2884"/>
    <w:rsid w:val="001A2DFD"/>
    <w:rsid w:val="001A5412"/>
    <w:rsid w:val="00237AC3"/>
    <w:rsid w:val="002525BD"/>
    <w:rsid w:val="00270118"/>
    <w:rsid w:val="00281535"/>
    <w:rsid w:val="00291260"/>
    <w:rsid w:val="003016EC"/>
    <w:rsid w:val="003121CC"/>
    <w:rsid w:val="00347FDC"/>
    <w:rsid w:val="00353BEF"/>
    <w:rsid w:val="003A71FE"/>
    <w:rsid w:val="003C0B61"/>
    <w:rsid w:val="003C7D7B"/>
    <w:rsid w:val="003E3278"/>
    <w:rsid w:val="00430C95"/>
    <w:rsid w:val="00450D67"/>
    <w:rsid w:val="00451A58"/>
    <w:rsid w:val="004858C2"/>
    <w:rsid w:val="0049788E"/>
    <w:rsid w:val="004A73A5"/>
    <w:rsid w:val="004E5E96"/>
    <w:rsid w:val="00505B78"/>
    <w:rsid w:val="00521A2E"/>
    <w:rsid w:val="005370FF"/>
    <w:rsid w:val="00580C93"/>
    <w:rsid w:val="005C72DA"/>
    <w:rsid w:val="006218C4"/>
    <w:rsid w:val="0062403E"/>
    <w:rsid w:val="00626A53"/>
    <w:rsid w:val="00652BD0"/>
    <w:rsid w:val="00696E83"/>
    <w:rsid w:val="006B5B7E"/>
    <w:rsid w:val="007077E3"/>
    <w:rsid w:val="00710952"/>
    <w:rsid w:val="00747ED4"/>
    <w:rsid w:val="00751C0F"/>
    <w:rsid w:val="00790486"/>
    <w:rsid w:val="007A355E"/>
    <w:rsid w:val="007B276B"/>
    <w:rsid w:val="007C4918"/>
    <w:rsid w:val="007D1DB1"/>
    <w:rsid w:val="00872D86"/>
    <w:rsid w:val="008774F8"/>
    <w:rsid w:val="008B7DF4"/>
    <w:rsid w:val="008C3E13"/>
    <w:rsid w:val="00933A09"/>
    <w:rsid w:val="00991876"/>
    <w:rsid w:val="009B7877"/>
    <w:rsid w:val="009E5E59"/>
    <w:rsid w:val="00A04AC6"/>
    <w:rsid w:val="00A130B9"/>
    <w:rsid w:val="00A713AE"/>
    <w:rsid w:val="00AB6125"/>
    <w:rsid w:val="00AC455F"/>
    <w:rsid w:val="00AE01F7"/>
    <w:rsid w:val="00AF32F7"/>
    <w:rsid w:val="00B07666"/>
    <w:rsid w:val="00B57BF4"/>
    <w:rsid w:val="00B7645F"/>
    <w:rsid w:val="00BB2D9F"/>
    <w:rsid w:val="00C338B9"/>
    <w:rsid w:val="00C872ED"/>
    <w:rsid w:val="00CA68C2"/>
    <w:rsid w:val="00CF196F"/>
    <w:rsid w:val="00D16817"/>
    <w:rsid w:val="00D32256"/>
    <w:rsid w:val="00D64F59"/>
    <w:rsid w:val="00DA5574"/>
    <w:rsid w:val="00DC1CB6"/>
    <w:rsid w:val="00DC27E3"/>
    <w:rsid w:val="00DD571B"/>
    <w:rsid w:val="00E001F8"/>
    <w:rsid w:val="00E03F12"/>
    <w:rsid w:val="00E174C0"/>
    <w:rsid w:val="00E212F0"/>
    <w:rsid w:val="00E30761"/>
    <w:rsid w:val="00E5271B"/>
    <w:rsid w:val="00E75553"/>
    <w:rsid w:val="00EB1E56"/>
    <w:rsid w:val="00EC08D3"/>
    <w:rsid w:val="00F20B0B"/>
    <w:rsid w:val="00F3484E"/>
    <w:rsid w:val="00F37E67"/>
    <w:rsid w:val="00F83DAA"/>
    <w:rsid w:val="00FD66CD"/>
    <w:rsid w:val="00FD7AD9"/>
    <w:rsid w:val="00FE657A"/>
    <w:rsid w:val="00FF0FEB"/>
    <w:rsid w:val="00FF34AE"/>
    <w:rsid w:val="00FF5D6E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rPr>
      <w:rFonts w:ascii="GothicPS" w:eastAsia="Times New Roman" w:hAnsi="GothicPS"/>
      <w:b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751C0F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751C0F"/>
    <w:rPr>
      <w:rFonts w:ascii="Arial" w:hAnsi="Arial" w:cs="Arial"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locked/>
    <w:rsid w:val="00751C0F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51C0F"/>
    <w:rPr>
      <w:rFonts w:ascii="Arial" w:hAnsi="Arial" w:cs="Arial"/>
      <w:b/>
      <w:color w:val="000000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652BD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C872E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872ED"/>
    <w:rPr>
      <w:rFonts w:ascii="GothicPS" w:eastAsia="Times New Roman" w:hAnsi="GothicPS"/>
      <w:b/>
      <w:color w:val="000000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9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96F"/>
    <w:rPr>
      <w:rFonts w:ascii="Tahoma" w:eastAsia="Times New Roman" w:hAnsi="Tahoma" w:cs="Tahoma"/>
      <w:b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0F"/>
    <w:rPr>
      <w:rFonts w:ascii="GothicPS" w:eastAsia="Times New Roman" w:hAnsi="GothicPS"/>
      <w:b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751C0F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751C0F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751C0F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751C0F"/>
    <w:rPr>
      <w:rFonts w:ascii="Arial" w:hAnsi="Arial" w:cs="Arial"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751C0F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locked/>
    <w:rsid w:val="00751C0F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rsid w:val="00751C0F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51C0F"/>
    <w:rPr>
      <w:rFonts w:ascii="Arial" w:hAnsi="Arial" w:cs="Arial"/>
      <w:b/>
      <w:color w:val="000000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652BD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C872E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872ED"/>
    <w:rPr>
      <w:rFonts w:ascii="GothicPS" w:eastAsia="Times New Roman" w:hAnsi="GothicPS"/>
      <w:b/>
      <w:color w:val="000000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9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96F"/>
    <w:rPr>
      <w:rFonts w:ascii="Tahoma" w:eastAsia="Times New Roman" w:hAnsi="Tahoma" w:cs="Tahom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2017 -17-1-0005587</vt:lpstr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2017 -17-1-0005587</dc:title>
  <dc:creator>LAURA SICA GALLEGO</dc:creator>
  <cp:lastModifiedBy>tribunal1</cp:lastModifiedBy>
  <cp:revision>2</cp:revision>
  <cp:lastPrinted>2017-12-26T17:49:00Z</cp:lastPrinted>
  <dcterms:created xsi:type="dcterms:W3CDTF">2017-12-26T17:50:00Z</dcterms:created>
  <dcterms:modified xsi:type="dcterms:W3CDTF">2017-12-26T17:50:00Z</dcterms:modified>
</cp:coreProperties>
</file>