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2B" w:rsidRPr="00B16C2B" w:rsidRDefault="00B16C2B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B16C2B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4336</w:t>
      </w:r>
      <w:r w:rsidRPr="00B16C2B">
        <w:rPr>
          <w:rFonts w:ascii="Arial" w:hAnsi="Arial" w:cs="Arial"/>
          <w:sz w:val="28"/>
          <w:szCs w:val="28"/>
          <w:lang w:val="es-ES_tradnl"/>
        </w:rPr>
        <w:t>/17</w:t>
      </w:r>
    </w:p>
    <w:p w:rsidR="00B16C2B" w:rsidRPr="00B16C2B" w:rsidRDefault="00B16C2B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B16C2B" w:rsidRPr="00B16C2B" w:rsidRDefault="00B16C2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16C2B">
        <w:rPr>
          <w:rFonts w:ascii="Arial" w:hAnsi="Arial" w:cs="Arial"/>
          <w:lang w:val="es-ES_tradnl"/>
        </w:rPr>
        <w:t>RESOLUCION ADOPTADA POR EL</w:t>
      </w:r>
    </w:p>
    <w:p w:rsidR="00B16C2B" w:rsidRPr="00B16C2B" w:rsidRDefault="00B16C2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B16C2B" w:rsidRPr="00B16C2B" w:rsidRDefault="00B16C2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16C2B">
        <w:rPr>
          <w:rFonts w:ascii="Arial" w:hAnsi="Arial" w:cs="Arial"/>
          <w:lang w:val="es-ES_tradnl"/>
        </w:rPr>
        <w:t>TRIBUNAL DE CUENTAS</w:t>
      </w:r>
    </w:p>
    <w:p w:rsidR="00B16C2B" w:rsidRPr="00B16C2B" w:rsidRDefault="00B16C2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B16C2B" w:rsidRPr="00B16C2B" w:rsidRDefault="00B16C2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16C2B">
        <w:rPr>
          <w:rFonts w:ascii="Arial" w:hAnsi="Arial" w:cs="Arial"/>
          <w:lang w:val="es-ES_tradnl"/>
        </w:rPr>
        <w:t xml:space="preserve">EN SESION DE FECHA 27 DE DICIEMBRE </w:t>
      </w:r>
      <w:r w:rsidRPr="00B16C2B">
        <w:rPr>
          <w:rFonts w:ascii="Helvetica" w:hAnsi="Helvetica"/>
          <w:lang w:val="es-ES_tradnl"/>
        </w:rPr>
        <w:t>DE 2017</w:t>
      </w:r>
    </w:p>
    <w:p w:rsidR="00B16C2B" w:rsidRPr="00B16C2B" w:rsidRDefault="00B16C2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B16C2B" w:rsidRPr="00B16C2B" w:rsidRDefault="00B16C2B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B16C2B">
        <w:rPr>
          <w:rFonts w:ascii="Arial" w:hAnsi="Arial" w:cs="Arial"/>
          <w:lang w:val="es-UY"/>
        </w:rPr>
        <w:t xml:space="preserve">(E. E. Nº 2017-17-1-0007899, </w:t>
      </w:r>
      <w:proofErr w:type="spellStart"/>
      <w:r w:rsidRPr="00B16C2B">
        <w:rPr>
          <w:rFonts w:ascii="Arial" w:hAnsi="Arial" w:cs="Arial"/>
          <w:lang w:val="es-UY"/>
        </w:rPr>
        <w:t>Ent</w:t>
      </w:r>
      <w:proofErr w:type="spellEnd"/>
      <w:r w:rsidRPr="00B16C2B">
        <w:rPr>
          <w:rFonts w:ascii="Arial" w:hAnsi="Arial" w:cs="Arial"/>
          <w:lang w:val="es-UY"/>
        </w:rPr>
        <w:t>. N°6397/17)</w:t>
      </w:r>
    </w:p>
    <w:p w:rsidR="00B16C2B" w:rsidRPr="00B16C2B" w:rsidRDefault="00B16C2B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B16C2B" w:rsidRPr="00B16C2B" w:rsidRDefault="00B16C2B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E32380" w:rsidRDefault="00E32380" w:rsidP="00B16C2B">
      <w:pPr>
        <w:pStyle w:val="Ttulo8"/>
        <w:numPr>
          <w:ilvl w:val="0"/>
          <w:numId w:val="0"/>
        </w:numPr>
        <w:ind w:firstLine="709"/>
        <w:rPr>
          <w:b w:val="0"/>
          <w:bCs w:val="0"/>
        </w:rPr>
      </w:pPr>
      <w:r>
        <w:t xml:space="preserve">VISTO: </w:t>
      </w:r>
      <w:r>
        <w:rPr>
          <w:b w:val="0"/>
          <w:bCs w:val="0"/>
        </w:rPr>
        <w:t xml:space="preserve">las actuaciones remitidas por el Contador Delegado en la Intendencia de Canelones, relacionadas con la Licitación Pública Nº 07/2017 para la realización de tareas de manejo y operación del Sitio de Disposición Final “Cañada Grande”;     </w:t>
      </w:r>
    </w:p>
    <w:p w:rsidR="00E32380" w:rsidRDefault="00E32380" w:rsidP="00B16C2B">
      <w:pPr>
        <w:pStyle w:val="Ttulo"/>
        <w:ind w:firstLine="709"/>
        <w:jc w:val="both"/>
        <w:rPr>
          <w:b w:val="0"/>
          <w:bCs w:val="0"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 w:val="0"/>
          <w:u w:val="none"/>
        </w:rPr>
        <w:t xml:space="preserve">que por Resolución Nº 17/04374 de fecha 23/06/2017,  el Intendente, autorizó el llamado a licitación de referencia, y aprobó el Pliego de Condiciones Particulares;  </w:t>
      </w:r>
    </w:p>
    <w:p w:rsidR="00E32380" w:rsidRDefault="00E32380" w:rsidP="00B16C2B">
      <w:pPr>
        <w:pStyle w:val="Ttulo"/>
        <w:ind w:firstLine="2694"/>
        <w:jc w:val="both"/>
        <w:rPr>
          <w:b w:val="0"/>
          <w:bCs w:val="0"/>
          <w:u w:val="none"/>
        </w:rPr>
      </w:pPr>
      <w:r>
        <w:rPr>
          <w:u w:val="none"/>
        </w:rPr>
        <w:t xml:space="preserve">2) </w:t>
      </w:r>
      <w:r>
        <w:rPr>
          <w:b w:val="0"/>
          <w:bCs w:val="0"/>
          <w:u w:val="none"/>
        </w:rPr>
        <w:t>que en el Art</w:t>
      </w:r>
      <w:r w:rsidR="00B16C2B">
        <w:rPr>
          <w:b w:val="0"/>
          <w:bCs w:val="0"/>
          <w:u w:val="none"/>
        </w:rPr>
        <w:t>ículo</w:t>
      </w:r>
      <w:r>
        <w:rPr>
          <w:b w:val="0"/>
          <w:bCs w:val="0"/>
          <w:u w:val="none"/>
        </w:rPr>
        <w:t xml:space="preserve"> 3º) del Pliego aprobado, se estableció que el plazo del contrato será desde su firma hasta finalizar el presente período de administración de gobierno o se adjudique la nueva Planta de Tratamiento y Disposición Final de Residuos</w:t>
      </w:r>
      <w:r w:rsidR="00B16C2B">
        <w:rPr>
          <w:b w:val="0"/>
          <w:bCs w:val="0"/>
          <w:u w:val="none"/>
        </w:rPr>
        <w:t>;</w:t>
      </w:r>
      <w:r>
        <w:rPr>
          <w:b w:val="0"/>
          <w:bCs w:val="0"/>
          <w:u w:val="none"/>
        </w:rPr>
        <w:t xml:space="preserve"> </w:t>
      </w:r>
      <w:r w:rsidR="00B16C2B">
        <w:rPr>
          <w:b w:val="0"/>
          <w:bCs w:val="0"/>
          <w:u w:val="none"/>
        </w:rPr>
        <w:t>e</w:t>
      </w:r>
      <w:r>
        <w:rPr>
          <w:b w:val="0"/>
          <w:bCs w:val="0"/>
          <w:u w:val="none"/>
        </w:rPr>
        <w:t>n el Art</w:t>
      </w:r>
      <w:r w:rsidR="00B16C2B">
        <w:rPr>
          <w:b w:val="0"/>
          <w:bCs w:val="0"/>
          <w:u w:val="none"/>
        </w:rPr>
        <w:t>ículo</w:t>
      </w:r>
      <w:r>
        <w:rPr>
          <w:b w:val="0"/>
          <w:bCs w:val="0"/>
          <w:u w:val="none"/>
        </w:rPr>
        <w:t xml:space="preserve"> 4.3) se preceptúa respecto </w:t>
      </w:r>
      <w:r w:rsidR="00B16C2B">
        <w:rPr>
          <w:b w:val="0"/>
          <w:bCs w:val="0"/>
          <w:u w:val="none"/>
        </w:rPr>
        <w:t xml:space="preserve">de </w:t>
      </w:r>
      <w:r>
        <w:rPr>
          <w:b w:val="0"/>
          <w:bCs w:val="0"/>
          <w:u w:val="none"/>
        </w:rPr>
        <w:t>la gestión del pasivo ambiental en Sitio de Disposición Final (SDF)</w:t>
      </w:r>
      <w:r w:rsidR="00B16C2B">
        <w:rPr>
          <w:b w:val="0"/>
          <w:bCs w:val="0"/>
          <w:u w:val="none"/>
        </w:rPr>
        <w:t>,</w:t>
      </w:r>
      <w:r>
        <w:rPr>
          <w:b w:val="0"/>
          <w:bCs w:val="0"/>
          <w:u w:val="none"/>
        </w:rPr>
        <w:t xml:space="preserve"> una vez suspendidas las actividades de descarga, </w:t>
      </w:r>
      <w:r w:rsidR="00B16C2B">
        <w:rPr>
          <w:b w:val="0"/>
          <w:bCs w:val="0"/>
          <w:u w:val="none"/>
        </w:rPr>
        <w:t>que</w:t>
      </w:r>
      <w:r>
        <w:rPr>
          <w:b w:val="0"/>
          <w:bCs w:val="0"/>
          <w:u w:val="none"/>
        </w:rPr>
        <w:t xml:space="preserve"> “De acuerdo a los planes de la presente administración de gobierno, en el correr del año 2019 quedaría operativa la nueva planta de tratamiento de residuos sólidos urbanos para el </w:t>
      </w:r>
      <w:r w:rsidR="00B16C2B">
        <w:rPr>
          <w:b w:val="0"/>
          <w:bCs w:val="0"/>
          <w:u w:val="none"/>
        </w:rPr>
        <w:t>D</w:t>
      </w:r>
      <w:r>
        <w:rPr>
          <w:b w:val="0"/>
          <w:bCs w:val="0"/>
          <w:u w:val="none"/>
        </w:rPr>
        <w:t xml:space="preserve">epartamento de Canelones, suspendiendo las actividades de descarga de residuos en el actual SDF, a partir de este momento, el contratista deberá continuar las actividades de mantenimiento de infraestructura, control de ingreso al sitio, limpieza del entorno y control de vectores…”;   </w:t>
      </w:r>
    </w:p>
    <w:p w:rsidR="00E32380" w:rsidRDefault="00E32380" w:rsidP="00B16C2B">
      <w:pPr>
        <w:pStyle w:val="Ttulo"/>
        <w:ind w:firstLine="2694"/>
        <w:jc w:val="both"/>
        <w:rPr>
          <w:b w:val="0"/>
          <w:bCs w:val="0"/>
          <w:u w:val="none"/>
        </w:rPr>
      </w:pPr>
      <w:r>
        <w:rPr>
          <w:u w:val="none"/>
        </w:rPr>
        <w:t>3)</w:t>
      </w:r>
      <w:r>
        <w:rPr>
          <w:b w:val="0"/>
          <w:bCs w:val="0"/>
          <w:u w:val="none"/>
        </w:rPr>
        <w:t xml:space="preserve"> que asimismo en el Art</w:t>
      </w:r>
      <w:r w:rsidR="00B16C2B">
        <w:rPr>
          <w:b w:val="0"/>
          <w:bCs w:val="0"/>
          <w:u w:val="none"/>
        </w:rPr>
        <w:t>ículo</w:t>
      </w:r>
      <w:r>
        <w:rPr>
          <w:b w:val="0"/>
          <w:bCs w:val="0"/>
          <w:u w:val="none"/>
        </w:rPr>
        <w:t xml:space="preserve"> 6º), se dispuso que los criterios que serán utilizados para la evaluación de las ofertas,  serán: - Precio </w:t>
      </w:r>
      <w:r>
        <w:rPr>
          <w:b w:val="0"/>
          <w:bCs w:val="0"/>
          <w:u w:val="none"/>
        </w:rPr>
        <w:lastRenderedPageBreak/>
        <w:t>de la Oferta, 40 puntos, obteniéndose el “…mayor puntaje a menor precio de la oferta, se establece relación de modo que por cada 10 % sobre el menor precio se reducen 4 puntos.”, - Calidad de los equipos involucrados, 30 puntos, “Se establecerá puntaje según tipo y estado de los equipos titulares presentados (20 puntos) y de los valorará equipos suplentes (10 puntos).”, y - Antecedentes, 30 puntos, “Se evaluarán antecedentes de manejo de Sitio de Disposición Final de Residuos (20 puntos), adjudicaciones de servicios anteriores en la Comuna Canaria y otras organizaciones públicas o privadas, para lo cual se podrán realizar las respectivas consultas (10 puntos).  Asimismo se establece que la adjudicación podrá ser total o parcial;</w:t>
      </w:r>
    </w:p>
    <w:p w:rsidR="00E32380" w:rsidRDefault="00E32380" w:rsidP="00B16C2B">
      <w:pPr>
        <w:pStyle w:val="Ttulo"/>
        <w:tabs>
          <w:tab w:val="left" w:pos="3402"/>
        </w:tabs>
        <w:ind w:firstLine="2694"/>
        <w:jc w:val="both"/>
        <w:rPr>
          <w:b w:val="0"/>
          <w:bCs w:val="0"/>
          <w:u w:val="none"/>
        </w:rPr>
      </w:pPr>
      <w:r>
        <w:rPr>
          <w:u w:val="none"/>
        </w:rPr>
        <w:t xml:space="preserve">4) </w:t>
      </w:r>
      <w:r>
        <w:rPr>
          <w:b w:val="0"/>
          <w:bCs w:val="0"/>
          <w:u w:val="none"/>
        </w:rPr>
        <w:t>que se publicó el llamado en la página Web de A.C.C.E. con fecha 04/07/2017 y en el Diario Oficial con fecha 05/07/2017;</w:t>
      </w:r>
    </w:p>
    <w:p w:rsidR="00B16C2B" w:rsidRDefault="00E32380" w:rsidP="00B16C2B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  <w:b w:val="0"/>
          <w:bCs w:val="0"/>
        </w:rPr>
        <w:t xml:space="preserve">  que con fecha 02/08/17 tuvo lugar el acto de apertura, al que se presentaron las siguientes firmas: </w:t>
      </w:r>
      <w:r>
        <w:rPr>
          <w:rFonts w:ascii="Arial" w:hAnsi="Arial" w:cs="Arial"/>
        </w:rPr>
        <w:t>5.1)</w:t>
      </w:r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Teyma</w:t>
      </w:r>
      <w:proofErr w:type="spellEnd"/>
      <w:r>
        <w:rPr>
          <w:rFonts w:ascii="Arial" w:hAnsi="Arial" w:cs="Arial"/>
          <w:b w:val="0"/>
          <w:bCs w:val="0"/>
        </w:rPr>
        <w:t xml:space="preserve"> Gestión Ambiental S.A., que cotiza por un precio mensual de $ 4:398.768,64 operación y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manejo,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mantenimiento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de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infraestructura </w:t>
      </w:r>
      <w:r w:rsidR="00B16C2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por un precio global básico de </w:t>
      </w:r>
    </w:p>
    <w:p w:rsidR="00B16C2B" w:rsidRDefault="00E32380" w:rsidP="00B16C2B">
      <w:pPr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$ 6:775.391,92, </w:t>
      </w:r>
      <w:r w:rsidR="00B16C2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y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la </w:t>
      </w:r>
      <w:r w:rsidR="00B16C2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gestión </w:t>
      </w:r>
      <w:r w:rsidR="00B16C2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de </w:t>
      </w:r>
      <w:r w:rsidR="00B16C2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pasivo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ambiental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en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>precio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 mensual de </w:t>
      </w:r>
    </w:p>
    <w:p w:rsidR="00E32380" w:rsidRDefault="00E32380" w:rsidP="00B16C2B">
      <w:pPr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$ 4:162.352,47 todas las sumas I.V.A. incluido, </w:t>
      </w:r>
      <w:r>
        <w:rPr>
          <w:rFonts w:ascii="Arial" w:hAnsi="Arial" w:cs="Arial"/>
        </w:rPr>
        <w:t>5.2)</w:t>
      </w:r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Aborgama</w:t>
      </w:r>
      <w:proofErr w:type="spellEnd"/>
      <w:r>
        <w:rPr>
          <w:rFonts w:ascii="Arial" w:hAnsi="Arial" w:cs="Arial"/>
          <w:b w:val="0"/>
          <w:bCs w:val="0"/>
        </w:rPr>
        <w:t xml:space="preserve"> - </w:t>
      </w:r>
      <w:proofErr w:type="spellStart"/>
      <w:r>
        <w:rPr>
          <w:rFonts w:ascii="Arial" w:hAnsi="Arial" w:cs="Arial"/>
          <w:b w:val="0"/>
          <w:bCs w:val="0"/>
        </w:rPr>
        <w:t>Ducelit</w:t>
      </w:r>
      <w:proofErr w:type="spellEnd"/>
      <w:r>
        <w:rPr>
          <w:rFonts w:ascii="Arial" w:hAnsi="Arial" w:cs="Arial"/>
          <w:b w:val="0"/>
          <w:bCs w:val="0"/>
        </w:rPr>
        <w:t xml:space="preserve"> S.A., que cotiza por un precio mensual de $ 6:842.002 y el pasivo ambiental en la suma de $ 2:689.193 ambas sumas I.V.A. incluido, </w:t>
      </w:r>
      <w:r>
        <w:rPr>
          <w:rFonts w:ascii="Arial" w:hAnsi="Arial" w:cs="Arial"/>
        </w:rPr>
        <w:t xml:space="preserve">5.3) </w:t>
      </w:r>
      <w:proofErr w:type="spellStart"/>
      <w:r>
        <w:rPr>
          <w:rFonts w:ascii="Arial" w:hAnsi="Arial" w:cs="Arial"/>
          <w:b w:val="0"/>
          <w:bCs w:val="0"/>
        </w:rPr>
        <w:t>Partry</w:t>
      </w:r>
      <w:proofErr w:type="spellEnd"/>
      <w:r>
        <w:rPr>
          <w:rFonts w:ascii="Arial" w:hAnsi="Arial" w:cs="Arial"/>
          <w:b w:val="0"/>
          <w:bCs w:val="0"/>
        </w:rPr>
        <w:t xml:space="preserve"> S.A., que cotiza operación y manejo en la suma de $ 5:246.000 y el pasivo ambiental en la suma de $ 683.200, ambas sumas mensuales e I.V.A. incluido, </w:t>
      </w:r>
      <w:r>
        <w:rPr>
          <w:rFonts w:ascii="Arial" w:hAnsi="Arial" w:cs="Arial"/>
        </w:rPr>
        <w:t>5.4)</w:t>
      </w:r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Transvial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Ltda</w:t>
      </w:r>
      <w:proofErr w:type="spellEnd"/>
      <w:r>
        <w:rPr>
          <w:rFonts w:ascii="Arial" w:hAnsi="Arial" w:cs="Arial"/>
          <w:b w:val="0"/>
          <w:bCs w:val="0"/>
        </w:rPr>
        <w:t xml:space="preserve">, que cotiza operación y manejo en la suma de $ 3:287.000 y el pasivo </w:t>
      </w:r>
      <w:proofErr w:type="gramStart"/>
      <w:r>
        <w:rPr>
          <w:rFonts w:ascii="Arial" w:hAnsi="Arial" w:cs="Arial"/>
          <w:b w:val="0"/>
          <w:bCs w:val="0"/>
        </w:rPr>
        <w:t>ambiental</w:t>
      </w:r>
      <w:proofErr w:type="gramEnd"/>
      <w:r>
        <w:rPr>
          <w:rFonts w:ascii="Arial" w:hAnsi="Arial" w:cs="Arial"/>
          <w:b w:val="0"/>
          <w:bCs w:val="0"/>
        </w:rPr>
        <w:t xml:space="preserve"> en la suma de $ 1:855.000, ambas sumas mensuales e impuestos incluidos;     </w:t>
      </w:r>
    </w:p>
    <w:p w:rsidR="00B16C2B" w:rsidRDefault="00E32380" w:rsidP="00B16C2B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  <w:b w:val="0"/>
          <w:bCs w:val="0"/>
        </w:rPr>
        <w:t xml:space="preserve"> que previo informe técnico del que surge que la firma </w:t>
      </w:r>
      <w:proofErr w:type="spellStart"/>
      <w:r>
        <w:rPr>
          <w:rFonts w:ascii="Arial" w:hAnsi="Arial" w:cs="Arial"/>
          <w:b w:val="0"/>
          <w:bCs w:val="0"/>
        </w:rPr>
        <w:t>Transvial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Ltda</w:t>
      </w:r>
      <w:proofErr w:type="spellEnd"/>
      <w:r>
        <w:rPr>
          <w:rFonts w:ascii="Arial" w:hAnsi="Arial" w:cs="Arial"/>
          <w:b w:val="0"/>
          <w:bCs w:val="0"/>
        </w:rPr>
        <w:t xml:space="preserve">, cotizó el menor precio y obtuvo el mayor puntaje comparativo, y que se considera conveniente la contratación parcial, por un total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mensual </w:t>
      </w:r>
      <w:r w:rsidR="00B16C2B">
        <w:rPr>
          <w:rFonts w:ascii="Arial" w:hAnsi="Arial" w:cs="Arial"/>
          <w:b w:val="0"/>
          <w:bCs w:val="0"/>
        </w:rPr>
        <w:t xml:space="preserve">   </w:t>
      </w:r>
      <w:r>
        <w:rPr>
          <w:rFonts w:ascii="Arial" w:hAnsi="Arial" w:cs="Arial"/>
          <w:b w:val="0"/>
          <w:bCs w:val="0"/>
        </w:rPr>
        <w:t xml:space="preserve">de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$ 2:950.000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(Manejo </w:t>
      </w:r>
      <w:proofErr w:type="spellStart"/>
      <w:r>
        <w:rPr>
          <w:rFonts w:ascii="Arial" w:hAnsi="Arial" w:cs="Arial"/>
          <w:b w:val="0"/>
          <w:bCs w:val="0"/>
        </w:rPr>
        <w:t>Oper</w:t>
      </w:r>
      <w:proofErr w:type="spellEnd"/>
      <w:r>
        <w:rPr>
          <w:rFonts w:ascii="Arial" w:hAnsi="Arial" w:cs="Arial"/>
          <w:b w:val="0"/>
          <w:bCs w:val="0"/>
        </w:rPr>
        <w:t>.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 $ 2:650.000, </w:t>
      </w:r>
      <w:r w:rsidR="00B16C2B"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Pers</w:t>
      </w:r>
      <w:proofErr w:type="spellEnd"/>
      <w:r>
        <w:rPr>
          <w:rFonts w:ascii="Arial" w:hAnsi="Arial" w:cs="Arial"/>
          <w:b w:val="0"/>
          <w:bCs w:val="0"/>
        </w:rPr>
        <w:t xml:space="preserve">. En pista </w:t>
      </w:r>
    </w:p>
    <w:p w:rsidR="00B16C2B" w:rsidRDefault="00E32380" w:rsidP="00B16C2B">
      <w:pPr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lastRenderedPageBreak/>
        <w:t xml:space="preserve">$ 180.000,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Limpieza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y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mantenimiento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del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entorno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$ 85.000, </w:t>
      </w:r>
      <w:r w:rsidR="00B16C2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Alumbrado </w:t>
      </w:r>
    </w:p>
    <w:p w:rsidR="00E32380" w:rsidRDefault="00E32380" w:rsidP="00B16C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>$ 35.000), y  respecto del manejo del pasivo ambiental por un período de un mes a partir del cese de actividades de disposición final de residuos en el Sitio Cañada Grande, por un monto equivalente al 70 % del monto total mensual ofertado, la Comisión Asesora de Adjudicaciones, emite dictamen, sugiriendo la adjudicación en las condiciones precitadas;</w:t>
      </w:r>
      <w:r>
        <w:rPr>
          <w:rFonts w:ascii="Arial" w:hAnsi="Arial" w:cs="Arial"/>
        </w:rPr>
        <w:t xml:space="preserve">        </w:t>
      </w:r>
    </w:p>
    <w:p w:rsidR="00E32380" w:rsidRDefault="00E32380">
      <w:pPr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                                       7) </w:t>
      </w:r>
      <w:r>
        <w:rPr>
          <w:rFonts w:ascii="Arial" w:hAnsi="Arial" w:cs="Arial"/>
          <w:b w:val="0"/>
          <w:bCs w:val="0"/>
        </w:rPr>
        <w:t xml:space="preserve">que conforme lo establecido por el Art. 67 del T.O.C.A.F. se confirió vista de las actuaciones;  </w:t>
      </w:r>
      <w:r>
        <w:rPr>
          <w:rFonts w:ascii="Arial" w:hAnsi="Arial" w:cs="Arial"/>
        </w:rPr>
        <w:t xml:space="preserve">                          </w:t>
      </w:r>
    </w:p>
    <w:p w:rsidR="00E32380" w:rsidRDefault="00E323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 xml:space="preserve">           </w:t>
      </w:r>
      <w:r>
        <w:rPr>
          <w:rFonts w:ascii="Arial" w:hAnsi="Arial" w:cs="Arial"/>
        </w:rPr>
        <w:t xml:space="preserve">                            8) </w:t>
      </w:r>
      <w:r>
        <w:rPr>
          <w:rFonts w:ascii="Arial" w:hAnsi="Arial" w:cs="Arial"/>
          <w:b w:val="0"/>
          <w:bCs w:val="0"/>
        </w:rPr>
        <w:t xml:space="preserve">que por Resolución Nº 17/07948 de fecha 06/11/17, el Intendente de Canelones, ad referéndum de la intervención de este Tribunal, dispuso: adjudicar la licitación de referencia  a la firma </w:t>
      </w:r>
      <w:proofErr w:type="spellStart"/>
      <w:r>
        <w:rPr>
          <w:rFonts w:ascii="Arial" w:hAnsi="Arial" w:cs="Arial"/>
          <w:b w:val="0"/>
          <w:bCs w:val="0"/>
        </w:rPr>
        <w:t>Transvial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Ltda</w:t>
      </w:r>
      <w:proofErr w:type="spellEnd"/>
      <w:r>
        <w:rPr>
          <w:rFonts w:ascii="Arial" w:hAnsi="Arial" w:cs="Arial"/>
          <w:b w:val="0"/>
          <w:bCs w:val="0"/>
        </w:rPr>
        <w:t xml:space="preserve"> en las condiciones sugeridas;                                            </w:t>
      </w:r>
      <w:r>
        <w:rPr>
          <w:rFonts w:ascii="Arial" w:hAnsi="Arial" w:cs="Arial"/>
        </w:rPr>
        <w:t xml:space="preserve">  </w:t>
      </w:r>
    </w:p>
    <w:p w:rsidR="00B16C2B" w:rsidRDefault="00E32380" w:rsidP="00B16C2B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lang w:val="es-ES_tradnl"/>
        </w:rPr>
        <w:t xml:space="preserve">9) </w:t>
      </w:r>
      <w:r>
        <w:rPr>
          <w:rFonts w:ascii="Arial" w:hAnsi="Arial" w:cs="Arial"/>
          <w:b w:val="0"/>
          <w:bCs w:val="0"/>
        </w:rPr>
        <w:t xml:space="preserve">que se adjunta informe del que surge que  se autoriza en CGI – Compras OA 2017 1258 por un período de estimado de 31 meses, sujeto a ajuste en función de la fecha de firma del contrato, siendo el total estimado de $ 91:450.000, y asimismo en actuación de Control presupuestal se informa que: - no se cuenta con disponibilidad suficiente en el Programa 107, Renglón 271 (por el monto de $ 79:166.654, y el rubro contaba al 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>31/05/17</w:t>
      </w:r>
      <w:r w:rsidR="00B16C2B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 xml:space="preserve"> con </w:t>
      </w:r>
      <w:r w:rsidR="00B16C2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un </w:t>
      </w:r>
      <w:r w:rsidR="00B16C2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saldo </w:t>
      </w:r>
      <w:r w:rsidR="00B16C2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de $ 21.221) ), - se realiza reserva por la suma de </w:t>
      </w:r>
    </w:p>
    <w:p w:rsidR="00E32380" w:rsidRPr="00B16C2B" w:rsidRDefault="00E32380" w:rsidP="00B16C2B">
      <w:pPr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$ 2:100.000,  habiéndose autorizado trasposición de rubros, se incrementa el saldo en $ 850.000, siendo el total reservado de $ 2:950.000 para la ejecución en el presente Ejercicio, y - una vez iniciado el Ejercicio 2018 deberán volver </w:t>
      </w:r>
      <w:r w:rsidRPr="00B16C2B">
        <w:rPr>
          <w:rFonts w:ascii="Arial" w:hAnsi="Arial" w:cs="Arial"/>
          <w:b w:val="0"/>
          <w:bCs w:val="0"/>
        </w:rPr>
        <w:t xml:space="preserve">las actuaciones  a Control Presupuestal; </w:t>
      </w:r>
    </w:p>
    <w:p w:rsidR="00E32380" w:rsidRPr="00B16C2B" w:rsidRDefault="00E32380" w:rsidP="00B16C2B">
      <w:pPr>
        <w:spacing w:line="360" w:lineRule="auto"/>
        <w:jc w:val="both"/>
        <w:rPr>
          <w:rFonts w:ascii="Arial" w:hAnsi="Arial" w:cs="Arial"/>
          <w:b w:val="0"/>
          <w:bCs w:val="0"/>
        </w:rPr>
      </w:pPr>
      <w:r w:rsidRPr="00B16C2B">
        <w:rPr>
          <w:rFonts w:ascii="Arial" w:hAnsi="Arial" w:cs="Arial"/>
          <w:b w:val="0"/>
          <w:bCs w:val="0"/>
          <w:lang w:val="es-ES_tradnl"/>
        </w:rPr>
        <w:t xml:space="preserve"> </w:t>
      </w:r>
      <w:r w:rsidRPr="00B16C2B">
        <w:rPr>
          <w:rFonts w:ascii="Arial" w:hAnsi="Arial" w:cs="Arial"/>
          <w:lang w:val="es-ES_tradnl"/>
        </w:rPr>
        <w:t xml:space="preserve">          </w:t>
      </w:r>
      <w:r w:rsidRPr="00B16C2B">
        <w:rPr>
          <w:rFonts w:ascii="Arial" w:hAnsi="Arial" w:cs="Arial"/>
        </w:rPr>
        <w:t>CONSIDERANDO:</w:t>
      </w:r>
      <w:r w:rsidRPr="00B16C2B">
        <w:rPr>
          <w:rFonts w:ascii="Arial" w:hAnsi="Arial" w:cs="Arial"/>
          <w:b w:val="0"/>
          <w:bCs w:val="0"/>
        </w:rPr>
        <w:t xml:space="preserve"> </w:t>
      </w:r>
      <w:r w:rsidRPr="00B16C2B">
        <w:rPr>
          <w:rFonts w:ascii="Arial" w:hAnsi="Arial" w:cs="Arial"/>
        </w:rPr>
        <w:t>1)</w:t>
      </w:r>
      <w:r w:rsidRPr="00B16C2B">
        <w:rPr>
          <w:rFonts w:ascii="Arial" w:hAnsi="Arial" w:cs="Arial"/>
          <w:b w:val="0"/>
          <w:bCs w:val="0"/>
        </w:rPr>
        <w:t xml:space="preserve"> que el procedimiento se realizó de conformidad con lo dispuesto por los Art</w:t>
      </w:r>
      <w:r w:rsidR="00B16C2B">
        <w:rPr>
          <w:rFonts w:ascii="Arial" w:hAnsi="Arial" w:cs="Arial"/>
          <w:b w:val="0"/>
          <w:bCs w:val="0"/>
        </w:rPr>
        <w:t>ículos</w:t>
      </w:r>
      <w:r w:rsidRPr="00B16C2B">
        <w:rPr>
          <w:rFonts w:ascii="Arial" w:hAnsi="Arial" w:cs="Arial"/>
          <w:b w:val="0"/>
          <w:bCs w:val="0"/>
        </w:rPr>
        <w:t xml:space="preserve"> 33 y siguientes del T.O.C.A.F.;                                         </w:t>
      </w:r>
    </w:p>
    <w:p w:rsidR="00E32380" w:rsidRDefault="00E32380">
      <w:pPr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                                   </w:t>
      </w:r>
      <w:r>
        <w:rPr>
          <w:rFonts w:ascii="Arial" w:hAnsi="Arial" w:cs="Arial"/>
        </w:rPr>
        <w:t>2)</w:t>
      </w:r>
      <w:r>
        <w:rPr>
          <w:rFonts w:ascii="Arial" w:hAnsi="Arial" w:cs="Arial"/>
          <w:b w:val="0"/>
          <w:bCs w:val="0"/>
        </w:rPr>
        <w:t xml:space="preserve"> que respecto del plazo de la contratación si superara el período de gobierno (Resultando 2), deberá tenerse presente lo establecido en el Art</w:t>
      </w:r>
      <w:r w:rsidR="00B16C2B">
        <w:rPr>
          <w:rFonts w:ascii="Arial" w:hAnsi="Arial" w:cs="Arial"/>
          <w:b w:val="0"/>
          <w:bCs w:val="0"/>
        </w:rPr>
        <w:t>ículo</w:t>
      </w:r>
      <w:r>
        <w:rPr>
          <w:rFonts w:ascii="Arial" w:hAnsi="Arial" w:cs="Arial"/>
          <w:b w:val="0"/>
          <w:bCs w:val="0"/>
        </w:rPr>
        <w:t xml:space="preserve"> 35 Numeral 10) de la Ley Nº 9.515;                                                                  </w:t>
      </w:r>
    </w:p>
    <w:p w:rsidR="00E32380" w:rsidRDefault="00E32380">
      <w:pPr>
        <w:pStyle w:val="Ttulo"/>
        <w:ind w:firstLine="708"/>
        <w:jc w:val="both"/>
        <w:rPr>
          <w:b w:val="0"/>
          <w:bCs w:val="0"/>
          <w:u w:val="none"/>
        </w:rPr>
      </w:pPr>
      <w:r>
        <w:rPr>
          <w:u w:val="none"/>
        </w:rPr>
        <w:lastRenderedPageBreak/>
        <w:t xml:space="preserve">ATENTO: </w:t>
      </w:r>
      <w:r>
        <w:rPr>
          <w:b w:val="0"/>
          <w:bCs w:val="0"/>
          <w:u w:val="none"/>
        </w:rPr>
        <w:t xml:space="preserve">a lo precedentemente expuesto y a lo establecido en el Artículo 211 </w:t>
      </w:r>
      <w:r w:rsidR="00B16C2B">
        <w:rPr>
          <w:b w:val="0"/>
          <w:bCs w:val="0"/>
          <w:u w:val="none"/>
        </w:rPr>
        <w:t>L</w:t>
      </w:r>
      <w:r>
        <w:rPr>
          <w:b w:val="0"/>
          <w:bCs w:val="0"/>
          <w:u w:val="none"/>
        </w:rPr>
        <w:t>iteral B) d</w:t>
      </w:r>
      <w:r>
        <w:rPr>
          <w:b w:val="0"/>
          <w:bCs w:val="0"/>
          <w:i/>
          <w:iCs/>
          <w:u w:val="none"/>
        </w:rPr>
        <w:t>e</w:t>
      </w:r>
      <w:r>
        <w:rPr>
          <w:b w:val="0"/>
          <w:bCs w:val="0"/>
          <w:u w:val="none"/>
        </w:rPr>
        <w:t xml:space="preserve"> la Constitución de la República;</w:t>
      </w:r>
    </w:p>
    <w:p w:rsidR="00E32380" w:rsidRDefault="00E32380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B16C2B" w:rsidRDefault="00B16C2B" w:rsidP="00B16C2B">
      <w:pPr>
        <w:pStyle w:val="Ttulo4"/>
        <w:ind w:left="284" w:hanging="284"/>
        <w:rPr>
          <w:u w:val="none"/>
        </w:rPr>
      </w:pPr>
      <w:r w:rsidRPr="00B16C2B">
        <w:rPr>
          <w:b/>
          <w:u w:val="none"/>
        </w:rPr>
        <w:t>1)</w:t>
      </w:r>
      <w:r>
        <w:rPr>
          <w:u w:val="none"/>
        </w:rPr>
        <w:t xml:space="preserve"> </w:t>
      </w:r>
      <w:r w:rsidR="00E32380">
        <w:rPr>
          <w:u w:val="none"/>
        </w:rPr>
        <w:t>Intervenir el gasto hasta la suma de $ 2:950.000 que</w:t>
      </w:r>
      <w:r>
        <w:rPr>
          <w:u w:val="none"/>
        </w:rPr>
        <w:t xml:space="preserve"> se estimó para este Ejercicio;</w:t>
      </w:r>
    </w:p>
    <w:p w:rsidR="0063471A" w:rsidRDefault="00E32380" w:rsidP="00B16C2B">
      <w:pPr>
        <w:pStyle w:val="Ttulo4"/>
        <w:ind w:left="284" w:hanging="284"/>
        <w:rPr>
          <w:u w:val="none"/>
        </w:rPr>
      </w:pPr>
      <w:r w:rsidRPr="00B16C2B">
        <w:rPr>
          <w:b/>
          <w:u w:val="none"/>
        </w:rPr>
        <w:t>2)</w:t>
      </w:r>
      <w:r w:rsidRPr="00B16C2B">
        <w:rPr>
          <w:u w:val="none"/>
        </w:rPr>
        <w:t xml:space="preserve"> Cometer al Contador Delegado la intervención del saldo del gasto previo control de su imputación al rubro correspondiente con disponibilidad presupuestal suficiente</w:t>
      </w:r>
      <w:r w:rsidR="0063471A">
        <w:rPr>
          <w:u w:val="none"/>
        </w:rPr>
        <w:t>;</w:t>
      </w:r>
    </w:p>
    <w:p w:rsidR="00E32380" w:rsidRPr="0063471A" w:rsidRDefault="00E32380" w:rsidP="00B16C2B">
      <w:pPr>
        <w:pStyle w:val="Ttulo4"/>
        <w:ind w:left="284" w:hanging="284"/>
        <w:rPr>
          <w:u w:val="none"/>
        </w:rPr>
      </w:pPr>
      <w:r w:rsidRPr="0063471A">
        <w:rPr>
          <w:b/>
          <w:u w:val="none"/>
        </w:rPr>
        <w:t>3)</w:t>
      </w:r>
      <w:r w:rsidRPr="0063471A">
        <w:rPr>
          <w:u w:val="none"/>
        </w:rPr>
        <w:t xml:space="preserve"> Señalar a la Administración actuante lo expresado en el Considerando 2); y </w:t>
      </w:r>
    </w:p>
    <w:p w:rsidR="00E32380" w:rsidRDefault="00E32380" w:rsidP="00B16C2B">
      <w:pPr>
        <w:pStyle w:val="Ttulo4"/>
        <w:rPr>
          <w:u w:val="none"/>
        </w:rPr>
      </w:pPr>
      <w:r>
        <w:rPr>
          <w:b/>
          <w:bCs/>
          <w:u w:val="none"/>
        </w:rPr>
        <w:t>4)</w:t>
      </w:r>
      <w:r>
        <w:rPr>
          <w:u w:val="none"/>
        </w:rPr>
        <w:t xml:space="preserve"> Devolver las actuaciones. </w:t>
      </w:r>
    </w:p>
    <w:p w:rsidR="0063471A" w:rsidRDefault="0063471A" w:rsidP="0063471A">
      <w:pPr>
        <w:rPr>
          <w:lang w:val="es-ES_tradnl"/>
        </w:rPr>
      </w:pPr>
    </w:p>
    <w:p w:rsidR="0063471A" w:rsidRDefault="0063471A" w:rsidP="0063471A">
      <w:pPr>
        <w:rPr>
          <w:lang w:val="es-ES_tradnl"/>
        </w:rPr>
      </w:pPr>
    </w:p>
    <w:p w:rsidR="0063471A" w:rsidRDefault="0063471A" w:rsidP="0063471A">
      <w:pPr>
        <w:rPr>
          <w:lang w:val="es-ES_tradnl"/>
        </w:rPr>
      </w:pPr>
    </w:p>
    <w:p w:rsidR="0063471A" w:rsidRDefault="0063471A" w:rsidP="0063471A">
      <w:pPr>
        <w:rPr>
          <w:lang w:val="es-ES_tradnl"/>
        </w:rPr>
      </w:pPr>
    </w:p>
    <w:p w:rsidR="0063471A" w:rsidRDefault="0063471A" w:rsidP="0063471A">
      <w:pPr>
        <w:rPr>
          <w:lang w:val="es-ES_tradnl"/>
        </w:rPr>
      </w:pPr>
    </w:p>
    <w:p w:rsidR="0063471A" w:rsidRDefault="0063471A" w:rsidP="0063471A">
      <w:pPr>
        <w:rPr>
          <w:lang w:val="es-ES_tradnl"/>
        </w:rPr>
      </w:pPr>
    </w:p>
    <w:p w:rsidR="0063471A" w:rsidRDefault="0063471A" w:rsidP="0063471A">
      <w:pPr>
        <w:rPr>
          <w:lang w:val="es-ES_tradnl"/>
        </w:rPr>
      </w:pPr>
    </w:p>
    <w:p w:rsidR="0063471A" w:rsidRDefault="0063471A" w:rsidP="0063471A">
      <w:pPr>
        <w:rPr>
          <w:lang w:val="es-ES_tradnl"/>
        </w:rPr>
      </w:pPr>
      <w:bookmarkStart w:id="0" w:name="_GoBack"/>
      <w:bookmarkEnd w:id="0"/>
    </w:p>
    <w:p w:rsidR="0063471A" w:rsidRPr="0063471A" w:rsidRDefault="0063471A" w:rsidP="0063471A">
      <w:pPr>
        <w:rPr>
          <w:rFonts w:ascii="Arial" w:hAnsi="Arial" w:cs="Arial"/>
          <w:b w:val="0"/>
          <w:lang w:val="es-ES_tradnl"/>
        </w:rPr>
      </w:pPr>
      <w:proofErr w:type="spellStart"/>
      <w:proofErr w:type="gramStart"/>
      <w:r w:rsidRPr="0063471A">
        <w:rPr>
          <w:rFonts w:ascii="Arial" w:hAnsi="Arial" w:cs="Arial"/>
          <w:b w:val="0"/>
          <w:lang w:val="es-ES_tradnl"/>
        </w:rPr>
        <w:t>cr</w:t>
      </w:r>
      <w:proofErr w:type="spellEnd"/>
      <w:proofErr w:type="gramEnd"/>
    </w:p>
    <w:sectPr w:rsidR="0063471A" w:rsidRPr="0063471A" w:rsidSect="0063471A"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EDE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7C64EAA"/>
    <w:multiLevelType w:val="hybridMultilevel"/>
    <w:tmpl w:val="E64A4F58"/>
    <w:lvl w:ilvl="0" w:tplc="3D02DA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94DB4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1">
    <w:nsid w:val="344E5CAC"/>
    <w:multiLevelType w:val="hybridMultilevel"/>
    <w:tmpl w:val="33E2C458"/>
    <w:lvl w:ilvl="0" w:tplc="11960A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480829DF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7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8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20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2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1"/>
  </w:num>
  <w:num w:numId="2">
    <w:abstractNumId w:val="2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5"/>
  </w:num>
  <w:num w:numId="10">
    <w:abstractNumId w:val="15"/>
  </w:num>
  <w:num w:numId="11">
    <w:abstractNumId w:val="22"/>
  </w:num>
  <w:num w:numId="12">
    <w:abstractNumId w:val="24"/>
  </w:num>
  <w:num w:numId="13">
    <w:abstractNumId w:val="26"/>
  </w:num>
  <w:num w:numId="14">
    <w:abstractNumId w:val="8"/>
  </w:num>
  <w:num w:numId="15">
    <w:abstractNumId w:val="18"/>
  </w:num>
  <w:num w:numId="16">
    <w:abstractNumId w:val="20"/>
  </w:num>
  <w:num w:numId="17">
    <w:abstractNumId w:val="23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1"/>
  </w:num>
  <w:num w:numId="23">
    <w:abstractNumId w:val="13"/>
    <w:lvlOverride w:ilvl="0">
      <w:startOverride w:val="9"/>
    </w:lvlOverride>
  </w:num>
  <w:num w:numId="24">
    <w:abstractNumId w:val="0"/>
  </w:num>
  <w:num w:numId="25">
    <w:abstractNumId w:val="13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80"/>
    <w:rsid w:val="0063471A"/>
    <w:rsid w:val="00B16C2B"/>
    <w:rsid w:val="00E3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38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4"/>
      <w:szCs w:val="24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238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2380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2380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Arial" w:hAnsi="Arial" w:cs="Arial"/>
      <w:b/>
      <w:bCs/>
      <w:color w:val="000000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4"/>
      <w:szCs w:val="24"/>
      <w:lang w:val="es-ES_tradnl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32380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color w:val="000000"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32380"/>
    <w:rPr>
      <w:rFonts w:ascii="GothicPS" w:hAnsi="GothicPS" w:cs="GothicPS"/>
      <w:b/>
      <w:bCs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32380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32380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E3238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E32380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38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4"/>
      <w:szCs w:val="24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238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2380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2380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Arial" w:hAnsi="Arial" w:cs="Arial"/>
      <w:b/>
      <w:bCs/>
      <w:color w:val="000000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4"/>
      <w:szCs w:val="24"/>
      <w:lang w:val="es-ES_tradnl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32380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color w:val="000000"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32380"/>
    <w:rPr>
      <w:rFonts w:ascii="GothicPS" w:hAnsi="GothicPS" w:cs="GothicPS"/>
      <w:b/>
      <w:bCs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32380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32380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E3238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E32380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Miriam Cristina Rivero</cp:lastModifiedBy>
  <cp:revision>2</cp:revision>
  <cp:lastPrinted>2017-12-29T17:03:00Z</cp:lastPrinted>
  <dcterms:created xsi:type="dcterms:W3CDTF">2017-12-29T17:05:00Z</dcterms:created>
  <dcterms:modified xsi:type="dcterms:W3CDTF">2017-12-29T17:05:00Z</dcterms:modified>
</cp:coreProperties>
</file>