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4A" w:rsidRPr="00786EEB" w:rsidRDefault="009A094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186/18</w:t>
      </w:r>
    </w:p>
    <w:p w:rsidR="009A094A" w:rsidRDefault="009A094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A094A" w:rsidRPr="00762B34" w:rsidRDefault="009A094A" w:rsidP="009A094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A094A" w:rsidRPr="00762B34" w:rsidRDefault="009A094A" w:rsidP="009A094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A094A" w:rsidRPr="00762B34" w:rsidRDefault="009A094A" w:rsidP="009A094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A094A" w:rsidRPr="00762B34" w:rsidRDefault="009A094A" w:rsidP="009A094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A094A" w:rsidRPr="00762B34" w:rsidRDefault="009A094A" w:rsidP="009A094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9A094A" w:rsidRPr="00762B34" w:rsidRDefault="009A094A" w:rsidP="009A094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A094A" w:rsidRPr="00762B34" w:rsidRDefault="009A094A" w:rsidP="009A094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2017-17-1-0006617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5285/17</w:t>
      </w:r>
      <w:r w:rsidRPr="00762B34">
        <w:rPr>
          <w:rFonts w:ascii="Arial" w:hAnsi="Arial" w:cs="Arial"/>
          <w:b/>
          <w:lang w:val="en-US"/>
        </w:rPr>
        <w:t>)</w:t>
      </w:r>
    </w:p>
    <w:p w:rsidR="009A094A" w:rsidRDefault="009A094A">
      <w:pPr>
        <w:spacing w:before="120" w:after="120"/>
        <w:rPr>
          <w:rFonts w:ascii="Arial" w:hAnsi="Arial"/>
          <w:b/>
        </w:rPr>
      </w:pPr>
    </w:p>
    <w:p w:rsidR="009A094A" w:rsidRDefault="000609EC" w:rsidP="009A094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667606">
        <w:rPr>
          <w:rFonts w:ascii="Arial" w:hAnsi="Arial"/>
        </w:rPr>
        <w:t>09</w:t>
      </w:r>
      <w:r w:rsidR="005D623B">
        <w:rPr>
          <w:rFonts w:ascii="Arial" w:hAnsi="Arial"/>
        </w:rPr>
        <w:t xml:space="preserve"> de octubre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76075">
        <w:rPr>
          <w:rFonts w:ascii="Arial" w:hAnsi="Arial"/>
        </w:rPr>
        <w:t>Bella Unión</w:t>
      </w:r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6E7D2B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6E7D2B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6E7D2B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6E7D2B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667606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667606">
        <w:rPr>
          <w:rFonts w:ascii="Arial" w:hAnsi="Arial"/>
        </w:rPr>
        <w:t>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667606">
        <w:rPr>
          <w:rFonts w:ascii="Arial" w:hAnsi="Arial"/>
        </w:rPr>
        <w:t>mayo y junio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007BD2" w:rsidRDefault="000609EC" w:rsidP="009A094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667606">
        <w:rPr>
          <w:rFonts w:ascii="Arial" w:hAnsi="Arial"/>
          <w:lang w:val="es-MX"/>
        </w:rPr>
        <w:t>8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s </w:t>
      </w:r>
      <w:r w:rsidR="009A094A">
        <w:rPr>
          <w:rFonts w:ascii="Arial" w:hAnsi="Arial"/>
          <w:lang w:val="es-MX"/>
        </w:rPr>
        <w:t>por $</w:t>
      </w:r>
      <w:r w:rsidR="00667606">
        <w:rPr>
          <w:rFonts w:ascii="Arial" w:hAnsi="Arial"/>
          <w:lang w:val="es-MX"/>
        </w:rPr>
        <w:t>328.360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007BD2">
        <w:rPr>
          <w:rFonts w:ascii="Arial" w:hAnsi="Arial"/>
          <w:lang w:val="es-MX"/>
        </w:rPr>
        <w:t>l</w:t>
      </w:r>
      <w:r w:rsidR="00667606">
        <w:rPr>
          <w:rFonts w:ascii="Arial" w:hAnsi="Arial"/>
          <w:lang w:val="es-MX"/>
        </w:rPr>
        <w:t>os</w:t>
      </w:r>
      <w:r w:rsidR="00007BD2">
        <w:rPr>
          <w:rFonts w:ascii="Arial" w:hAnsi="Arial"/>
          <w:lang w:val="es-MX"/>
        </w:rPr>
        <w:t xml:space="preserve"> mes</w:t>
      </w:r>
      <w:r w:rsidR="00667606">
        <w:rPr>
          <w:rFonts w:ascii="Arial" w:hAnsi="Arial"/>
          <w:lang w:val="es-MX"/>
        </w:rPr>
        <w:t>es</w:t>
      </w:r>
      <w:r w:rsidR="00007BD2">
        <w:rPr>
          <w:rFonts w:ascii="Arial" w:hAnsi="Arial"/>
          <w:lang w:val="es-MX"/>
        </w:rPr>
        <w:t xml:space="preserve"> de </w:t>
      </w:r>
      <w:r w:rsidR="00667606">
        <w:rPr>
          <w:rFonts w:ascii="Arial" w:hAnsi="Arial"/>
          <w:lang w:val="es-MX"/>
        </w:rPr>
        <w:t xml:space="preserve">mayo y junio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 w:rsidR="00007BD2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</w:t>
      </w:r>
      <w:r w:rsidR="00007BD2">
        <w:rPr>
          <w:rFonts w:ascii="Arial" w:hAnsi="Arial"/>
          <w:lang w:val="es-MX"/>
        </w:rPr>
        <w:t>según el siguiente detalle</w:t>
      </w:r>
      <w:r w:rsidR="000742F1">
        <w:rPr>
          <w:rFonts w:ascii="Arial" w:hAnsi="Arial"/>
          <w:lang w:val="es-MX"/>
        </w:rPr>
        <w:t>;</w:t>
      </w:r>
    </w:p>
    <w:p w:rsidR="009A094A" w:rsidRDefault="009A094A" w:rsidP="009A094A">
      <w:pPr>
        <w:ind w:firstLine="851"/>
        <w:rPr>
          <w:rFonts w:ascii="Arial" w:hAnsi="Arial"/>
          <w:lang w:val="es-MX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417"/>
        <w:gridCol w:w="1418"/>
      </w:tblGrid>
      <w:tr w:rsidR="00007BD2" w:rsidRPr="00007BD2" w:rsidTr="009A094A">
        <w:tc>
          <w:tcPr>
            <w:tcW w:w="4820" w:type="dxa"/>
          </w:tcPr>
          <w:p w:rsidR="00007BD2" w:rsidRPr="00007BD2" w:rsidRDefault="00007BD2" w:rsidP="009A094A">
            <w:pPr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417" w:type="dxa"/>
          </w:tcPr>
          <w:p w:rsidR="00007BD2" w:rsidRPr="00007BD2" w:rsidRDefault="00007BD2" w:rsidP="009A094A">
            <w:pPr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418" w:type="dxa"/>
          </w:tcPr>
          <w:p w:rsidR="00007BD2" w:rsidRPr="00007BD2" w:rsidRDefault="00007BD2" w:rsidP="009A094A">
            <w:pPr>
              <w:jc w:val="center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007BD2" w:rsidTr="009A094A">
        <w:tc>
          <w:tcPr>
            <w:tcW w:w="4820" w:type="dxa"/>
          </w:tcPr>
          <w:p w:rsidR="00007BD2" w:rsidRDefault="009A094A" w:rsidP="009A094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007BD2">
              <w:rPr>
                <w:rFonts w:ascii="Arial" w:hAnsi="Arial"/>
                <w:lang w:val="es-MX"/>
              </w:rPr>
              <w:t>rt. 15 del T.O.C.A.F.</w:t>
            </w:r>
          </w:p>
        </w:tc>
        <w:tc>
          <w:tcPr>
            <w:tcW w:w="1417" w:type="dxa"/>
          </w:tcPr>
          <w:p w:rsidR="00007BD2" w:rsidRDefault="00667606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1418" w:type="dxa"/>
          </w:tcPr>
          <w:p w:rsidR="00007BD2" w:rsidRDefault="00667606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53.848</w:t>
            </w:r>
          </w:p>
        </w:tc>
      </w:tr>
      <w:tr w:rsidR="00007BD2" w:rsidTr="009A094A">
        <w:tc>
          <w:tcPr>
            <w:tcW w:w="4820" w:type="dxa"/>
          </w:tcPr>
          <w:p w:rsidR="00007BD2" w:rsidRDefault="00007BD2" w:rsidP="0066760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</w:t>
            </w:r>
            <w:r w:rsidR="00667606">
              <w:rPr>
                <w:rFonts w:ascii="Arial" w:hAnsi="Arial"/>
                <w:lang w:val="es-MX"/>
              </w:rPr>
              <w:t xml:space="preserve"> </w:t>
            </w:r>
            <w:r>
              <w:rPr>
                <w:rFonts w:ascii="Arial" w:hAnsi="Arial"/>
                <w:lang w:val="es-MX"/>
              </w:rPr>
              <w:t>l</w:t>
            </w:r>
            <w:r w:rsidR="00667606">
              <w:rPr>
                <w:rFonts w:ascii="Arial" w:hAnsi="Arial"/>
                <w:lang w:val="es-MX"/>
              </w:rPr>
              <w:t>os</w:t>
            </w:r>
            <w:r w:rsidR="009A094A">
              <w:rPr>
                <w:rFonts w:ascii="Arial" w:hAnsi="Arial"/>
                <w:lang w:val="es-MX"/>
              </w:rPr>
              <w:t xml:space="preserve"> A</w:t>
            </w:r>
            <w:r>
              <w:rPr>
                <w:rFonts w:ascii="Arial" w:hAnsi="Arial"/>
                <w:lang w:val="es-MX"/>
              </w:rPr>
              <w:t>rt</w:t>
            </w:r>
            <w:r w:rsidR="00667606">
              <w:rPr>
                <w:rFonts w:ascii="Arial" w:hAnsi="Arial"/>
                <w:lang w:val="es-MX"/>
              </w:rPr>
              <w:t>s</w:t>
            </w:r>
            <w:r>
              <w:rPr>
                <w:rFonts w:ascii="Arial" w:hAnsi="Arial"/>
                <w:lang w:val="es-MX"/>
              </w:rPr>
              <w:t>.</w:t>
            </w:r>
            <w:r w:rsidR="009A094A">
              <w:rPr>
                <w:rFonts w:ascii="Arial" w:hAnsi="Arial"/>
                <w:lang w:val="es-MX"/>
              </w:rPr>
              <w:t xml:space="preserve"> </w:t>
            </w:r>
            <w:r w:rsidR="00667606">
              <w:rPr>
                <w:rFonts w:ascii="Arial" w:hAnsi="Arial"/>
                <w:lang w:val="es-MX"/>
              </w:rPr>
              <w:t xml:space="preserve">15 y 23 </w:t>
            </w:r>
            <w:r>
              <w:rPr>
                <w:rFonts w:ascii="Arial" w:hAnsi="Arial"/>
                <w:lang w:val="es-MX"/>
              </w:rPr>
              <w:t>del T.O.C.A.F.</w:t>
            </w:r>
          </w:p>
        </w:tc>
        <w:tc>
          <w:tcPr>
            <w:tcW w:w="1417" w:type="dxa"/>
          </w:tcPr>
          <w:p w:rsidR="00007BD2" w:rsidRDefault="00667606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1418" w:type="dxa"/>
          </w:tcPr>
          <w:p w:rsidR="00007BD2" w:rsidRDefault="00667606" w:rsidP="00007BD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274.512</w:t>
            </w:r>
          </w:p>
        </w:tc>
      </w:tr>
      <w:tr w:rsidR="00007BD2" w:rsidTr="009A094A">
        <w:tc>
          <w:tcPr>
            <w:tcW w:w="4820" w:type="dxa"/>
          </w:tcPr>
          <w:p w:rsidR="00007BD2" w:rsidRPr="00007BD2" w:rsidRDefault="00007BD2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007BD2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417" w:type="dxa"/>
          </w:tcPr>
          <w:p w:rsidR="00007BD2" w:rsidRPr="00007BD2" w:rsidRDefault="00667606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8</w:t>
            </w:r>
          </w:p>
        </w:tc>
        <w:tc>
          <w:tcPr>
            <w:tcW w:w="1418" w:type="dxa"/>
          </w:tcPr>
          <w:p w:rsidR="00007BD2" w:rsidRPr="00007BD2" w:rsidRDefault="00667606" w:rsidP="00007BD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328.360</w:t>
            </w:r>
          </w:p>
        </w:tc>
      </w:tr>
    </w:tbl>
    <w:p w:rsidR="009A094A" w:rsidRDefault="000742F1" w:rsidP="005317AB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Pr="009A094A" w:rsidRDefault="005317AB" w:rsidP="009A094A">
      <w:pPr>
        <w:ind w:firstLine="2835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667606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667606">
        <w:rPr>
          <w:rFonts w:ascii="Arial" w:hAnsi="Arial"/>
          <w:spacing w:val="-3"/>
          <w:lang w:val="es-ES_tradnl"/>
        </w:rPr>
        <w:t>o</w:t>
      </w:r>
      <w:r w:rsidR="000E1A03">
        <w:rPr>
          <w:rFonts w:ascii="Arial" w:hAnsi="Arial"/>
          <w:spacing w:val="-3"/>
          <w:lang w:val="es-ES_tradnl"/>
        </w:rPr>
        <w:t>n</w:t>
      </w:r>
      <w:r w:rsidR="00667606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6F7B04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9A094A" w:rsidRDefault="000609EC" w:rsidP="009A094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9A094A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9A094A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9A094A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9A094A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 xml:space="preserve">rtículo </w:t>
      </w:r>
      <w:r>
        <w:rPr>
          <w:rFonts w:ascii="Arial" w:hAnsi="Arial"/>
          <w:lang w:val="es-MX"/>
        </w:rPr>
        <w:lastRenderedPageBreak/>
        <w:t>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9A094A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</w:t>
      </w:r>
      <w:r w:rsidR="006F7B04">
        <w:rPr>
          <w:rFonts w:ascii="Arial" w:hAnsi="Arial"/>
          <w:spacing w:val="-3"/>
          <w:lang w:val="es-ES_tradnl"/>
        </w:rPr>
        <w:t xml:space="preserve"> no se aportan elementos que ameriten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9A094A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9A094A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9A094A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9A094A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B7596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B7596C">
        <w:rPr>
          <w:rFonts w:ascii="Arial" w:hAnsi="Arial"/>
          <w:lang w:val="es-MX"/>
        </w:rPr>
        <w:t>o</w:t>
      </w:r>
      <w:r w:rsidR="000E1A03">
        <w:rPr>
          <w:rFonts w:ascii="Arial" w:hAnsi="Arial"/>
          <w:lang w:val="es-MX"/>
        </w:rPr>
        <w:t>n</w:t>
      </w:r>
      <w:r w:rsidR="00B7596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B7596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276075">
        <w:rPr>
          <w:rFonts w:ascii="Arial" w:hAnsi="Arial"/>
          <w:lang w:val="es-MX"/>
        </w:rPr>
        <w:t>Bella Unión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9A094A" w:rsidRDefault="009A094A" w:rsidP="009A094A">
      <w:pPr>
        <w:rPr>
          <w:rFonts w:ascii="Arial" w:hAnsi="Arial"/>
          <w:lang w:val="es-MX"/>
        </w:rPr>
      </w:pPr>
    </w:p>
    <w:p w:rsidR="009A094A" w:rsidRDefault="009A094A" w:rsidP="009A094A">
      <w:pPr>
        <w:rPr>
          <w:rFonts w:ascii="Arial" w:hAnsi="Arial"/>
          <w:lang w:val="es-MX"/>
        </w:rPr>
      </w:pPr>
    </w:p>
    <w:p w:rsidR="009A094A" w:rsidRDefault="009A094A" w:rsidP="009A094A">
      <w:pPr>
        <w:rPr>
          <w:rFonts w:ascii="Arial" w:hAnsi="Arial"/>
          <w:lang w:val="es-MX"/>
        </w:rPr>
      </w:pPr>
    </w:p>
    <w:p w:rsidR="009A094A" w:rsidRPr="009A094A" w:rsidRDefault="009A094A" w:rsidP="009A094A">
      <w:pPr>
        <w:ind w:hanging="567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bookmarkStart w:id="0" w:name="_GoBack"/>
      <w:bookmarkEnd w:id="0"/>
      <w:proofErr w:type="gramEnd"/>
    </w:p>
    <w:sectPr w:rsidR="009A094A" w:rsidRPr="009A094A" w:rsidSect="009A094A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D2" w:rsidRDefault="00007BD2">
      <w:r>
        <w:separator/>
      </w:r>
    </w:p>
  </w:endnote>
  <w:endnote w:type="continuationSeparator" w:id="0">
    <w:p w:rsidR="00007BD2" w:rsidRDefault="000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D2" w:rsidRDefault="00007BD2">
      <w:r>
        <w:separator/>
      </w:r>
    </w:p>
  </w:footnote>
  <w:footnote w:type="continuationSeparator" w:id="0">
    <w:p w:rsidR="00007BD2" w:rsidRDefault="000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07BD2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76075"/>
    <w:rsid w:val="002D2A83"/>
    <w:rsid w:val="002D6D90"/>
    <w:rsid w:val="002E5685"/>
    <w:rsid w:val="00357B50"/>
    <w:rsid w:val="00380253"/>
    <w:rsid w:val="0039220A"/>
    <w:rsid w:val="003A17D5"/>
    <w:rsid w:val="003F5964"/>
    <w:rsid w:val="00400FDB"/>
    <w:rsid w:val="00415C02"/>
    <w:rsid w:val="00460612"/>
    <w:rsid w:val="0047704F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5D623B"/>
    <w:rsid w:val="005D66A7"/>
    <w:rsid w:val="00630484"/>
    <w:rsid w:val="00655855"/>
    <w:rsid w:val="00667606"/>
    <w:rsid w:val="006C3FB7"/>
    <w:rsid w:val="006E4B28"/>
    <w:rsid w:val="006E7D2B"/>
    <w:rsid w:val="006F33B2"/>
    <w:rsid w:val="006F7B04"/>
    <w:rsid w:val="00702E1D"/>
    <w:rsid w:val="00710A0A"/>
    <w:rsid w:val="00717F71"/>
    <w:rsid w:val="00730354"/>
    <w:rsid w:val="00750E22"/>
    <w:rsid w:val="007A2A3D"/>
    <w:rsid w:val="007A3106"/>
    <w:rsid w:val="007C78DC"/>
    <w:rsid w:val="007F5097"/>
    <w:rsid w:val="00822E85"/>
    <w:rsid w:val="00834660"/>
    <w:rsid w:val="00855913"/>
    <w:rsid w:val="008813C7"/>
    <w:rsid w:val="008B451E"/>
    <w:rsid w:val="009042F3"/>
    <w:rsid w:val="00917F05"/>
    <w:rsid w:val="00920030"/>
    <w:rsid w:val="00932524"/>
    <w:rsid w:val="00971387"/>
    <w:rsid w:val="00986C37"/>
    <w:rsid w:val="00994B8E"/>
    <w:rsid w:val="009A094A"/>
    <w:rsid w:val="009C3F64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7596C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52E6C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AB70-AE64-40C2-A7B3-AF7AF614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2018-01-18T16:47:00Z</cp:lastPrinted>
  <dcterms:created xsi:type="dcterms:W3CDTF">2018-01-18T16:47:00Z</dcterms:created>
  <dcterms:modified xsi:type="dcterms:W3CDTF">2018-01-18T16:47:00Z</dcterms:modified>
</cp:coreProperties>
</file>