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01" w:rsidRPr="00161683" w:rsidRDefault="005E1E01" w:rsidP="005E1E01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265/18</w:t>
      </w:r>
    </w:p>
    <w:p w:rsidR="005E1E01" w:rsidRDefault="005E1E01" w:rsidP="005E1E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1E01" w:rsidRPr="004746D1" w:rsidRDefault="005E1E01" w:rsidP="005E1E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E1E01" w:rsidRPr="004746D1" w:rsidRDefault="005E1E01" w:rsidP="005E1E0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1E01" w:rsidRPr="004746D1" w:rsidRDefault="005E1E01" w:rsidP="005E1E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E1E01" w:rsidRPr="004746D1" w:rsidRDefault="005E1E01" w:rsidP="005E1E0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1E01" w:rsidRPr="004746D1" w:rsidRDefault="005E1E01" w:rsidP="005E1E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 xml:space="preserve">17 </w:t>
      </w:r>
      <w:r w:rsidRPr="00A03CC2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ENERO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 w:val="24"/>
          <w:szCs w:val="24"/>
          <w:lang w:val="es-ES_tradnl"/>
        </w:rPr>
        <w:t>DE 2018</w:t>
      </w:r>
    </w:p>
    <w:p w:rsidR="005E1E01" w:rsidRPr="004746D1" w:rsidRDefault="005E1E01" w:rsidP="005E1E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1E01" w:rsidRPr="004746D1" w:rsidRDefault="005E1E01" w:rsidP="005E1E0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2017-17-1-0003489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6881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5E1E01" w:rsidRPr="004746D1" w:rsidRDefault="005E1E01" w:rsidP="005E1E01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AD2B13" w:rsidRDefault="00DE52A7" w:rsidP="005E1E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VISTO:</w:t>
      </w:r>
      <w:r w:rsidR="00441E4C">
        <w:rPr>
          <w:rFonts w:ascii="Arial" w:hAnsi="Arial" w:cs="Arial"/>
          <w:sz w:val="24"/>
          <w:szCs w:val="24"/>
        </w:rPr>
        <w:t xml:space="preserve"> las </w:t>
      </w:r>
      <w:r w:rsidR="00DD3EFF">
        <w:rPr>
          <w:rFonts w:ascii="Arial" w:hAnsi="Arial" w:cs="Arial"/>
          <w:sz w:val="24"/>
          <w:szCs w:val="24"/>
        </w:rPr>
        <w:t xml:space="preserve">nuevas </w:t>
      </w:r>
      <w:r w:rsidR="00441E4C">
        <w:rPr>
          <w:rFonts w:ascii="Arial" w:hAnsi="Arial" w:cs="Arial"/>
          <w:sz w:val="24"/>
          <w:szCs w:val="24"/>
        </w:rPr>
        <w:t xml:space="preserve">actuaciones remitidas por </w:t>
      </w:r>
      <w:r w:rsidR="00DD3EFF">
        <w:rPr>
          <w:rFonts w:ascii="Arial" w:hAnsi="Arial" w:cs="Arial"/>
          <w:sz w:val="24"/>
          <w:szCs w:val="24"/>
        </w:rPr>
        <w:t xml:space="preserve">la </w:t>
      </w:r>
      <w:r w:rsidR="00441E4C">
        <w:rPr>
          <w:rFonts w:ascii="Arial" w:hAnsi="Arial" w:cs="Arial"/>
          <w:sz w:val="24"/>
          <w:szCs w:val="24"/>
        </w:rPr>
        <w:t>Administración Nacional de Usinas y Trasmisiones Eléctricas, relacionadas con la L</w:t>
      </w:r>
      <w:r>
        <w:rPr>
          <w:rFonts w:ascii="Arial" w:hAnsi="Arial" w:cs="Arial"/>
          <w:sz w:val="24"/>
          <w:szCs w:val="24"/>
        </w:rPr>
        <w:t>icitación P</w:t>
      </w:r>
      <w:r w:rsidR="00CE74A2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blica </w:t>
      </w:r>
      <w:r w:rsidR="005E1E0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N° P49</w:t>
      </w:r>
      <w:r w:rsidR="00441E4C">
        <w:rPr>
          <w:rFonts w:ascii="Arial" w:hAnsi="Arial" w:cs="Arial"/>
          <w:sz w:val="24"/>
          <w:szCs w:val="24"/>
        </w:rPr>
        <w:t>798, para la contratación de s</w:t>
      </w:r>
      <w:r>
        <w:rPr>
          <w:rFonts w:ascii="Arial" w:hAnsi="Arial" w:cs="Arial"/>
          <w:sz w:val="24"/>
          <w:szCs w:val="24"/>
        </w:rPr>
        <w:t>ervicios de limpieza in</w:t>
      </w:r>
      <w:r w:rsidR="005E1E01">
        <w:rPr>
          <w:rFonts w:ascii="Arial" w:hAnsi="Arial" w:cs="Arial"/>
          <w:sz w:val="24"/>
          <w:szCs w:val="24"/>
        </w:rPr>
        <w:t xml:space="preserve">tegral para el </w:t>
      </w:r>
      <w:bookmarkStart w:id="0" w:name="_GoBack"/>
      <w:bookmarkEnd w:id="0"/>
      <w:r w:rsidR="005E1E01">
        <w:rPr>
          <w:rFonts w:ascii="Arial" w:hAnsi="Arial" w:cs="Arial"/>
          <w:sz w:val="24"/>
          <w:szCs w:val="24"/>
        </w:rPr>
        <w:t>E</w:t>
      </w:r>
      <w:r w:rsidR="00441E4C">
        <w:rPr>
          <w:rFonts w:ascii="Arial" w:hAnsi="Arial" w:cs="Arial"/>
          <w:sz w:val="24"/>
          <w:szCs w:val="24"/>
        </w:rPr>
        <w:t xml:space="preserve">dificio </w:t>
      </w:r>
      <w:r w:rsidR="005E1E01">
        <w:rPr>
          <w:rFonts w:ascii="Arial" w:hAnsi="Arial" w:cs="Arial"/>
          <w:sz w:val="24"/>
          <w:szCs w:val="24"/>
        </w:rPr>
        <w:t>Sede C</w:t>
      </w:r>
      <w:r w:rsidR="00441E4C">
        <w:rPr>
          <w:rFonts w:ascii="Arial" w:hAnsi="Arial" w:cs="Arial"/>
          <w:sz w:val="24"/>
          <w:szCs w:val="24"/>
        </w:rPr>
        <w:t>entral</w:t>
      </w:r>
      <w:r>
        <w:rPr>
          <w:rFonts w:ascii="Arial" w:hAnsi="Arial" w:cs="Arial"/>
          <w:sz w:val="24"/>
          <w:szCs w:val="24"/>
        </w:rPr>
        <w:t xml:space="preserve"> (Palacio de la Luz), locales y</w:t>
      </w:r>
      <w:r w:rsidR="00B35E3F">
        <w:rPr>
          <w:rFonts w:ascii="Arial" w:hAnsi="Arial" w:cs="Arial"/>
          <w:sz w:val="24"/>
          <w:szCs w:val="24"/>
        </w:rPr>
        <w:t xml:space="preserve"> servicios aledaños;</w:t>
      </w:r>
    </w:p>
    <w:p w:rsidR="00AD2B13" w:rsidRDefault="00B35E3F" w:rsidP="005E1E0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</w:t>
      </w:r>
      <w:r w:rsidR="005E1E01">
        <w:rPr>
          <w:rFonts w:ascii="Arial" w:hAnsi="Arial" w:cs="Arial"/>
          <w:sz w:val="24"/>
          <w:szCs w:val="24"/>
        </w:rPr>
        <w:t xml:space="preserve">por Resolución N° </w:t>
      </w:r>
      <w:r w:rsidR="00D032A8">
        <w:rPr>
          <w:rFonts w:ascii="Arial" w:hAnsi="Arial" w:cs="Arial"/>
          <w:sz w:val="24"/>
          <w:szCs w:val="24"/>
        </w:rPr>
        <w:t>17</w:t>
      </w:r>
      <w:r w:rsidR="00D032A8">
        <w:rPr>
          <w:rFonts w:ascii="Arial" w:hAnsi="Arial" w:cs="Arial"/>
          <w:sz w:val="24"/>
          <w:szCs w:val="24"/>
        </w:rPr>
        <w:t>-</w:t>
      </w:r>
      <w:r w:rsidR="00DD3EFF">
        <w:rPr>
          <w:rFonts w:ascii="Arial" w:hAnsi="Arial" w:cs="Arial"/>
          <w:sz w:val="24"/>
          <w:szCs w:val="24"/>
        </w:rPr>
        <w:t>1037 de fecha 18/</w:t>
      </w:r>
      <w:r w:rsidR="005E1E01">
        <w:rPr>
          <w:rFonts w:ascii="Arial" w:hAnsi="Arial" w:cs="Arial"/>
          <w:sz w:val="24"/>
          <w:szCs w:val="24"/>
        </w:rPr>
        <w:t>0</w:t>
      </w:r>
      <w:r w:rsidR="00DD3EFF">
        <w:rPr>
          <w:rFonts w:ascii="Arial" w:hAnsi="Arial" w:cs="Arial"/>
          <w:sz w:val="24"/>
          <w:szCs w:val="24"/>
        </w:rPr>
        <w:t xml:space="preserve">5/17, el Directorio dispuso la adjudicación a </w:t>
      </w:r>
      <w:proofErr w:type="spellStart"/>
      <w:r w:rsidR="00DD3EFF">
        <w:rPr>
          <w:rFonts w:ascii="Arial" w:hAnsi="Arial" w:cs="Arial"/>
          <w:sz w:val="24"/>
          <w:szCs w:val="24"/>
        </w:rPr>
        <w:t>Eskil</w:t>
      </w:r>
      <w:proofErr w:type="spellEnd"/>
      <w:r w:rsidR="00DD3EFF">
        <w:rPr>
          <w:rFonts w:ascii="Arial" w:hAnsi="Arial" w:cs="Arial"/>
          <w:sz w:val="24"/>
          <w:szCs w:val="24"/>
        </w:rPr>
        <w:t xml:space="preserve"> SA, por </w:t>
      </w:r>
      <w:r w:rsidR="008C45CA">
        <w:rPr>
          <w:rFonts w:ascii="Arial" w:hAnsi="Arial" w:cs="Arial"/>
          <w:sz w:val="24"/>
          <w:szCs w:val="24"/>
        </w:rPr>
        <w:t xml:space="preserve">un </w:t>
      </w:r>
      <w:r w:rsidR="000B39EE">
        <w:rPr>
          <w:rFonts w:ascii="Arial" w:hAnsi="Arial" w:cs="Arial"/>
          <w:sz w:val="24"/>
          <w:szCs w:val="24"/>
        </w:rPr>
        <w:t xml:space="preserve">monto </w:t>
      </w:r>
      <w:r w:rsidR="00DD3EFF">
        <w:rPr>
          <w:rFonts w:ascii="Arial" w:hAnsi="Arial" w:cs="Arial"/>
          <w:sz w:val="24"/>
          <w:szCs w:val="24"/>
        </w:rPr>
        <w:t xml:space="preserve">de </w:t>
      </w:r>
      <w:r w:rsidR="00511232">
        <w:rPr>
          <w:rFonts w:ascii="Arial" w:hAnsi="Arial" w:cs="Arial"/>
          <w:sz w:val="24"/>
          <w:szCs w:val="24"/>
        </w:rPr>
        <w:t>$ 79:642.467,14</w:t>
      </w:r>
      <w:r w:rsidR="008C45CA">
        <w:rPr>
          <w:rFonts w:ascii="Arial" w:hAnsi="Arial" w:cs="Arial"/>
          <w:sz w:val="24"/>
          <w:szCs w:val="24"/>
        </w:rPr>
        <w:t xml:space="preserve"> (</w:t>
      </w:r>
      <w:r w:rsidR="00511232">
        <w:rPr>
          <w:rFonts w:ascii="Arial" w:hAnsi="Arial" w:cs="Arial"/>
          <w:sz w:val="24"/>
          <w:szCs w:val="24"/>
        </w:rPr>
        <w:t>imp</w:t>
      </w:r>
      <w:r w:rsidR="0071691E">
        <w:rPr>
          <w:rFonts w:ascii="Arial" w:hAnsi="Arial" w:cs="Arial"/>
          <w:sz w:val="24"/>
          <w:szCs w:val="24"/>
        </w:rPr>
        <w:t>uestos incluidos</w:t>
      </w:r>
      <w:r w:rsidR="008C45CA">
        <w:rPr>
          <w:rFonts w:ascii="Arial" w:hAnsi="Arial" w:cs="Arial"/>
          <w:sz w:val="24"/>
          <w:szCs w:val="24"/>
        </w:rPr>
        <w:t>)</w:t>
      </w:r>
      <w:r w:rsidR="0071691E">
        <w:rPr>
          <w:rFonts w:ascii="Arial" w:hAnsi="Arial" w:cs="Arial"/>
          <w:sz w:val="24"/>
          <w:szCs w:val="24"/>
        </w:rPr>
        <w:t xml:space="preserve">, </w:t>
      </w:r>
      <w:r w:rsidR="00DD3EFF">
        <w:rPr>
          <w:rFonts w:ascii="Arial" w:hAnsi="Arial" w:cs="Arial"/>
          <w:sz w:val="24"/>
          <w:szCs w:val="24"/>
        </w:rPr>
        <w:t>por un</w:t>
      </w:r>
      <w:r w:rsidR="0071691E">
        <w:rPr>
          <w:rFonts w:ascii="Arial" w:hAnsi="Arial" w:cs="Arial"/>
          <w:sz w:val="24"/>
          <w:szCs w:val="24"/>
        </w:rPr>
        <w:t xml:space="preserve"> perí</w:t>
      </w:r>
      <w:r w:rsidR="00511232">
        <w:rPr>
          <w:rFonts w:ascii="Arial" w:hAnsi="Arial" w:cs="Arial"/>
          <w:sz w:val="24"/>
          <w:szCs w:val="24"/>
        </w:rPr>
        <w:t xml:space="preserve">odo </w:t>
      </w:r>
      <w:r w:rsidR="000B39EE">
        <w:rPr>
          <w:rFonts w:ascii="Arial" w:hAnsi="Arial" w:cs="Arial"/>
          <w:sz w:val="24"/>
          <w:szCs w:val="24"/>
        </w:rPr>
        <w:t>de</w:t>
      </w:r>
      <w:r w:rsidR="00511232">
        <w:rPr>
          <w:rFonts w:ascii="Arial" w:hAnsi="Arial" w:cs="Arial"/>
          <w:sz w:val="24"/>
          <w:szCs w:val="24"/>
        </w:rPr>
        <w:t xml:space="preserve"> prestación </w:t>
      </w:r>
      <w:r w:rsidR="0071691E">
        <w:rPr>
          <w:rFonts w:ascii="Arial" w:hAnsi="Arial" w:cs="Arial"/>
          <w:sz w:val="24"/>
          <w:szCs w:val="24"/>
        </w:rPr>
        <w:t xml:space="preserve">de </w:t>
      </w:r>
      <w:r w:rsidR="000B39EE">
        <w:rPr>
          <w:rFonts w:ascii="Arial" w:hAnsi="Arial" w:cs="Arial"/>
          <w:sz w:val="24"/>
          <w:szCs w:val="24"/>
        </w:rPr>
        <w:t xml:space="preserve"> los servicio</w:t>
      </w:r>
      <w:r w:rsidR="0071691E">
        <w:rPr>
          <w:rFonts w:ascii="Arial" w:hAnsi="Arial" w:cs="Arial"/>
          <w:sz w:val="24"/>
          <w:szCs w:val="24"/>
        </w:rPr>
        <w:t xml:space="preserve">s de </w:t>
      </w:r>
      <w:r w:rsidR="000B39EE">
        <w:rPr>
          <w:rFonts w:ascii="Arial" w:hAnsi="Arial" w:cs="Arial"/>
          <w:sz w:val="24"/>
          <w:szCs w:val="24"/>
        </w:rPr>
        <w:t xml:space="preserve"> hasta 2 años o hasta que se ejecut</w:t>
      </w:r>
      <w:r w:rsidR="00AF3A99">
        <w:rPr>
          <w:rFonts w:ascii="Arial" w:hAnsi="Arial" w:cs="Arial"/>
          <w:sz w:val="24"/>
          <w:szCs w:val="24"/>
        </w:rPr>
        <w:t>ara</w:t>
      </w:r>
      <w:r w:rsidR="000B39EE">
        <w:rPr>
          <w:rFonts w:ascii="Arial" w:hAnsi="Arial" w:cs="Arial"/>
          <w:sz w:val="24"/>
          <w:szCs w:val="24"/>
        </w:rPr>
        <w:t xml:space="preserve"> el </w:t>
      </w:r>
      <w:r w:rsidR="00DD3EFF">
        <w:rPr>
          <w:rFonts w:ascii="Arial" w:hAnsi="Arial" w:cs="Arial"/>
          <w:sz w:val="24"/>
          <w:szCs w:val="24"/>
        </w:rPr>
        <w:t>monto previsto para el contrato</w:t>
      </w:r>
      <w:r w:rsidR="00CB1682">
        <w:rPr>
          <w:rFonts w:ascii="Arial" w:hAnsi="Arial" w:cs="Arial"/>
          <w:sz w:val="24"/>
          <w:szCs w:val="24"/>
        </w:rPr>
        <w:t>, con dos opciones de un año cada una</w:t>
      </w:r>
      <w:r w:rsidR="00DD3EFF">
        <w:rPr>
          <w:rFonts w:ascii="Arial" w:hAnsi="Arial" w:cs="Arial"/>
          <w:sz w:val="24"/>
          <w:szCs w:val="24"/>
        </w:rPr>
        <w:t>;</w:t>
      </w:r>
      <w:r w:rsidR="000B39EE">
        <w:rPr>
          <w:rFonts w:ascii="Arial" w:hAnsi="Arial" w:cs="Arial"/>
          <w:sz w:val="24"/>
          <w:szCs w:val="24"/>
        </w:rPr>
        <w:t xml:space="preserve"> </w:t>
      </w:r>
    </w:p>
    <w:p w:rsidR="00CB1682" w:rsidRDefault="00DD3EFF" w:rsidP="005E1E01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este Tribunal, </w:t>
      </w:r>
      <w:r w:rsidR="00CE74A2">
        <w:rPr>
          <w:rFonts w:ascii="Arial" w:hAnsi="Arial" w:cs="Arial"/>
          <w:sz w:val="24"/>
          <w:szCs w:val="24"/>
        </w:rPr>
        <w:t xml:space="preserve">por </w:t>
      </w:r>
      <w:r w:rsidR="005E1E01">
        <w:rPr>
          <w:rFonts w:ascii="Arial" w:hAnsi="Arial" w:cs="Arial"/>
          <w:sz w:val="24"/>
          <w:szCs w:val="24"/>
        </w:rPr>
        <w:t>R</w:t>
      </w:r>
      <w:r w:rsidR="00CE74A2">
        <w:rPr>
          <w:rFonts w:ascii="Arial" w:hAnsi="Arial" w:cs="Arial"/>
          <w:sz w:val="24"/>
          <w:szCs w:val="24"/>
        </w:rPr>
        <w:t xml:space="preserve">esolución </w:t>
      </w:r>
      <w:r w:rsidR="005E1E01">
        <w:rPr>
          <w:rFonts w:ascii="Arial" w:hAnsi="Arial" w:cs="Arial"/>
          <w:sz w:val="24"/>
          <w:szCs w:val="24"/>
        </w:rPr>
        <w:t xml:space="preserve">Nº </w:t>
      </w:r>
      <w:r w:rsidR="00CE74A2">
        <w:rPr>
          <w:rFonts w:ascii="Arial" w:hAnsi="Arial" w:cs="Arial"/>
          <w:sz w:val="24"/>
          <w:szCs w:val="24"/>
        </w:rPr>
        <w:t>2056/17</w:t>
      </w:r>
      <w:r>
        <w:rPr>
          <w:rFonts w:ascii="Arial" w:hAnsi="Arial" w:cs="Arial"/>
          <w:sz w:val="24"/>
          <w:szCs w:val="24"/>
        </w:rPr>
        <w:t xml:space="preserve"> de fecha </w:t>
      </w:r>
      <w:r w:rsidR="00CB1682">
        <w:rPr>
          <w:rFonts w:ascii="Arial" w:hAnsi="Arial" w:cs="Arial"/>
          <w:sz w:val="24"/>
          <w:szCs w:val="24"/>
        </w:rPr>
        <w:t>28/</w:t>
      </w:r>
      <w:r w:rsidR="005E1E01">
        <w:rPr>
          <w:rFonts w:ascii="Arial" w:hAnsi="Arial" w:cs="Arial"/>
          <w:sz w:val="24"/>
          <w:szCs w:val="24"/>
        </w:rPr>
        <w:t>0</w:t>
      </w:r>
      <w:r w:rsidR="00CB1682">
        <w:rPr>
          <w:rFonts w:ascii="Arial" w:hAnsi="Arial" w:cs="Arial"/>
          <w:sz w:val="24"/>
          <w:szCs w:val="24"/>
        </w:rPr>
        <w:t>6/17</w:t>
      </w:r>
      <w:r>
        <w:rPr>
          <w:rFonts w:ascii="Arial" w:hAnsi="Arial" w:cs="Arial"/>
          <w:sz w:val="24"/>
          <w:szCs w:val="24"/>
        </w:rPr>
        <w:t>, acordó ob</w:t>
      </w:r>
      <w:r w:rsidR="00CB1682">
        <w:rPr>
          <w:rFonts w:ascii="Arial" w:hAnsi="Arial" w:cs="Arial"/>
          <w:sz w:val="24"/>
          <w:szCs w:val="24"/>
        </w:rPr>
        <w:t>servar el gasto en razón de que</w:t>
      </w:r>
      <w:r w:rsidR="00CE74A2">
        <w:rPr>
          <w:rFonts w:ascii="Arial" w:hAnsi="Arial" w:cs="Arial"/>
          <w:sz w:val="24"/>
          <w:szCs w:val="24"/>
        </w:rPr>
        <w:t>:</w:t>
      </w:r>
    </w:p>
    <w:p w:rsidR="00F6012B" w:rsidRDefault="00CB1682" w:rsidP="00F601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B1682">
        <w:rPr>
          <w:rFonts w:ascii="Arial" w:hAnsi="Arial" w:cs="Arial"/>
          <w:b/>
          <w:sz w:val="24"/>
          <w:szCs w:val="24"/>
        </w:rPr>
        <w:t>2.</w:t>
      </w:r>
      <w:r w:rsidR="000B39EE" w:rsidRPr="00AD2B13">
        <w:rPr>
          <w:rFonts w:ascii="Arial" w:hAnsi="Arial" w:cs="Arial"/>
          <w:b/>
          <w:sz w:val="24"/>
          <w:szCs w:val="24"/>
        </w:rPr>
        <w:t>1)</w:t>
      </w:r>
      <w:r w:rsidR="000B39EE">
        <w:rPr>
          <w:rFonts w:ascii="Arial" w:hAnsi="Arial" w:cs="Arial"/>
          <w:sz w:val="24"/>
          <w:szCs w:val="24"/>
        </w:rPr>
        <w:t xml:space="preserve"> el </w:t>
      </w:r>
      <w:r w:rsidR="008C45CA">
        <w:rPr>
          <w:rFonts w:ascii="Arial" w:hAnsi="Arial" w:cs="Arial"/>
          <w:sz w:val="24"/>
          <w:szCs w:val="24"/>
        </w:rPr>
        <w:t xml:space="preserve">Pliego de Condiciones establece </w:t>
      </w:r>
      <w:r w:rsidR="0047349B">
        <w:rPr>
          <w:rFonts w:ascii="Arial" w:hAnsi="Arial" w:cs="Arial"/>
          <w:sz w:val="24"/>
          <w:szCs w:val="24"/>
        </w:rPr>
        <w:t>en el Capí</w:t>
      </w:r>
      <w:r w:rsidR="0002028E">
        <w:rPr>
          <w:rFonts w:ascii="Arial" w:hAnsi="Arial" w:cs="Arial"/>
          <w:sz w:val="24"/>
          <w:szCs w:val="24"/>
        </w:rPr>
        <w:t xml:space="preserve">tulo 2 </w:t>
      </w:r>
      <w:proofErr w:type="spellStart"/>
      <w:r w:rsidR="005E1E01">
        <w:rPr>
          <w:rFonts w:ascii="Arial" w:hAnsi="Arial" w:cs="Arial"/>
          <w:sz w:val="24"/>
          <w:szCs w:val="24"/>
        </w:rPr>
        <w:t>N</w:t>
      </w:r>
      <w:r w:rsidR="0002028E">
        <w:rPr>
          <w:rFonts w:ascii="Arial" w:hAnsi="Arial" w:cs="Arial"/>
          <w:sz w:val="24"/>
          <w:szCs w:val="24"/>
        </w:rPr>
        <w:t>ral</w:t>
      </w:r>
      <w:proofErr w:type="spellEnd"/>
      <w:r w:rsidR="00A51BCB">
        <w:rPr>
          <w:rFonts w:ascii="Arial" w:hAnsi="Arial" w:cs="Arial"/>
          <w:sz w:val="24"/>
          <w:szCs w:val="24"/>
        </w:rPr>
        <w:t>.</w:t>
      </w:r>
      <w:r w:rsidR="00D032A8">
        <w:rPr>
          <w:rFonts w:ascii="Arial" w:hAnsi="Arial" w:cs="Arial"/>
          <w:sz w:val="24"/>
          <w:szCs w:val="24"/>
        </w:rPr>
        <w:t xml:space="preserve"> </w:t>
      </w:r>
      <w:r w:rsidR="0002028E">
        <w:rPr>
          <w:rFonts w:ascii="Arial" w:hAnsi="Arial" w:cs="Arial"/>
          <w:sz w:val="24"/>
          <w:szCs w:val="24"/>
        </w:rPr>
        <w:t>2.1.2 final que</w:t>
      </w:r>
      <w:r w:rsidR="00F6012B">
        <w:rPr>
          <w:rFonts w:ascii="Arial" w:hAnsi="Arial" w:cs="Arial"/>
          <w:sz w:val="24"/>
          <w:szCs w:val="24"/>
        </w:rPr>
        <w:t xml:space="preserve">: </w:t>
      </w:r>
      <w:r w:rsidR="0002028E">
        <w:rPr>
          <w:rFonts w:ascii="Arial" w:hAnsi="Arial" w:cs="Arial"/>
          <w:sz w:val="24"/>
          <w:szCs w:val="24"/>
        </w:rPr>
        <w:t>“UTE podr</w:t>
      </w:r>
      <w:r w:rsidR="005E1E01">
        <w:rPr>
          <w:rFonts w:ascii="Arial" w:hAnsi="Arial" w:cs="Arial"/>
          <w:sz w:val="24"/>
          <w:szCs w:val="24"/>
        </w:rPr>
        <w:t>á</w:t>
      </w:r>
      <w:r w:rsidR="0047349B">
        <w:rPr>
          <w:rFonts w:ascii="Arial" w:hAnsi="Arial" w:cs="Arial"/>
          <w:sz w:val="24"/>
          <w:szCs w:val="24"/>
        </w:rPr>
        <w:t xml:space="preserve"> eventualmente</w:t>
      </w:r>
      <w:r w:rsidR="0002028E">
        <w:rPr>
          <w:rFonts w:ascii="Arial" w:hAnsi="Arial" w:cs="Arial"/>
          <w:sz w:val="24"/>
          <w:szCs w:val="24"/>
        </w:rPr>
        <w:t>, considerar para la no adjudicación del servicio a contratar, el hecho de que la empresa mantenga litigios pendientes de solución en la órbita del Ministerio de Trabajo y Seguridad Social.”</w:t>
      </w:r>
      <w:r w:rsidR="00466598">
        <w:rPr>
          <w:rFonts w:ascii="Arial" w:hAnsi="Arial" w:cs="Arial"/>
          <w:sz w:val="24"/>
          <w:szCs w:val="24"/>
        </w:rPr>
        <w:t xml:space="preserve"> Dicho aspecto </w:t>
      </w:r>
      <w:r>
        <w:rPr>
          <w:rFonts w:ascii="Arial" w:hAnsi="Arial" w:cs="Arial"/>
          <w:sz w:val="24"/>
          <w:szCs w:val="24"/>
        </w:rPr>
        <w:t xml:space="preserve">implica dejar librado a la discrecionalidad de la </w:t>
      </w:r>
      <w:r w:rsidR="00466598">
        <w:rPr>
          <w:rFonts w:ascii="Arial" w:hAnsi="Arial" w:cs="Arial"/>
          <w:sz w:val="24"/>
          <w:szCs w:val="24"/>
        </w:rPr>
        <w:t>Administración actuante, contravini</w:t>
      </w:r>
      <w:r>
        <w:rPr>
          <w:rFonts w:ascii="Arial" w:hAnsi="Arial" w:cs="Arial"/>
          <w:sz w:val="24"/>
          <w:szCs w:val="24"/>
        </w:rPr>
        <w:t>éndose</w:t>
      </w:r>
      <w:r w:rsidR="00466598">
        <w:rPr>
          <w:rFonts w:ascii="Arial" w:hAnsi="Arial" w:cs="Arial"/>
          <w:sz w:val="24"/>
          <w:szCs w:val="24"/>
        </w:rPr>
        <w:t xml:space="preserve"> </w:t>
      </w:r>
      <w:r w:rsidR="005E1E01">
        <w:rPr>
          <w:rFonts w:ascii="Arial" w:hAnsi="Arial" w:cs="Arial"/>
          <w:sz w:val="24"/>
          <w:szCs w:val="24"/>
        </w:rPr>
        <w:t>lo dispuesto por el A</w:t>
      </w:r>
      <w:r w:rsidR="00F6012B" w:rsidRPr="00F6012B">
        <w:rPr>
          <w:rFonts w:ascii="Arial" w:hAnsi="Arial" w:cs="Arial"/>
          <w:sz w:val="24"/>
          <w:szCs w:val="24"/>
        </w:rPr>
        <w:t xml:space="preserve">rtículo 65 </w:t>
      </w:r>
      <w:r w:rsidR="005E1E01">
        <w:rPr>
          <w:rFonts w:ascii="Arial" w:hAnsi="Arial" w:cs="Arial"/>
          <w:sz w:val="24"/>
          <w:szCs w:val="24"/>
        </w:rPr>
        <w:t>I</w:t>
      </w:r>
      <w:r w:rsidR="00F6012B" w:rsidRPr="00F6012B">
        <w:rPr>
          <w:rFonts w:ascii="Arial" w:hAnsi="Arial" w:cs="Arial"/>
          <w:sz w:val="24"/>
          <w:szCs w:val="24"/>
        </w:rPr>
        <w:t xml:space="preserve">nciso </w:t>
      </w:r>
      <w:r w:rsidR="00F6012B">
        <w:rPr>
          <w:rFonts w:ascii="Arial" w:hAnsi="Arial" w:cs="Arial"/>
          <w:sz w:val="24"/>
          <w:szCs w:val="24"/>
        </w:rPr>
        <w:t xml:space="preserve">final, </w:t>
      </w:r>
      <w:proofErr w:type="spellStart"/>
      <w:r w:rsidR="005E1E01">
        <w:rPr>
          <w:rFonts w:ascii="Arial" w:hAnsi="Arial" w:cs="Arial"/>
          <w:sz w:val="24"/>
          <w:szCs w:val="24"/>
        </w:rPr>
        <w:t>L</w:t>
      </w:r>
      <w:r w:rsidR="004552A9">
        <w:rPr>
          <w:rFonts w:ascii="Arial" w:hAnsi="Arial" w:cs="Arial"/>
          <w:sz w:val="24"/>
          <w:szCs w:val="24"/>
        </w:rPr>
        <w:t>it.</w:t>
      </w:r>
      <w:r w:rsidR="00F6012B" w:rsidRPr="00F6012B">
        <w:rPr>
          <w:rFonts w:ascii="Arial" w:hAnsi="Arial" w:cs="Arial"/>
          <w:sz w:val="24"/>
          <w:szCs w:val="24"/>
        </w:rPr>
        <w:t>C</w:t>
      </w:r>
      <w:proofErr w:type="spellEnd"/>
      <w:r w:rsidR="00F6012B" w:rsidRPr="00F6012B">
        <w:rPr>
          <w:rFonts w:ascii="Arial" w:hAnsi="Arial" w:cs="Arial"/>
          <w:sz w:val="24"/>
          <w:szCs w:val="24"/>
        </w:rPr>
        <w:t>) del TOCAF</w:t>
      </w:r>
      <w:r w:rsidR="00F6012B">
        <w:rPr>
          <w:rFonts w:ascii="Arial" w:hAnsi="Arial" w:cs="Arial"/>
          <w:sz w:val="24"/>
          <w:szCs w:val="24"/>
        </w:rPr>
        <w:t xml:space="preserve">, </w:t>
      </w:r>
      <w:r w:rsidR="00F6012B" w:rsidRPr="00F6012B">
        <w:rPr>
          <w:rFonts w:ascii="Arial" w:hAnsi="Arial" w:cs="Arial"/>
          <w:sz w:val="24"/>
          <w:szCs w:val="24"/>
        </w:rPr>
        <w:t xml:space="preserve">que establece que, la valoración de las ofertas debe realizarse en función de criterios objetivos que se determinen en los Pliegos de Condiciones; </w:t>
      </w:r>
    </w:p>
    <w:p w:rsidR="00A120C4" w:rsidRDefault="00CB1682" w:rsidP="00A120C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466598" w:rsidRPr="00466598">
        <w:rPr>
          <w:rFonts w:ascii="Arial" w:hAnsi="Arial" w:cs="Arial"/>
          <w:b/>
          <w:sz w:val="24"/>
          <w:szCs w:val="24"/>
        </w:rPr>
        <w:t>2)</w:t>
      </w:r>
      <w:r w:rsidR="004665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Pliego de Condiciones en su </w:t>
      </w:r>
      <w:r w:rsidR="004552A9">
        <w:rPr>
          <w:rFonts w:ascii="Arial" w:hAnsi="Arial" w:cs="Arial"/>
          <w:sz w:val="24"/>
          <w:szCs w:val="24"/>
        </w:rPr>
        <w:t>Punto</w:t>
      </w:r>
      <w:r w:rsidRPr="00CB1682">
        <w:rPr>
          <w:rFonts w:ascii="Arial" w:hAnsi="Arial" w:cs="Arial"/>
          <w:sz w:val="24"/>
          <w:szCs w:val="24"/>
        </w:rPr>
        <w:t xml:space="preserve"> </w:t>
      </w:r>
      <w:r w:rsidR="00F6012B" w:rsidRPr="00CB1682">
        <w:rPr>
          <w:rFonts w:ascii="Arial" w:hAnsi="Arial" w:cs="Arial"/>
          <w:sz w:val="24"/>
          <w:szCs w:val="24"/>
        </w:rPr>
        <w:t xml:space="preserve">2.2 </w:t>
      </w:r>
      <w:r w:rsidR="005E1E01">
        <w:rPr>
          <w:rFonts w:ascii="Arial" w:hAnsi="Arial" w:cs="Arial"/>
          <w:sz w:val="24"/>
          <w:szCs w:val="24"/>
        </w:rPr>
        <w:t>-</w:t>
      </w:r>
      <w:r w:rsidR="00F6012B" w:rsidRPr="00CB1682">
        <w:rPr>
          <w:rFonts w:ascii="Arial" w:hAnsi="Arial" w:cs="Arial"/>
          <w:sz w:val="24"/>
          <w:szCs w:val="24"/>
        </w:rPr>
        <w:t>Estudio y evaluación de las ofertas- establece un criterio en base</w:t>
      </w:r>
      <w:r w:rsidR="005E1E01">
        <w:rPr>
          <w:rFonts w:ascii="Arial" w:hAnsi="Arial" w:cs="Arial"/>
          <w:sz w:val="24"/>
          <w:szCs w:val="24"/>
        </w:rPr>
        <w:t xml:space="preserve"> a precio </w:t>
      </w:r>
      <w:r w:rsidR="004A41D0" w:rsidRPr="00CB1682">
        <w:rPr>
          <w:rFonts w:ascii="Arial" w:hAnsi="Arial" w:cs="Arial"/>
          <w:sz w:val="24"/>
          <w:szCs w:val="24"/>
        </w:rPr>
        <w:t>(</w:t>
      </w:r>
      <w:r w:rsidR="00F6012B" w:rsidRPr="00CB1682">
        <w:rPr>
          <w:rFonts w:ascii="Arial" w:hAnsi="Arial" w:cs="Arial"/>
          <w:sz w:val="24"/>
          <w:szCs w:val="24"/>
        </w:rPr>
        <w:t>a valor hombre cotizado por cantidad de horas estimadas a cumplir en un mes</w:t>
      </w:r>
      <w:r w:rsidR="004A41D0" w:rsidRPr="00CB1682">
        <w:rPr>
          <w:rFonts w:ascii="Arial" w:hAnsi="Arial" w:cs="Arial"/>
          <w:sz w:val="24"/>
          <w:szCs w:val="24"/>
        </w:rPr>
        <w:t>)</w:t>
      </w:r>
      <w:r w:rsidR="00F6012B" w:rsidRPr="00CB1682">
        <w:rPr>
          <w:rFonts w:ascii="Arial" w:hAnsi="Arial" w:cs="Arial"/>
          <w:sz w:val="24"/>
          <w:szCs w:val="24"/>
        </w:rPr>
        <w:t xml:space="preserve">, y agrega </w:t>
      </w:r>
      <w:r w:rsidR="004A41D0" w:rsidRPr="00CB1682">
        <w:rPr>
          <w:rFonts w:ascii="Arial" w:hAnsi="Arial" w:cs="Arial"/>
          <w:sz w:val="24"/>
          <w:szCs w:val="24"/>
        </w:rPr>
        <w:t>que</w:t>
      </w:r>
      <w:r w:rsidR="005E1E01">
        <w:rPr>
          <w:rFonts w:ascii="Arial" w:hAnsi="Arial" w:cs="Arial"/>
          <w:sz w:val="24"/>
          <w:szCs w:val="24"/>
        </w:rPr>
        <w:t>:</w:t>
      </w:r>
      <w:r w:rsidR="004A41D0" w:rsidRPr="00CB1682">
        <w:rPr>
          <w:rFonts w:ascii="Arial" w:hAnsi="Arial" w:cs="Arial"/>
          <w:sz w:val="24"/>
          <w:szCs w:val="24"/>
        </w:rPr>
        <w:t xml:space="preserve"> “</w:t>
      </w:r>
      <w:r w:rsidR="00F6012B" w:rsidRPr="00CB1682">
        <w:rPr>
          <w:rFonts w:ascii="Arial" w:hAnsi="Arial" w:cs="Arial"/>
          <w:sz w:val="24"/>
          <w:szCs w:val="24"/>
        </w:rPr>
        <w:t xml:space="preserve">En la evaluación de las ofertas será tenido en cuenta, el cumplimiento de la cantidad </w:t>
      </w:r>
      <w:r w:rsidR="00F6012B" w:rsidRPr="00CB1682">
        <w:rPr>
          <w:rFonts w:ascii="Arial" w:hAnsi="Arial" w:cs="Arial"/>
          <w:sz w:val="24"/>
          <w:szCs w:val="24"/>
        </w:rPr>
        <w:lastRenderedPageBreak/>
        <w:t>y calidad de maquinaria y útiles que se exigen en el Capítulo III de este Pliego, así como la calidad de los mismos y la frecuencia en el suministro y utilización. En caso de considerar que lo ofrecido es notoriamente insuficiente, se podrá entender que la oferta no es técnicamente válida o solicitar aclaración al respecto”</w:t>
      </w:r>
      <w:r w:rsidR="005E1E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B1682">
        <w:rPr>
          <w:rFonts w:ascii="Arial" w:hAnsi="Arial" w:cs="Arial"/>
          <w:sz w:val="24"/>
          <w:szCs w:val="24"/>
        </w:rPr>
        <w:t>S</w:t>
      </w:r>
      <w:r w:rsidR="004A41D0" w:rsidRPr="00CB1682">
        <w:rPr>
          <w:rFonts w:ascii="Arial" w:hAnsi="Arial" w:cs="Arial"/>
          <w:sz w:val="24"/>
          <w:szCs w:val="24"/>
        </w:rPr>
        <w:t xml:space="preserve">in perjuicio de que el Capítulo III  no es el que detalla la maquinaria y útiles a utilizar, el </w:t>
      </w:r>
      <w:r w:rsidR="005E1E01">
        <w:rPr>
          <w:rFonts w:ascii="Arial" w:hAnsi="Arial" w:cs="Arial"/>
          <w:sz w:val="24"/>
          <w:szCs w:val="24"/>
        </w:rPr>
        <w:t>A</w:t>
      </w:r>
      <w:r w:rsidR="004A41D0" w:rsidRPr="00CB1682">
        <w:rPr>
          <w:rFonts w:ascii="Arial" w:hAnsi="Arial" w:cs="Arial"/>
          <w:sz w:val="24"/>
          <w:szCs w:val="24"/>
        </w:rPr>
        <w:t xml:space="preserve">rtículo </w:t>
      </w:r>
      <w:r w:rsidR="004A41D0" w:rsidRPr="00CB1682">
        <w:rPr>
          <w:rFonts w:ascii="Arial" w:hAnsi="Arial" w:cs="Arial"/>
          <w:bCs/>
          <w:sz w:val="24"/>
          <w:szCs w:val="24"/>
        </w:rPr>
        <w:t xml:space="preserve">contraviene </w:t>
      </w:r>
      <w:r w:rsidR="00F6012B" w:rsidRPr="00CB1682">
        <w:rPr>
          <w:rFonts w:ascii="Arial" w:hAnsi="Arial" w:cs="Arial"/>
          <w:bCs/>
          <w:sz w:val="24"/>
          <w:szCs w:val="24"/>
        </w:rPr>
        <w:t xml:space="preserve">lo dispuesto por el </w:t>
      </w:r>
      <w:r w:rsidR="005E1E01">
        <w:rPr>
          <w:rFonts w:ascii="Arial" w:hAnsi="Arial" w:cs="Arial"/>
          <w:bCs/>
          <w:sz w:val="24"/>
          <w:szCs w:val="24"/>
        </w:rPr>
        <w:t>A</w:t>
      </w:r>
      <w:r w:rsidR="00F6012B" w:rsidRPr="00CB1682">
        <w:rPr>
          <w:rFonts w:ascii="Arial" w:hAnsi="Arial" w:cs="Arial"/>
          <w:bCs/>
          <w:sz w:val="24"/>
          <w:szCs w:val="24"/>
        </w:rPr>
        <w:t xml:space="preserve">rtículo 65 citado </w:t>
      </w:r>
      <w:r w:rsidR="000E5B0E">
        <w:rPr>
          <w:rFonts w:ascii="Arial" w:hAnsi="Arial" w:cs="Arial"/>
          <w:bCs/>
          <w:sz w:val="24"/>
          <w:szCs w:val="24"/>
        </w:rPr>
        <w:t xml:space="preserve">ut </w:t>
      </w:r>
      <w:r w:rsidR="00F6012B" w:rsidRPr="00CB1682">
        <w:rPr>
          <w:rFonts w:ascii="Arial" w:hAnsi="Arial" w:cs="Arial"/>
          <w:bCs/>
          <w:sz w:val="24"/>
          <w:szCs w:val="24"/>
        </w:rPr>
        <w:t>supra</w:t>
      </w:r>
      <w:r w:rsidR="004A41D0" w:rsidRPr="00CB1682">
        <w:rPr>
          <w:rFonts w:ascii="Arial" w:hAnsi="Arial" w:cs="Arial"/>
          <w:bCs/>
          <w:sz w:val="24"/>
          <w:szCs w:val="24"/>
        </w:rPr>
        <w:t xml:space="preserve">, </w:t>
      </w:r>
      <w:r w:rsidR="005E1E01">
        <w:rPr>
          <w:rFonts w:ascii="Arial" w:hAnsi="Arial" w:cs="Arial"/>
          <w:bCs/>
          <w:sz w:val="24"/>
          <w:szCs w:val="24"/>
        </w:rPr>
        <w:t>así como el A</w:t>
      </w:r>
      <w:r w:rsidR="00A120C4">
        <w:rPr>
          <w:rFonts w:ascii="Arial" w:hAnsi="Arial" w:cs="Arial"/>
          <w:bCs/>
          <w:sz w:val="24"/>
          <w:szCs w:val="24"/>
        </w:rPr>
        <w:t>rtículo 48 del TOCAF,</w:t>
      </w:r>
      <w:r w:rsidR="00F6012B" w:rsidRPr="00CB1682">
        <w:rPr>
          <w:rFonts w:ascii="Arial" w:hAnsi="Arial" w:cs="Arial"/>
          <w:bCs/>
          <w:sz w:val="24"/>
          <w:szCs w:val="24"/>
        </w:rPr>
        <w:t xml:space="preserve"> en el sentido de no establecer criterios objetivos de evaluación</w:t>
      </w:r>
      <w:r w:rsidR="00AF3A99">
        <w:rPr>
          <w:rFonts w:ascii="Arial" w:hAnsi="Arial" w:cs="Arial"/>
          <w:bCs/>
          <w:sz w:val="24"/>
          <w:szCs w:val="24"/>
        </w:rPr>
        <w:t xml:space="preserve">, no pudiéndose </w:t>
      </w:r>
      <w:r w:rsidR="007474A6" w:rsidRPr="00CB1682">
        <w:rPr>
          <w:rFonts w:ascii="Arial" w:hAnsi="Arial" w:cs="Arial"/>
          <w:bCs/>
          <w:sz w:val="24"/>
          <w:szCs w:val="24"/>
        </w:rPr>
        <w:t>establecer la posibili</w:t>
      </w:r>
      <w:r w:rsidR="00A120C4">
        <w:rPr>
          <w:rFonts w:ascii="Arial" w:hAnsi="Arial" w:cs="Arial"/>
          <w:bCs/>
          <w:sz w:val="24"/>
          <w:szCs w:val="24"/>
        </w:rPr>
        <w:t xml:space="preserve">dad de  solicitar aclaración </w:t>
      </w:r>
      <w:r w:rsidR="007474A6" w:rsidRPr="00CB1682">
        <w:rPr>
          <w:rFonts w:ascii="Arial" w:hAnsi="Arial" w:cs="Arial"/>
          <w:bCs/>
          <w:sz w:val="24"/>
          <w:szCs w:val="24"/>
        </w:rPr>
        <w:t>respecto a una oferta que se aparta “notoriamente” de lo solicitado, sino que en tales circunstancias debe ser rechazada</w:t>
      </w:r>
      <w:r w:rsidR="00AF3A99">
        <w:rPr>
          <w:rFonts w:ascii="Arial" w:hAnsi="Arial" w:cs="Arial"/>
          <w:bCs/>
          <w:sz w:val="24"/>
          <w:szCs w:val="24"/>
        </w:rPr>
        <w:t xml:space="preserve"> por inadmisible</w:t>
      </w:r>
      <w:r w:rsidR="00F6012B" w:rsidRPr="00CB1682">
        <w:rPr>
          <w:rFonts w:ascii="Arial" w:hAnsi="Arial" w:cs="Arial"/>
          <w:bCs/>
          <w:sz w:val="24"/>
          <w:szCs w:val="24"/>
        </w:rPr>
        <w:t>;</w:t>
      </w:r>
      <w:r w:rsidR="006A6130">
        <w:rPr>
          <w:rFonts w:ascii="Arial" w:hAnsi="Arial" w:cs="Arial"/>
          <w:bCs/>
          <w:sz w:val="24"/>
          <w:szCs w:val="24"/>
        </w:rPr>
        <w:t xml:space="preserve"> </w:t>
      </w:r>
    </w:p>
    <w:p w:rsidR="000B39EE" w:rsidRDefault="00A120C4" w:rsidP="00A120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0C4">
        <w:rPr>
          <w:rFonts w:ascii="Arial" w:hAnsi="Arial" w:cs="Arial"/>
          <w:b/>
          <w:bCs/>
          <w:sz w:val="24"/>
          <w:szCs w:val="24"/>
        </w:rPr>
        <w:t>2.3</w:t>
      </w:r>
      <w:r w:rsidR="004A41D0" w:rsidRPr="00A120C4">
        <w:rPr>
          <w:rFonts w:ascii="Arial" w:hAnsi="Arial" w:cs="Arial"/>
          <w:b/>
          <w:sz w:val="24"/>
          <w:szCs w:val="24"/>
          <w:lang w:val="es-MX"/>
        </w:rPr>
        <w:t>)</w:t>
      </w:r>
      <w:r w:rsidR="004A41D0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71691E">
        <w:rPr>
          <w:rFonts w:ascii="Arial" w:hAnsi="Arial" w:cs="Arial"/>
          <w:sz w:val="24"/>
          <w:szCs w:val="24"/>
        </w:rPr>
        <w:t>no se dio cumplimiento a</w:t>
      </w:r>
      <w:r>
        <w:rPr>
          <w:rFonts w:ascii="Arial" w:hAnsi="Arial" w:cs="Arial"/>
          <w:sz w:val="24"/>
          <w:szCs w:val="24"/>
        </w:rPr>
        <w:t xml:space="preserve"> </w:t>
      </w:r>
      <w:r w:rsidR="0071691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 dispuesto por el</w:t>
      </w:r>
      <w:r w:rsidR="006A6130">
        <w:rPr>
          <w:rFonts w:ascii="Arial" w:hAnsi="Arial" w:cs="Arial"/>
          <w:sz w:val="24"/>
          <w:szCs w:val="24"/>
        </w:rPr>
        <w:t xml:space="preserve"> A</w:t>
      </w:r>
      <w:r w:rsidR="0071691E">
        <w:rPr>
          <w:rFonts w:ascii="Arial" w:hAnsi="Arial" w:cs="Arial"/>
          <w:sz w:val="24"/>
          <w:szCs w:val="24"/>
        </w:rPr>
        <w:t xml:space="preserve">rtículo </w:t>
      </w:r>
      <w:r w:rsidR="000B39EE">
        <w:rPr>
          <w:rFonts w:ascii="Arial" w:hAnsi="Arial" w:cs="Arial"/>
          <w:sz w:val="24"/>
          <w:szCs w:val="24"/>
        </w:rPr>
        <w:t xml:space="preserve">15 del TOCAF, al </w:t>
      </w:r>
      <w:r>
        <w:rPr>
          <w:rFonts w:ascii="Arial" w:hAnsi="Arial" w:cs="Arial"/>
          <w:sz w:val="24"/>
          <w:szCs w:val="24"/>
        </w:rPr>
        <w:t>comprometer</w:t>
      </w:r>
      <w:r w:rsidR="000B39EE">
        <w:rPr>
          <w:rFonts w:ascii="Arial" w:hAnsi="Arial" w:cs="Arial"/>
          <w:sz w:val="24"/>
          <w:szCs w:val="24"/>
        </w:rPr>
        <w:t xml:space="preserve"> un gasto sin disponibilidad presupuestal</w:t>
      </w:r>
      <w:r w:rsidR="00AD2B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 el rubro de imputación,</w:t>
      </w:r>
      <w:r w:rsidR="00AD2B13">
        <w:rPr>
          <w:rFonts w:ascii="Arial" w:hAnsi="Arial" w:cs="Arial"/>
          <w:sz w:val="24"/>
          <w:szCs w:val="24"/>
        </w:rPr>
        <w:t xml:space="preserve"> </w:t>
      </w:r>
      <w:r w:rsidR="009F01E3">
        <w:rPr>
          <w:rFonts w:ascii="Arial" w:hAnsi="Arial" w:cs="Arial"/>
          <w:sz w:val="24"/>
          <w:szCs w:val="24"/>
        </w:rPr>
        <w:t>para el</w:t>
      </w:r>
      <w:r>
        <w:rPr>
          <w:rFonts w:ascii="Arial" w:hAnsi="Arial" w:cs="Arial"/>
          <w:sz w:val="24"/>
          <w:szCs w:val="24"/>
        </w:rPr>
        <w:t xml:space="preserve"> E</w:t>
      </w:r>
      <w:r w:rsidR="00AD2B13">
        <w:rPr>
          <w:rFonts w:ascii="Arial" w:hAnsi="Arial" w:cs="Arial"/>
          <w:sz w:val="24"/>
          <w:szCs w:val="24"/>
        </w:rPr>
        <w:t>jercicio 2017</w:t>
      </w:r>
      <w:r w:rsidR="000B39EE">
        <w:rPr>
          <w:rFonts w:ascii="Arial" w:hAnsi="Arial" w:cs="Arial"/>
          <w:sz w:val="24"/>
          <w:szCs w:val="24"/>
        </w:rPr>
        <w:t>;</w:t>
      </w:r>
    </w:p>
    <w:p w:rsidR="00A120C4" w:rsidRDefault="00A120C4" w:rsidP="006A613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6A6130">
        <w:rPr>
          <w:rFonts w:ascii="Arial" w:hAnsi="Arial" w:cs="Arial"/>
          <w:sz w:val="24"/>
          <w:szCs w:val="24"/>
        </w:rPr>
        <w:t xml:space="preserve">que por Resolución N° </w:t>
      </w:r>
      <w:r w:rsidR="000E5B0E">
        <w:rPr>
          <w:rFonts w:ascii="Arial" w:hAnsi="Arial" w:cs="Arial"/>
          <w:sz w:val="24"/>
          <w:szCs w:val="24"/>
        </w:rPr>
        <w:t>17</w:t>
      </w:r>
      <w:r w:rsidR="000E5B0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3027 de fecha </w:t>
      </w:r>
      <w:r w:rsidR="006A613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7/12/17, el Directorio dispuso la reiteración del gasto,</w:t>
      </w:r>
      <w:r w:rsidR="00E758BC">
        <w:rPr>
          <w:rFonts w:ascii="Arial" w:hAnsi="Arial" w:cs="Arial"/>
          <w:sz w:val="24"/>
          <w:szCs w:val="24"/>
        </w:rPr>
        <w:t xml:space="preserve"> en razón de la necesidad de conta</w:t>
      </w:r>
      <w:r w:rsidR="006A6130">
        <w:rPr>
          <w:rFonts w:ascii="Arial" w:hAnsi="Arial" w:cs="Arial"/>
          <w:sz w:val="24"/>
          <w:szCs w:val="24"/>
        </w:rPr>
        <w:t>r con los servicios objeto del L</w:t>
      </w:r>
      <w:r w:rsidR="00E758BC">
        <w:rPr>
          <w:rFonts w:ascii="Arial" w:hAnsi="Arial" w:cs="Arial"/>
          <w:sz w:val="24"/>
          <w:szCs w:val="24"/>
        </w:rPr>
        <w:t xml:space="preserve">lamado </w:t>
      </w:r>
      <w:r w:rsidR="00AF3A99">
        <w:rPr>
          <w:rFonts w:ascii="Arial" w:hAnsi="Arial" w:cs="Arial"/>
          <w:sz w:val="24"/>
          <w:szCs w:val="24"/>
        </w:rPr>
        <w:t xml:space="preserve">aduciendo </w:t>
      </w:r>
      <w:r w:rsidR="00E758BC">
        <w:rPr>
          <w:rFonts w:ascii="Arial" w:hAnsi="Arial" w:cs="Arial"/>
          <w:sz w:val="24"/>
          <w:szCs w:val="24"/>
        </w:rPr>
        <w:t xml:space="preserve"> los siguientes argumentos</w:t>
      </w:r>
      <w:r>
        <w:rPr>
          <w:rFonts w:ascii="Arial" w:hAnsi="Arial" w:cs="Arial"/>
          <w:sz w:val="24"/>
          <w:szCs w:val="24"/>
        </w:rPr>
        <w:t>:</w:t>
      </w:r>
    </w:p>
    <w:p w:rsidR="00A120C4" w:rsidRDefault="00A120C4" w:rsidP="00A120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3.1) </w:t>
      </w:r>
      <w:r>
        <w:rPr>
          <w:rFonts w:ascii="Arial" w:hAnsi="Arial" w:cs="Arial"/>
          <w:sz w:val="24"/>
          <w:szCs w:val="24"/>
        </w:rPr>
        <w:t xml:space="preserve">la expresión </w:t>
      </w:r>
      <w:r w:rsidR="00E758BC">
        <w:rPr>
          <w:rFonts w:ascii="Arial" w:hAnsi="Arial" w:cs="Arial"/>
          <w:sz w:val="24"/>
          <w:szCs w:val="24"/>
        </w:rPr>
        <w:t>señalada por el Tribunal en el Pliego de Condiciones no está referida a que la Administración evalúe a su arbitrio todas las cláusulas establecidas en las ofertas, sino que la misma se realiza en función de criterios objetivos</w:t>
      </w:r>
      <w:r w:rsidR="004552A9">
        <w:rPr>
          <w:rFonts w:ascii="Arial" w:hAnsi="Arial" w:cs="Arial"/>
          <w:sz w:val="24"/>
          <w:szCs w:val="24"/>
        </w:rPr>
        <w:t>,</w:t>
      </w:r>
      <w:r w:rsidR="00E758BC">
        <w:rPr>
          <w:rFonts w:ascii="Arial" w:hAnsi="Arial" w:cs="Arial"/>
          <w:sz w:val="24"/>
          <w:szCs w:val="24"/>
        </w:rPr>
        <w:t xml:space="preserve"> plasmados en los diferentes </w:t>
      </w:r>
      <w:r w:rsidR="004552A9">
        <w:rPr>
          <w:rFonts w:ascii="Arial" w:hAnsi="Arial" w:cs="Arial"/>
          <w:sz w:val="24"/>
          <w:szCs w:val="24"/>
        </w:rPr>
        <w:t>P</w:t>
      </w:r>
      <w:r w:rsidR="00E758BC">
        <w:rPr>
          <w:rFonts w:ascii="Arial" w:hAnsi="Arial" w:cs="Arial"/>
          <w:sz w:val="24"/>
          <w:szCs w:val="24"/>
        </w:rPr>
        <w:t>untos del Pliego que refieren específicamente a la exigencia de cumplimiento por parte del oferente de tales requisitos. Por otra parte, en la presente contratación, este aspecto no ha sido considerado para descartar a ningún oferente</w:t>
      </w:r>
      <w:r w:rsidR="00AF3A99">
        <w:rPr>
          <w:rFonts w:ascii="Arial" w:hAnsi="Arial" w:cs="Arial"/>
          <w:sz w:val="24"/>
          <w:szCs w:val="24"/>
        </w:rPr>
        <w:t>, n</w:t>
      </w:r>
      <w:r w:rsidR="00E758BC">
        <w:rPr>
          <w:rFonts w:ascii="Arial" w:hAnsi="Arial" w:cs="Arial"/>
          <w:sz w:val="24"/>
          <w:szCs w:val="24"/>
        </w:rPr>
        <w:t>o obstante</w:t>
      </w:r>
      <w:r w:rsidR="006A6130">
        <w:rPr>
          <w:rFonts w:ascii="Arial" w:hAnsi="Arial" w:cs="Arial"/>
          <w:sz w:val="24"/>
          <w:szCs w:val="24"/>
        </w:rPr>
        <w:t>,</w:t>
      </w:r>
      <w:r w:rsidR="00E758BC">
        <w:rPr>
          <w:rFonts w:ascii="Arial" w:hAnsi="Arial" w:cs="Arial"/>
          <w:sz w:val="24"/>
          <w:szCs w:val="24"/>
        </w:rPr>
        <w:t xml:space="preserve"> ten</w:t>
      </w:r>
      <w:r w:rsidR="004552A9">
        <w:rPr>
          <w:rFonts w:ascii="Arial" w:hAnsi="Arial" w:cs="Arial"/>
          <w:sz w:val="24"/>
          <w:szCs w:val="24"/>
        </w:rPr>
        <w:t>iendo en cuenta la observación, se modificará dicha C</w:t>
      </w:r>
      <w:r w:rsidR="00E758BC">
        <w:rPr>
          <w:rFonts w:ascii="Arial" w:hAnsi="Arial" w:cs="Arial"/>
          <w:sz w:val="24"/>
          <w:szCs w:val="24"/>
        </w:rPr>
        <w:t>láusula en todos los Pliegos de Condiciones;</w:t>
      </w:r>
    </w:p>
    <w:p w:rsidR="00E758BC" w:rsidRDefault="00E758BC" w:rsidP="00A120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3.2) </w:t>
      </w:r>
      <w:r>
        <w:rPr>
          <w:rFonts w:ascii="Arial" w:hAnsi="Arial" w:cs="Arial"/>
          <w:sz w:val="24"/>
          <w:szCs w:val="24"/>
        </w:rPr>
        <w:t xml:space="preserve">la comparación de las ofertas se realizará de acuerdo con el precio cotizado, siendo éste un criterio cuantitativo que establece el Pliego, tal </w:t>
      </w:r>
      <w:r w:rsidR="004552A9">
        <w:rPr>
          <w:rFonts w:ascii="Arial" w:hAnsi="Arial" w:cs="Arial"/>
          <w:sz w:val="24"/>
          <w:szCs w:val="24"/>
        </w:rPr>
        <w:t xml:space="preserve">cual lo determina el Punto </w:t>
      </w:r>
      <w:r w:rsidR="006A6130">
        <w:rPr>
          <w:rFonts w:ascii="Arial" w:hAnsi="Arial" w:cs="Arial"/>
          <w:sz w:val="24"/>
          <w:szCs w:val="24"/>
        </w:rPr>
        <w:t>2.2 -</w:t>
      </w:r>
      <w:r>
        <w:rPr>
          <w:rFonts w:ascii="Arial" w:hAnsi="Arial" w:cs="Arial"/>
          <w:sz w:val="24"/>
          <w:szCs w:val="24"/>
        </w:rPr>
        <w:t>Estudio y evaluación de las ofertas</w:t>
      </w:r>
      <w:r w:rsidR="006A613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. El Pliego establece que se tendrá en cuenta el cumplimiento de todas las especificaciones establecidas en el mismo, siendo éstas requisitos mínimos </w:t>
      </w:r>
      <w:r>
        <w:rPr>
          <w:rFonts w:ascii="Arial" w:hAnsi="Arial" w:cs="Arial"/>
          <w:sz w:val="24"/>
          <w:szCs w:val="24"/>
        </w:rPr>
        <w:lastRenderedPageBreak/>
        <w:t>exigibles a verificar para determinar si las propuestas son admisibles, tal y como se establece en el Capí</w:t>
      </w:r>
      <w:r w:rsidR="006A6130">
        <w:rPr>
          <w:rFonts w:ascii="Arial" w:hAnsi="Arial" w:cs="Arial"/>
          <w:sz w:val="24"/>
          <w:szCs w:val="24"/>
        </w:rPr>
        <w:t xml:space="preserve">tulo IV, Condiciones Técnicas, </w:t>
      </w:r>
      <w:proofErr w:type="spellStart"/>
      <w:r w:rsidR="006A6130">
        <w:rPr>
          <w:rFonts w:ascii="Arial" w:hAnsi="Arial" w:cs="Arial"/>
          <w:sz w:val="24"/>
          <w:szCs w:val="24"/>
        </w:rPr>
        <w:t>N</w:t>
      </w:r>
      <w:r w:rsidR="004552A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al</w:t>
      </w:r>
      <w:proofErr w:type="spellEnd"/>
      <w:r w:rsidR="004552A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3.3, en el cual se detalla la cantidad de maquinaria mínima aceptable, cuyo detalle indica qué tipo de máquinas y la calidad de las mismas. Dichos aspectos</w:t>
      </w:r>
      <w:r w:rsidR="00016B11">
        <w:rPr>
          <w:rFonts w:ascii="Arial" w:hAnsi="Arial" w:cs="Arial"/>
          <w:sz w:val="24"/>
          <w:szCs w:val="24"/>
        </w:rPr>
        <w:t xml:space="preserve"> que refieren al cumplimiento</w:t>
      </w:r>
      <w:r w:rsidR="00586D2C">
        <w:rPr>
          <w:rFonts w:ascii="Arial" w:hAnsi="Arial" w:cs="Arial"/>
          <w:sz w:val="24"/>
          <w:szCs w:val="24"/>
        </w:rPr>
        <w:t xml:space="preserve"> de los requisitos establecidos en el Pliego de Condiciones se analizan al momento de pronunciarse respecto a la admisibilidad de las propuestas</w:t>
      </w:r>
      <w:r w:rsidR="00AF3A99">
        <w:rPr>
          <w:rFonts w:ascii="Arial" w:hAnsi="Arial" w:cs="Arial"/>
          <w:sz w:val="24"/>
          <w:szCs w:val="24"/>
        </w:rPr>
        <w:t>, y v</w:t>
      </w:r>
      <w:r w:rsidR="00586D2C">
        <w:rPr>
          <w:rFonts w:ascii="Arial" w:hAnsi="Arial" w:cs="Arial"/>
          <w:sz w:val="24"/>
          <w:szCs w:val="24"/>
        </w:rPr>
        <w:t>erificado el cumplimiento de los mismos, el criterio cuantitativo para la evaluación es el precio ofertado.</w:t>
      </w:r>
    </w:p>
    <w:p w:rsidR="00586D2C" w:rsidRDefault="00586D2C" w:rsidP="00A120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cuanto a pedir aclaración, la Comisión actúa en el marco del </w:t>
      </w:r>
      <w:r w:rsidR="006A61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66 del TOCAF</w:t>
      </w:r>
      <w:r w:rsidR="006A6130">
        <w:rPr>
          <w:rFonts w:ascii="Arial" w:hAnsi="Arial" w:cs="Arial"/>
          <w:sz w:val="24"/>
          <w:szCs w:val="24"/>
        </w:rPr>
        <w:t xml:space="preserve"> </w:t>
      </w:r>
      <w:r w:rsidR="00AF3A99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 xml:space="preserve"> </w:t>
      </w:r>
      <w:r w:rsidR="00AF3A9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se contravi</w:t>
      </w:r>
      <w:r w:rsidR="00B00DB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ne el principio de estricto ajuste a lo establecido en los Pliegos de Condiciones, sino que, promueve el principio de </w:t>
      </w:r>
      <w:r w:rsidR="006A6130">
        <w:rPr>
          <w:rFonts w:ascii="Arial" w:hAnsi="Arial" w:cs="Arial"/>
          <w:sz w:val="24"/>
          <w:szCs w:val="24"/>
        </w:rPr>
        <w:t>flexibilidad establecido en el L</w:t>
      </w:r>
      <w:r w:rsidR="004552A9">
        <w:rPr>
          <w:rFonts w:ascii="Arial" w:hAnsi="Arial" w:cs="Arial"/>
          <w:sz w:val="24"/>
          <w:szCs w:val="24"/>
        </w:rPr>
        <w:t>it.</w:t>
      </w:r>
      <w:r>
        <w:rPr>
          <w:rFonts w:ascii="Arial" w:hAnsi="Arial" w:cs="Arial"/>
          <w:sz w:val="24"/>
          <w:szCs w:val="24"/>
        </w:rPr>
        <w:t xml:space="preserve"> A) del </w:t>
      </w:r>
      <w:r w:rsidR="006A61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 149 del TOCAF, dado que no es viable prever y explicitar todas las posibles variantes técnicas que pudiesen existir, siendo necesario contar con flexibilidad en cuanto a la exigencia de requisitos que no son esenciales para la consecución del objeto;</w:t>
      </w:r>
      <w:r w:rsidR="006A6130">
        <w:rPr>
          <w:rFonts w:ascii="Arial" w:hAnsi="Arial" w:cs="Arial"/>
          <w:sz w:val="24"/>
          <w:szCs w:val="24"/>
        </w:rPr>
        <w:t xml:space="preserve"> </w:t>
      </w:r>
      <w:r w:rsidR="00AF3A99">
        <w:rPr>
          <w:rFonts w:ascii="Arial" w:hAnsi="Arial" w:cs="Arial"/>
          <w:sz w:val="24"/>
          <w:szCs w:val="24"/>
        </w:rPr>
        <w:t>y</w:t>
      </w:r>
    </w:p>
    <w:p w:rsidR="00586D2C" w:rsidRDefault="00586D2C" w:rsidP="00A120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3.3) </w:t>
      </w:r>
      <w:r>
        <w:rPr>
          <w:rFonts w:ascii="Arial" w:hAnsi="Arial" w:cs="Arial"/>
          <w:sz w:val="24"/>
          <w:szCs w:val="24"/>
        </w:rPr>
        <w:t>si bien no se cuenta con disponibilidad presupuestal para el Ejercicio 2017, se mantiene la necesidad de contar con los servicios;</w:t>
      </w:r>
    </w:p>
    <w:p w:rsidR="00586D2C" w:rsidRDefault="00586D2C" w:rsidP="006A613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>que</w:t>
      </w:r>
      <w:r w:rsidR="00016B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circunstancia de que se</w:t>
      </w:r>
      <w:r w:rsidR="00016B11">
        <w:rPr>
          <w:rFonts w:ascii="Arial" w:hAnsi="Arial" w:cs="Arial"/>
          <w:sz w:val="24"/>
          <w:szCs w:val="24"/>
        </w:rPr>
        <w:t xml:space="preserve"> establezca en las bases del </w:t>
      </w:r>
      <w:r w:rsidR="006A6130">
        <w:rPr>
          <w:rFonts w:ascii="Arial" w:hAnsi="Arial" w:cs="Arial"/>
          <w:sz w:val="24"/>
          <w:szCs w:val="24"/>
        </w:rPr>
        <w:t>L</w:t>
      </w:r>
      <w:r w:rsidR="00016B11">
        <w:rPr>
          <w:rFonts w:ascii="Arial" w:hAnsi="Arial" w:cs="Arial"/>
          <w:sz w:val="24"/>
          <w:szCs w:val="24"/>
        </w:rPr>
        <w:t xml:space="preserve">lamado </w:t>
      </w:r>
      <w:r>
        <w:rPr>
          <w:rFonts w:ascii="Arial" w:hAnsi="Arial" w:cs="Arial"/>
          <w:sz w:val="24"/>
          <w:szCs w:val="24"/>
        </w:rPr>
        <w:t>la posibilidad de que la Administración</w:t>
      </w:r>
      <w:r w:rsidR="00016B11">
        <w:rPr>
          <w:rFonts w:ascii="Arial" w:hAnsi="Arial" w:cs="Arial"/>
          <w:sz w:val="24"/>
          <w:szCs w:val="24"/>
        </w:rPr>
        <w:t xml:space="preserve"> pueda eventualmente considerar para la no adjudicación del servicio, el hecho de que la empresa mantenga litigios pendientes de solución en la órbita del Ministerio de Trabajo y Seguridad Social</w:t>
      </w:r>
      <w:r>
        <w:rPr>
          <w:rFonts w:ascii="Arial" w:hAnsi="Arial" w:cs="Arial"/>
          <w:sz w:val="24"/>
          <w:szCs w:val="24"/>
        </w:rPr>
        <w:t xml:space="preserve"> </w:t>
      </w:r>
      <w:r w:rsidR="00016B11">
        <w:rPr>
          <w:rFonts w:ascii="Arial" w:hAnsi="Arial" w:cs="Arial"/>
          <w:sz w:val="24"/>
          <w:szCs w:val="24"/>
        </w:rPr>
        <w:t>no responde a ningún criterio objetivo establecido en el Pliego de Condiciones</w:t>
      </w:r>
      <w:r w:rsidR="00AF3A99">
        <w:rPr>
          <w:rFonts w:ascii="Arial" w:hAnsi="Arial" w:cs="Arial"/>
          <w:sz w:val="24"/>
          <w:szCs w:val="24"/>
        </w:rPr>
        <w:t xml:space="preserve"> y no da seguridad ni certeza jurídica de cual va ser el proceder de la </w:t>
      </w:r>
      <w:proofErr w:type="spellStart"/>
      <w:r w:rsidR="00AF3A99">
        <w:rPr>
          <w:rFonts w:ascii="Arial" w:hAnsi="Arial" w:cs="Arial"/>
          <w:sz w:val="24"/>
          <w:szCs w:val="24"/>
        </w:rPr>
        <w:t>Administracion</w:t>
      </w:r>
      <w:proofErr w:type="spellEnd"/>
      <w:r w:rsidR="00AF3A99">
        <w:rPr>
          <w:rFonts w:ascii="Arial" w:hAnsi="Arial" w:cs="Arial"/>
          <w:sz w:val="24"/>
          <w:szCs w:val="24"/>
        </w:rPr>
        <w:t xml:space="preserve"> en ese caso</w:t>
      </w:r>
      <w:r w:rsidR="00016B11">
        <w:rPr>
          <w:rFonts w:ascii="Arial" w:hAnsi="Arial" w:cs="Arial"/>
          <w:sz w:val="24"/>
          <w:szCs w:val="24"/>
        </w:rPr>
        <w:t>;</w:t>
      </w:r>
    </w:p>
    <w:p w:rsidR="006A6130" w:rsidRDefault="00016B11" w:rsidP="006A613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si lo pretendido por la Administración fue seleccionar la oferta más conveniente conforme con lo dispuesto por el </w:t>
      </w:r>
      <w:r w:rsidR="006A61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68 </w:t>
      </w:r>
      <w:r w:rsidR="006A613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nciso 3° del TOCAF, </w:t>
      </w:r>
      <w:r w:rsidR="00B00DBE">
        <w:rPr>
          <w:rFonts w:ascii="Arial" w:hAnsi="Arial" w:cs="Arial"/>
          <w:sz w:val="24"/>
          <w:szCs w:val="24"/>
        </w:rPr>
        <w:t>debió establecer claramente los requisitos mínimos exigibles a cumplir por parte de los oferentes, y establecer que entre aqu</w:t>
      </w:r>
      <w:r w:rsidR="00C306EA">
        <w:rPr>
          <w:rFonts w:ascii="Arial" w:hAnsi="Arial" w:cs="Arial"/>
          <w:sz w:val="24"/>
          <w:szCs w:val="24"/>
        </w:rPr>
        <w:t>é</w:t>
      </w:r>
      <w:r w:rsidR="00B00DBE">
        <w:rPr>
          <w:rFonts w:ascii="Arial" w:hAnsi="Arial" w:cs="Arial"/>
          <w:sz w:val="24"/>
          <w:szCs w:val="24"/>
        </w:rPr>
        <w:t>llos que efectivamente los cumplieran, la adjudicación se efectuaría en base exclusivamente al factor precio;</w:t>
      </w:r>
    </w:p>
    <w:p w:rsidR="00B00DBE" w:rsidRDefault="00B00DBE" w:rsidP="006A613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el </w:t>
      </w:r>
      <w:r w:rsidR="006A613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66 del TOCAF otorga a la Comisión Asesora de Adjudicaciones la potestad de solicitar aclaraciones </w:t>
      </w:r>
      <w:r w:rsidR="00045910">
        <w:rPr>
          <w:rFonts w:ascii="Arial" w:hAnsi="Arial" w:cs="Arial"/>
          <w:sz w:val="24"/>
          <w:szCs w:val="24"/>
        </w:rPr>
        <w:t xml:space="preserve">a los oferentes, </w:t>
      </w:r>
      <w:r w:rsidR="00AF3A99">
        <w:rPr>
          <w:rFonts w:ascii="Arial" w:hAnsi="Arial" w:cs="Arial"/>
          <w:sz w:val="24"/>
          <w:szCs w:val="24"/>
        </w:rPr>
        <w:t xml:space="preserve">cuando sus propuestas son admisibles, pero </w:t>
      </w:r>
      <w:r>
        <w:rPr>
          <w:rFonts w:ascii="Arial" w:hAnsi="Arial" w:cs="Arial"/>
          <w:sz w:val="24"/>
          <w:szCs w:val="24"/>
        </w:rPr>
        <w:t>si una oferta se aparta “notoriamente” de lo solicitado debe ser rechazada por inadmisible</w:t>
      </w:r>
      <w:r w:rsidR="00045910">
        <w:rPr>
          <w:rFonts w:ascii="Arial" w:hAnsi="Arial" w:cs="Arial"/>
          <w:sz w:val="24"/>
          <w:szCs w:val="24"/>
        </w:rPr>
        <w:t xml:space="preserve"> al momento de efectuar el estudio de admisibilidad de las propuestas</w:t>
      </w:r>
      <w:r w:rsidR="00AF3A99">
        <w:rPr>
          <w:rFonts w:ascii="Arial" w:hAnsi="Arial" w:cs="Arial"/>
          <w:sz w:val="24"/>
          <w:szCs w:val="24"/>
        </w:rPr>
        <w:t>,</w:t>
      </w:r>
      <w:r w:rsidR="00045910">
        <w:rPr>
          <w:rFonts w:ascii="Arial" w:hAnsi="Arial" w:cs="Arial"/>
          <w:sz w:val="24"/>
          <w:szCs w:val="24"/>
        </w:rPr>
        <w:t xml:space="preserve"> </w:t>
      </w:r>
      <w:r w:rsidR="00AF3A99">
        <w:rPr>
          <w:rFonts w:ascii="Arial" w:hAnsi="Arial" w:cs="Arial"/>
          <w:sz w:val="24"/>
          <w:szCs w:val="24"/>
        </w:rPr>
        <w:t xml:space="preserve">no pudiendo solicitar a la </w:t>
      </w:r>
      <w:r w:rsidR="00EF092A">
        <w:rPr>
          <w:rFonts w:ascii="Arial" w:hAnsi="Arial" w:cs="Arial"/>
          <w:sz w:val="24"/>
          <w:szCs w:val="24"/>
        </w:rPr>
        <w:t>F</w:t>
      </w:r>
      <w:r w:rsidR="00AF3A99">
        <w:rPr>
          <w:rFonts w:ascii="Arial" w:hAnsi="Arial" w:cs="Arial"/>
          <w:sz w:val="24"/>
          <w:szCs w:val="24"/>
        </w:rPr>
        <w:t>irma aclaración alguna</w:t>
      </w:r>
      <w:r w:rsidR="00045910">
        <w:rPr>
          <w:rFonts w:ascii="Arial" w:hAnsi="Arial" w:cs="Arial"/>
          <w:sz w:val="24"/>
          <w:szCs w:val="24"/>
        </w:rPr>
        <w:t>;</w:t>
      </w:r>
    </w:p>
    <w:p w:rsidR="000B39EE" w:rsidRDefault="00AD2B13" w:rsidP="006A613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ATENTO:</w:t>
      </w:r>
      <w:r w:rsidR="0004591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lo ex</w:t>
      </w:r>
      <w:r w:rsidR="006A6130">
        <w:rPr>
          <w:rFonts w:ascii="Arial" w:hAnsi="Arial" w:cs="Arial"/>
          <w:sz w:val="24"/>
          <w:szCs w:val="24"/>
        </w:rPr>
        <w:t>puesto y a lo dispuesto por el A</w:t>
      </w:r>
      <w:r>
        <w:rPr>
          <w:rFonts w:ascii="Arial" w:hAnsi="Arial" w:cs="Arial"/>
          <w:sz w:val="24"/>
          <w:szCs w:val="24"/>
        </w:rPr>
        <w:t>rt</w:t>
      </w:r>
      <w:r w:rsidR="00045910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6A613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AD7AD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045910">
        <w:rPr>
          <w:rFonts w:ascii="Arial" w:hAnsi="Arial" w:cs="Arial"/>
          <w:sz w:val="24"/>
          <w:szCs w:val="24"/>
        </w:rPr>
        <w:t>B) de la Constitución de la Repú</w:t>
      </w:r>
      <w:r>
        <w:rPr>
          <w:rFonts w:ascii="Arial" w:hAnsi="Arial" w:cs="Arial"/>
          <w:sz w:val="24"/>
          <w:szCs w:val="24"/>
        </w:rPr>
        <w:t>blica;</w:t>
      </w:r>
    </w:p>
    <w:p w:rsidR="00AD2B13" w:rsidRPr="00AD2B13" w:rsidRDefault="00AD2B13" w:rsidP="00AD2B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2B13">
        <w:rPr>
          <w:rFonts w:ascii="Arial" w:hAnsi="Arial" w:cs="Arial"/>
          <w:b/>
          <w:sz w:val="24"/>
          <w:szCs w:val="24"/>
        </w:rPr>
        <w:t>EL TRIBUNAL ACUERDA</w:t>
      </w:r>
    </w:p>
    <w:p w:rsidR="00045910" w:rsidRPr="006A6130" w:rsidRDefault="006A6130" w:rsidP="006A613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045910" w:rsidRPr="006A6130">
        <w:rPr>
          <w:rFonts w:ascii="Arial" w:hAnsi="Arial" w:cs="Arial"/>
          <w:sz w:val="24"/>
          <w:szCs w:val="24"/>
        </w:rPr>
        <w:t xml:space="preserve">Mantener la observación formulada </w:t>
      </w:r>
      <w:r w:rsidR="00CE74A2" w:rsidRPr="006A6130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>R</w:t>
      </w:r>
      <w:r w:rsidR="00CE74A2" w:rsidRPr="006A6130">
        <w:rPr>
          <w:rFonts w:ascii="Arial" w:hAnsi="Arial" w:cs="Arial"/>
          <w:sz w:val="24"/>
          <w:szCs w:val="24"/>
        </w:rPr>
        <w:t>esolución</w:t>
      </w:r>
      <w:r>
        <w:rPr>
          <w:rFonts w:ascii="Arial" w:hAnsi="Arial" w:cs="Arial"/>
          <w:sz w:val="24"/>
          <w:szCs w:val="24"/>
        </w:rPr>
        <w:t xml:space="preserve"> Nº</w:t>
      </w:r>
      <w:r w:rsidR="00CE74A2" w:rsidRPr="006A6130">
        <w:rPr>
          <w:rFonts w:ascii="Arial" w:hAnsi="Arial" w:cs="Arial"/>
          <w:sz w:val="24"/>
          <w:szCs w:val="24"/>
        </w:rPr>
        <w:t xml:space="preserve"> 2056/17 de</w:t>
      </w:r>
      <w:r w:rsidR="00045910" w:rsidRPr="006A6130">
        <w:rPr>
          <w:rFonts w:ascii="Arial" w:hAnsi="Arial" w:cs="Arial"/>
          <w:sz w:val="24"/>
          <w:szCs w:val="24"/>
        </w:rPr>
        <w:t xml:space="preserve"> fecha 28/</w:t>
      </w:r>
      <w:r>
        <w:rPr>
          <w:rFonts w:ascii="Arial" w:hAnsi="Arial" w:cs="Arial"/>
          <w:sz w:val="24"/>
          <w:szCs w:val="24"/>
        </w:rPr>
        <w:t>06/17;</w:t>
      </w:r>
    </w:p>
    <w:p w:rsidR="008C45CA" w:rsidRPr="006A6130" w:rsidRDefault="006A6130" w:rsidP="006A61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045910" w:rsidRPr="006A613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ar cuenta a la Asamblea General; y</w:t>
      </w:r>
    </w:p>
    <w:p w:rsidR="00045910" w:rsidRPr="006A6130" w:rsidRDefault="006A6130" w:rsidP="006A61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045910" w:rsidRPr="006A6130">
        <w:rPr>
          <w:rFonts w:ascii="Arial" w:hAnsi="Arial" w:cs="Arial"/>
          <w:sz w:val="24"/>
          <w:szCs w:val="24"/>
        </w:rPr>
        <w:t>Comunica</w:t>
      </w:r>
      <w:r w:rsidRPr="006A6130">
        <w:rPr>
          <w:rFonts w:ascii="Arial" w:hAnsi="Arial" w:cs="Arial"/>
          <w:sz w:val="24"/>
          <w:szCs w:val="24"/>
        </w:rPr>
        <w:t>r a la Administración actuante.</w:t>
      </w:r>
    </w:p>
    <w:p w:rsidR="006A6130" w:rsidRDefault="006A6130" w:rsidP="006A61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A6130" w:rsidRPr="006A6130" w:rsidRDefault="006A6130" w:rsidP="006A61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6A6130" w:rsidRPr="006A6130" w:rsidSect="00782E6C">
      <w:footerReference w:type="default" r:id="rId9"/>
      <w:pgSz w:w="11906" w:h="16838" w:code="9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BCB" w:rsidRDefault="00A51BCB" w:rsidP="00A51BCB">
      <w:pPr>
        <w:spacing w:after="0" w:line="240" w:lineRule="auto"/>
      </w:pPr>
      <w:r>
        <w:separator/>
      </w:r>
    </w:p>
  </w:endnote>
  <w:endnote w:type="continuationSeparator" w:id="0">
    <w:p w:rsidR="00A51BCB" w:rsidRDefault="00A51BCB" w:rsidP="00A5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891884"/>
      <w:docPartObj>
        <w:docPartGallery w:val="Page Numbers (Bottom of Page)"/>
        <w:docPartUnique/>
      </w:docPartObj>
    </w:sdtPr>
    <w:sdtEndPr/>
    <w:sdtContent>
      <w:p w:rsidR="00A51BCB" w:rsidRDefault="00A51BC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E6C" w:rsidRPr="00782E6C">
          <w:rPr>
            <w:noProof/>
            <w:lang w:val="es-ES"/>
          </w:rPr>
          <w:t>1</w:t>
        </w:r>
        <w:r>
          <w:fldChar w:fldCharType="end"/>
        </w:r>
      </w:p>
    </w:sdtContent>
  </w:sdt>
  <w:p w:rsidR="00A51BCB" w:rsidRDefault="00A51B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BCB" w:rsidRDefault="00A51BCB" w:rsidP="00A51BCB">
      <w:pPr>
        <w:spacing w:after="0" w:line="240" w:lineRule="auto"/>
      </w:pPr>
      <w:r>
        <w:separator/>
      </w:r>
    </w:p>
  </w:footnote>
  <w:footnote w:type="continuationSeparator" w:id="0">
    <w:p w:rsidR="00A51BCB" w:rsidRDefault="00A51BCB" w:rsidP="00A5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C5FD3"/>
    <w:multiLevelType w:val="hybridMultilevel"/>
    <w:tmpl w:val="7ED8A408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46"/>
    <w:rsid w:val="00016B11"/>
    <w:rsid w:val="0002028E"/>
    <w:rsid w:val="00045910"/>
    <w:rsid w:val="00075902"/>
    <w:rsid w:val="000B39EE"/>
    <w:rsid w:val="000E5B0E"/>
    <w:rsid w:val="00162DBB"/>
    <w:rsid w:val="001A0CFD"/>
    <w:rsid w:val="001B555E"/>
    <w:rsid w:val="00214AE6"/>
    <w:rsid w:val="002506D7"/>
    <w:rsid w:val="0028208F"/>
    <w:rsid w:val="002A3FB4"/>
    <w:rsid w:val="002E701D"/>
    <w:rsid w:val="0040614C"/>
    <w:rsid w:val="00441E4C"/>
    <w:rsid w:val="004552A9"/>
    <w:rsid w:val="00466598"/>
    <w:rsid w:val="0047349B"/>
    <w:rsid w:val="004A41D0"/>
    <w:rsid w:val="00511232"/>
    <w:rsid w:val="00586D2C"/>
    <w:rsid w:val="005C2570"/>
    <w:rsid w:val="005D78DE"/>
    <w:rsid w:val="005E1E01"/>
    <w:rsid w:val="006A6130"/>
    <w:rsid w:val="006C6DCE"/>
    <w:rsid w:val="0071691E"/>
    <w:rsid w:val="007474A6"/>
    <w:rsid w:val="00782E6C"/>
    <w:rsid w:val="007B0D5A"/>
    <w:rsid w:val="0084684A"/>
    <w:rsid w:val="00854294"/>
    <w:rsid w:val="00895446"/>
    <w:rsid w:val="008C45CA"/>
    <w:rsid w:val="009278E9"/>
    <w:rsid w:val="009F01E3"/>
    <w:rsid w:val="00A120C4"/>
    <w:rsid w:val="00A51BCB"/>
    <w:rsid w:val="00AD2B13"/>
    <w:rsid w:val="00AD7AD6"/>
    <w:rsid w:val="00AF3A99"/>
    <w:rsid w:val="00B00DBE"/>
    <w:rsid w:val="00B1015A"/>
    <w:rsid w:val="00B35E3F"/>
    <w:rsid w:val="00BB41C4"/>
    <w:rsid w:val="00C24EEC"/>
    <w:rsid w:val="00C25D63"/>
    <w:rsid w:val="00C306EA"/>
    <w:rsid w:val="00CB028F"/>
    <w:rsid w:val="00CB1682"/>
    <w:rsid w:val="00CD4D06"/>
    <w:rsid w:val="00CE74A2"/>
    <w:rsid w:val="00D032A8"/>
    <w:rsid w:val="00DD3EFF"/>
    <w:rsid w:val="00DE52A7"/>
    <w:rsid w:val="00E46564"/>
    <w:rsid w:val="00E600C5"/>
    <w:rsid w:val="00E758BC"/>
    <w:rsid w:val="00EF092A"/>
    <w:rsid w:val="00F6012B"/>
    <w:rsid w:val="00FE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2B13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F6012B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6012B"/>
    <w:rPr>
      <w:rFonts w:ascii="Arial" w:eastAsia="Times New Roman" w:hAnsi="Arial" w:cs="Arial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A5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BCB"/>
  </w:style>
  <w:style w:type="paragraph" w:styleId="Piedepgina">
    <w:name w:val="footer"/>
    <w:basedOn w:val="Normal"/>
    <w:link w:val="PiedepginaCar"/>
    <w:uiPriority w:val="99"/>
    <w:unhideWhenUsed/>
    <w:rsid w:val="00A5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BCB"/>
  </w:style>
  <w:style w:type="paragraph" w:styleId="Textodeglobo">
    <w:name w:val="Balloon Text"/>
    <w:basedOn w:val="Normal"/>
    <w:link w:val="TextodegloboCar"/>
    <w:uiPriority w:val="99"/>
    <w:semiHidden/>
    <w:unhideWhenUsed/>
    <w:rsid w:val="00C2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E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2B13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F6012B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6012B"/>
    <w:rPr>
      <w:rFonts w:ascii="Arial" w:eastAsia="Times New Roman" w:hAnsi="Arial" w:cs="Arial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A5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1BCB"/>
  </w:style>
  <w:style w:type="paragraph" w:styleId="Piedepgina">
    <w:name w:val="footer"/>
    <w:basedOn w:val="Normal"/>
    <w:link w:val="PiedepginaCar"/>
    <w:uiPriority w:val="99"/>
    <w:unhideWhenUsed/>
    <w:rsid w:val="00A5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BCB"/>
  </w:style>
  <w:style w:type="paragraph" w:styleId="Textodeglobo">
    <w:name w:val="Balloon Text"/>
    <w:basedOn w:val="Normal"/>
    <w:link w:val="TextodegloboCar"/>
    <w:uiPriority w:val="99"/>
    <w:semiHidden/>
    <w:unhideWhenUsed/>
    <w:rsid w:val="00C24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17EF-3235-4D13-AF51-0DC3FF05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1046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11</cp:revision>
  <cp:lastPrinted>2018-01-23T16:02:00Z</cp:lastPrinted>
  <dcterms:created xsi:type="dcterms:W3CDTF">2018-01-24T14:55:00Z</dcterms:created>
  <dcterms:modified xsi:type="dcterms:W3CDTF">2018-01-23T16:02:00Z</dcterms:modified>
</cp:coreProperties>
</file>