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5E74" w:rsidRPr="00005E74" w:rsidRDefault="00005E74" w:rsidP="00005E74">
      <w:pPr>
        <w:tabs>
          <w:tab w:val="center" w:pos="4253"/>
        </w:tabs>
        <w:jc w:val="right"/>
        <w:rPr>
          <w:rFonts w:ascii="Arial" w:hAnsi="Arial" w:cs="Arial"/>
          <w:b/>
          <w:sz w:val="28"/>
          <w:szCs w:val="28"/>
          <w:lang w:val="es-ES_tradnl"/>
        </w:rPr>
      </w:pPr>
      <w:r w:rsidRPr="00005E74">
        <w:rPr>
          <w:rFonts w:ascii="Arial" w:hAnsi="Arial" w:cs="Arial"/>
          <w:b/>
          <w:sz w:val="28"/>
          <w:szCs w:val="28"/>
          <w:lang w:val="es-ES_tradnl"/>
        </w:rPr>
        <w:t>RES.4</w:t>
      </w:r>
      <w:r>
        <w:rPr>
          <w:rFonts w:ascii="Arial" w:hAnsi="Arial" w:cs="Arial"/>
          <w:b/>
          <w:sz w:val="28"/>
          <w:szCs w:val="28"/>
          <w:lang w:val="es-ES_tradnl"/>
        </w:rPr>
        <w:t>205</w:t>
      </w:r>
      <w:r w:rsidRPr="00005E74">
        <w:rPr>
          <w:rFonts w:ascii="Arial" w:hAnsi="Arial" w:cs="Arial"/>
          <w:b/>
          <w:sz w:val="28"/>
          <w:szCs w:val="28"/>
          <w:lang w:val="es-ES_tradnl"/>
        </w:rPr>
        <w:t>/17</w:t>
      </w:r>
    </w:p>
    <w:p w:rsidR="00005E74" w:rsidRPr="00005E74" w:rsidRDefault="00005E74" w:rsidP="00005E74">
      <w:pPr>
        <w:tabs>
          <w:tab w:val="center" w:pos="4253"/>
        </w:tabs>
        <w:jc w:val="right"/>
        <w:rPr>
          <w:rFonts w:ascii="Arial" w:hAnsi="Arial" w:cs="Arial"/>
          <w:b/>
          <w:lang w:val="es-ES_tradnl"/>
        </w:rPr>
      </w:pPr>
    </w:p>
    <w:p w:rsidR="00005E74" w:rsidRPr="00005E74" w:rsidRDefault="00005E74" w:rsidP="00005E74">
      <w:pPr>
        <w:tabs>
          <w:tab w:val="center" w:pos="4253"/>
        </w:tabs>
        <w:spacing w:after="0" w:line="240" w:lineRule="auto"/>
        <w:jc w:val="center"/>
        <w:rPr>
          <w:rFonts w:ascii="Arial" w:hAnsi="Arial" w:cs="Arial"/>
          <w:b/>
          <w:sz w:val="24"/>
          <w:szCs w:val="24"/>
          <w:lang w:val="es-ES_tradnl"/>
        </w:rPr>
      </w:pPr>
      <w:r w:rsidRPr="00005E74">
        <w:rPr>
          <w:rFonts w:ascii="Arial" w:hAnsi="Arial" w:cs="Arial"/>
          <w:b/>
          <w:sz w:val="24"/>
          <w:szCs w:val="24"/>
          <w:lang w:val="es-ES_tradnl"/>
        </w:rPr>
        <w:t>RESOLUCION ADOPTADA POR EL</w:t>
      </w:r>
    </w:p>
    <w:p w:rsidR="00005E74" w:rsidRPr="00005E74" w:rsidRDefault="00005E74" w:rsidP="00005E74">
      <w:pPr>
        <w:tabs>
          <w:tab w:val="left" w:pos="-720"/>
        </w:tabs>
        <w:spacing w:after="0" w:line="240" w:lineRule="auto"/>
        <w:jc w:val="center"/>
        <w:rPr>
          <w:rFonts w:ascii="Arial" w:hAnsi="Arial" w:cs="Arial"/>
          <w:b/>
          <w:sz w:val="24"/>
          <w:szCs w:val="24"/>
          <w:lang w:val="es-ES_tradnl"/>
        </w:rPr>
      </w:pPr>
    </w:p>
    <w:p w:rsidR="00005E74" w:rsidRPr="00005E74" w:rsidRDefault="00005E74" w:rsidP="00005E74">
      <w:pPr>
        <w:tabs>
          <w:tab w:val="center" w:pos="4253"/>
        </w:tabs>
        <w:spacing w:after="0" w:line="240" w:lineRule="auto"/>
        <w:jc w:val="center"/>
        <w:rPr>
          <w:rFonts w:ascii="Arial" w:hAnsi="Arial" w:cs="Arial"/>
          <w:b/>
          <w:sz w:val="24"/>
          <w:szCs w:val="24"/>
          <w:lang w:val="es-ES_tradnl"/>
        </w:rPr>
      </w:pPr>
      <w:r w:rsidRPr="00005E74">
        <w:rPr>
          <w:rFonts w:ascii="Arial" w:hAnsi="Arial" w:cs="Arial"/>
          <w:b/>
          <w:sz w:val="24"/>
          <w:szCs w:val="24"/>
          <w:lang w:val="es-ES_tradnl"/>
        </w:rPr>
        <w:t>TRIBUNAL DE CUENTAS</w:t>
      </w:r>
    </w:p>
    <w:p w:rsidR="00005E74" w:rsidRPr="00005E74" w:rsidRDefault="00005E74" w:rsidP="00005E74">
      <w:pPr>
        <w:tabs>
          <w:tab w:val="left" w:pos="-720"/>
        </w:tabs>
        <w:spacing w:after="0" w:line="240" w:lineRule="auto"/>
        <w:jc w:val="center"/>
        <w:rPr>
          <w:rFonts w:ascii="Arial" w:hAnsi="Arial" w:cs="Arial"/>
          <w:b/>
          <w:sz w:val="24"/>
          <w:szCs w:val="24"/>
          <w:lang w:val="es-ES_tradnl"/>
        </w:rPr>
      </w:pPr>
    </w:p>
    <w:p w:rsidR="00005E74" w:rsidRPr="00005E74" w:rsidRDefault="00005E74" w:rsidP="00005E74">
      <w:pPr>
        <w:tabs>
          <w:tab w:val="center" w:pos="4253"/>
        </w:tabs>
        <w:spacing w:after="0" w:line="240" w:lineRule="auto"/>
        <w:jc w:val="center"/>
        <w:rPr>
          <w:rFonts w:ascii="Arial" w:hAnsi="Arial" w:cs="Arial"/>
          <w:b/>
          <w:sz w:val="24"/>
          <w:szCs w:val="24"/>
          <w:lang w:val="es-ES_tradnl"/>
        </w:rPr>
      </w:pPr>
      <w:r w:rsidRPr="00005E74">
        <w:rPr>
          <w:rFonts w:ascii="Arial" w:hAnsi="Arial" w:cs="Arial"/>
          <w:b/>
          <w:sz w:val="24"/>
          <w:szCs w:val="24"/>
          <w:lang w:val="es-ES_tradnl"/>
        </w:rPr>
        <w:t>EN SESION DE FECHA 13 DE DICIEMBRE DE 2017</w:t>
      </w:r>
    </w:p>
    <w:p w:rsidR="00005E74" w:rsidRPr="00005E74" w:rsidRDefault="00005E74" w:rsidP="00005E74">
      <w:pPr>
        <w:tabs>
          <w:tab w:val="center" w:pos="4253"/>
        </w:tabs>
        <w:spacing w:after="0" w:line="240" w:lineRule="auto"/>
        <w:jc w:val="center"/>
        <w:rPr>
          <w:rFonts w:ascii="Arial" w:hAnsi="Arial" w:cs="Arial"/>
          <w:b/>
          <w:sz w:val="24"/>
          <w:szCs w:val="24"/>
          <w:lang w:val="es-ES_tradnl"/>
        </w:rPr>
      </w:pPr>
    </w:p>
    <w:p w:rsidR="00005E74" w:rsidRPr="00B27786" w:rsidRDefault="00005E74" w:rsidP="00005E74">
      <w:pPr>
        <w:tabs>
          <w:tab w:val="center" w:pos="4253"/>
        </w:tabs>
        <w:spacing w:after="0" w:line="240" w:lineRule="auto"/>
        <w:jc w:val="center"/>
        <w:rPr>
          <w:rFonts w:ascii="Arial" w:hAnsi="Arial" w:cs="Arial"/>
          <w:b/>
          <w:sz w:val="24"/>
          <w:szCs w:val="24"/>
        </w:rPr>
      </w:pPr>
      <w:r w:rsidRPr="00B27786">
        <w:rPr>
          <w:rFonts w:ascii="Arial" w:hAnsi="Arial" w:cs="Arial"/>
          <w:b/>
          <w:sz w:val="24"/>
          <w:szCs w:val="24"/>
        </w:rPr>
        <w:t xml:space="preserve">(E. E. Nº 2014-17-1-0002860, </w:t>
      </w:r>
      <w:proofErr w:type="spellStart"/>
      <w:r w:rsidRPr="00B27786">
        <w:rPr>
          <w:rFonts w:ascii="Arial" w:hAnsi="Arial" w:cs="Arial"/>
          <w:b/>
          <w:sz w:val="24"/>
          <w:szCs w:val="24"/>
        </w:rPr>
        <w:t>Ent</w:t>
      </w:r>
      <w:proofErr w:type="spellEnd"/>
      <w:r w:rsidRPr="00B27786">
        <w:rPr>
          <w:rFonts w:ascii="Arial" w:hAnsi="Arial" w:cs="Arial"/>
          <w:b/>
          <w:sz w:val="24"/>
          <w:szCs w:val="24"/>
        </w:rPr>
        <w:t>. N°5416/17)</w:t>
      </w:r>
    </w:p>
    <w:p w:rsidR="00005E74" w:rsidRPr="00B27786" w:rsidRDefault="00005E74" w:rsidP="00005E74">
      <w:pPr>
        <w:tabs>
          <w:tab w:val="center" w:pos="4253"/>
        </w:tabs>
        <w:spacing w:after="0" w:line="240" w:lineRule="auto"/>
        <w:jc w:val="center"/>
        <w:rPr>
          <w:rFonts w:ascii="Helvetica" w:hAnsi="Helvetica"/>
          <w:sz w:val="24"/>
          <w:szCs w:val="24"/>
        </w:rPr>
      </w:pPr>
    </w:p>
    <w:p w:rsidR="0091123E" w:rsidRDefault="006E57B6" w:rsidP="00005E74">
      <w:pPr>
        <w:spacing w:after="0" w:line="360" w:lineRule="auto"/>
        <w:ind w:firstLine="851"/>
        <w:jc w:val="both"/>
      </w:pPr>
      <w:r>
        <w:rPr>
          <w:rFonts w:ascii="Arial" w:hAnsi="Arial" w:cs="Arial"/>
          <w:b/>
          <w:sz w:val="24"/>
          <w:szCs w:val="24"/>
          <w:lang w:val="es-ES"/>
        </w:rPr>
        <w:t xml:space="preserve">VISTO: </w:t>
      </w:r>
      <w:r>
        <w:rPr>
          <w:rFonts w:ascii="Arial" w:hAnsi="Arial" w:cs="Arial"/>
          <w:sz w:val="24"/>
          <w:szCs w:val="24"/>
          <w:lang w:val="es-ES"/>
        </w:rPr>
        <w:t>las actuaciones remitidas</w:t>
      </w:r>
      <w:r>
        <w:rPr>
          <w:rFonts w:ascii="Arial" w:hAnsi="Arial" w:cs="Arial"/>
          <w:b/>
          <w:sz w:val="24"/>
          <w:szCs w:val="24"/>
          <w:lang w:val="es-ES"/>
        </w:rPr>
        <w:t xml:space="preserve"> </w:t>
      </w:r>
      <w:r>
        <w:rPr>
          <w:rFonts w:ascii="Arial" w:hAnsi="Arial" w:cs="Arial"/>
          <w:sz w:val="24"/>
          <w:szCs w:val="24"/>
          <w:lang w:val="es-ES"/>
        </w:rPr>
        <w:t xml:space="preserve">por la Contadora Delegada </w:t>
      </w:r>
      <w:r w:rsidR="00B27786">
        <w:rPr>
          <w:rFonts w:ascii="Arial" w:hAnsi="Arial" w:cs="Arial"/>
          <w:sz w:val="24"/>
          <w:szCs w:val="24"/>
          <w:lang w:val="es-ES"/>
        </w:rPr>
        <w:t>en el</w:t>
      </w:r>
      <w:r>
        <w:rPr>
          <w:rFonts w:ascii="Arial" w:hAnsi="Arial" w:cs="Arial"/>
          <w:sz w:val="24"/>
          <w:szCs w:val="24"/>
          <w:lang w:val="es-ES"/>
        </w:rPr>
        <w:t xml:space="preserve"> Consejo de Educación Secundaria, relacionada</w:t>
      </w:r>
      <w:r w:rsidR="00B27786">
        <w:rPr>
          <w:rFonts w:ascii="Arial" w:hAnsi="Arial" w:cs="Arial"/>
          <w:sz w:val="24"/>
          <w:szCs w:val="24"/>
          <w:lang w:val="es-ES"/>
        </w:rPr>
        <w:t>s</w:t>
      </w:r>
      <w:r>
        <w:rPr>
          <w:rFonts w:ascii="Arial" w:hAnsi="Arial" w:cs="Arial"/>
          <w:sz w:val="24"/>
          <w:szCs w:val="24"/>
          <w:lang w:val="es-ES"/>
        </w:rPr>
        <w:t xml:space="preserve"> con el pago de una partida a la funcionaria Leticia García por la suma de $ 8.097; </w:t>
      </w:r>
    </w:p>
    <w:p w:rsidR="00005E74" w:rsidRDefault="006E57B6" w:rsidP="00005E74">
      <w:pPr>
        <w:spacing w:after="0" w:line="360" w:lineRule="auto"/>
        <w:ind w:firstLine="851"/>
        <w:jc w:val="both"/>
      </w:pPr>
      <w:r>
        <w:rPr>
          <w:rFonts w:ascii="Arial" w:hAnsi="Arial" w:cs="Arial"/>
          <w:b/>
          <w:sz w:val="24"/>
          <w:szCs w:val="24"/>
          <w:lang w:val="es-ES"/>
        </w:rPr>
        <w:t>RESULTANDO:</w:t>
      </w:r>
      <w:r>
        <w:rPr>
          <w:rFonts w:ascii="Arial" w:hAnsi="Arial" w:cs="Arial"/>
          <w:sz w:val="24"/>
          <w:szCs w:val="24"/>
          <w:lang w:val="es-ES"/>
        </w:rPr>
        <w:t xml:space="preserve"> </w:t>
      </w:r>
      <w:r w:rsidR="00DF7EA1">
        <w:rPr>
          <w:rFonts w:ascii="Arial" w:hAnsi="Arial" w:cs="Arial"/>
          <w:b/>
          <w:sz w:val="24"/>
          <w:szCs w:val="24"/>
          <w:lang w:val="es-ES"/>
        </w:rPr>
        <w:t>1</w:t>
      </w:r>
      <w:r>
        <w:rPr>
          <w:rFonts w:ascii="Arial" w:hAnsi="Arial" w:cs="Arial"/>
          <w:b/>
          <w:sz w:val="24"/>
          <w:szCs w:val="24"/>
          <w:lang w:val="es-ES"/>
        </w:rPr>
        <w:t>)</w:t>
      </w:r>
      <w:r>
        <w:rPr>
          <w:rFonts w:ascii="Arial" w:hAnsi="Arial" w:cs="Arial"/>
          <w:sz w:val="24"/>
          <w:szCs w:val="24"/>
          <w:lang w:val="es-ES"/>
        </w:rPr>
        <w:t xml:space="preserve"> que</w:t>
      </w:r>
      <w:r w:rsidR="007C363C">
        <w:rPr>
          <w:rFonts w:ascii="Arial" w:hAnsi="Arial" w:cs="Arial"/>
          <w:sz w:val="24"/>
          <w:szCs w:val="24"/>
          <w:lang w:val="es-ES"/>
        </w:rPr>
        <w:t>,</w:t>
      </w:r>
      <w:r>
        <w:rPr>
          <w:rFonts w:ascii="Arial" w:hAnsi="Arial" w:cs="Arial"/>
          <w:sz w:val="24"/>
          <w:szCs w:val="24"/>
          <w:lang w:val="es-ES"/>
        </w:rPr>
        <w:t xml:space="preserve"> con fecha 26 de febrero de 2014</w:t>
      </w:r>
      <w:r w:rsidR="007C363C">
        <w:rPr>
          <w:rFonts w:ascii="Arial" w:hAnsi="Arial" w:cs="Arial"/>
          <w:sz w:val="24"/>
          <w:szCs w:val="24"/>
          <w:lang w:val="es-ES"/>
        </w:rPr>
        <w:t>,</w:t>
      </w:r>
      <w:r>
        <w:rPr>
          <w:rFonts w:ascii="Arial" w:hAnsi="Arial" w:cs="Arial"/>
          <w:sz w:val="24"/>
          <w:szCs w:val="24"/>
          <w:lang w:val="es-ES"/>
        </w:rPr>
        <w:t xml:space="preserve"> se suscribió un convenio marco entre el Ministerio de Transporte y Obras Públicas (MTOP) </w:t>
      </w:r>
      <w:bookmarkStart w:id="0" w:name="_GoBack"/>
      <w:bookmarkEnd w:id="0"/>
      <w:r>
        <w:rPr>
          <w:rFonts w:ascii="Arial" w:hAnsi="Arial" w:cs="Arial"/>
          <w:sz w:val="24"/>
          <w:szCs w:val="24"/>
          <w:lang w:val="es-ES"/>
        </w:rPr>
        <w:t xml:space="preserve">y la ANEP-CODICEN, </w:t>
      </w:r>
      <w:r w:rsidR="00DF0C04">
        <w:rPr>
          <w:rFonts w:ascii="Arial" w:hAnsi="Arial" w:cs="Arial"/>
          <w:sz w:val="24"/>
          <w:szCs w:val="24"/>
          <w:lang w:val="es-ES"/>
        </w:rPr>
        <w:t xml:space="preserve">que tiene por objeto </w:t>
      </w:r>
      <w:r>
        <w:rPr>
          <w:rFonts w:ascii="Arial" w:hAnsi="Arial" w:cs="Arial"/>
          <w:sz w:val="24"/>
          <w:szCs w:val="24"/>
          <w:lang w:val="es-ES"/>
        </w:rPr>
        <w:t>capacitar al personal del MTOP que no hubieren concluido los estudios d</w:t>
      </w:r>
      <w:r w:rsidR="00DF0C04">
        <w:rPr>
          <w:rFonts w:ascii="Arial" w:hAnsi="Arial" w:cs="Arial"/>
          <w:sz w:val="24"/>
          <w:szCs w:val="24"/>
          <w:lang w:val="es-ES"/>
        </w:rPr>
        <w:t>el ciclo básico y bachillerato. Según las previsiones de dicho Convenio, el MTOP</w:t>
      </w:r>
      <w:r>
        <w:rPr>
          <w:rFonts w:ascii="Arial" w:hAnsi="Arial" w:cs="Arial"/>
          <w:sz w:val="24"/>
          <w:szCs w:val="24"/>
          <w:lang w:val="es-ES"/>
        </w:rPr>
        <w:t xml:space="preserve"> se obliga a abonar las horas docentes y de los administrativos del </w:t>
      </w:r>
      <w:r w:rsidR="00CD2CA8">
        <w:rPr>
          <w:rFonts w:ascii="Arial" w:hAnsi="Arial" w:cs="Arial"/>
          <w:sz w:val="24"/>
          <w:szCs w:val="24"/>
          <w:lang w:val="es-ES"/>
        </w:rPr>
        <w:t xml:space="preserve"> Consejo de Educación Secundaria (CES) que participen en el </w:t>
      </w:r>
      <w:r>
        <w:rPr>
          <w:rFonts w:ascii="Arial" w:hAnsi="Arial" w:cs="Arial"/>
          <w:sz w:val="24"/>
          <w:szCs w:val="24"/>
          <w:lang w:val="es-ES"/>
        </w:rPr>
        <w:t>Programa;</w:t>
      </w:r>
    </w:p>
    <w:p w:rsidR="00005E74" w:rsidRDefault="00DF0C04" w:rsidP="00005E74">
      <w:pPr>
        <w:spacing w:after="0" w:line="360" w:lineRule="auto"/>
        <w:ind w:firstLine="2694"/>
        <w:jc w:val="both"/>
      </w:pPr>
      <w:r>
        <w:rPr>
          <w:rFonts w:ascii="Arial" w:hAnsi="Arial" w:cs="Arial"/>
          <w:b/>
          <w:sz w:val="24"/>
          <w:szCs w:val="24"/>
          <w:lang w:val="es-ES"/>
        </w:rPr>
        <w:t>2</w:t>
      </w:r>
      <w:r w:rsidR="006E57B6">
        <w:rPr>
          <w:rFonts w:ascii="Arial" w:hAnsi="Arial" w:cs="Arial"/>
          <w:b/>
          <w:sz w:val="24"/>
          <w:szCs w:val="24"/>
          <w:lang w:val="es-ES"/>
        </w:rPr>
        <w:t>)</w:t>
      </w:r>
      <w:r w:rsidR="006E57B6">
        <w:rPr>
          <w:rFonts w:ascii="Arial" w:hAnsi="Arial" w:cs="Arial"/>
          <w:sz w:val="24"/>
          <w:szCs w:val="24"/>
          <w:lang w:val="es-ES"/>
        </w:rPr>
        <w:t xml:space="preserve"> que la Contadora Delegada con fecha 4 de agosto de 2017 observó el gasto de $ 8.097 </w:t>
      </w:r>
      <w:r w:rsidR="00CD2CA8">
        <w:rPr>
          <w:rFonts w:ascii="Arial" w:hAnsi="Arial" w:cs="Arial"/>
          <w:sz w:val="24"/>
          <w:szCs w:val="24"/>
          <w:lang w:val="es-ES"/>
        </w:rPr>
        <w:t>con</w:t>
      </w:r>
      <w:r w:rsidR="002022D0">
        <w:rPr>
          <w:rFonts w:ascii="Arial" w:hAnsi="Arial" w:cs="Arial"/>
          <w:sz w:val="24"/>
          <w:szCs w:val="24"/>
          <w:lang w:val="es-ES"/>
        </w:rPr>
        <w:t xml:space="preserve"> cargo a los fondos transferidos por el MTOP</w:t>
      </w:r>
      <w:r w:rsidR="00CD2CA8">
        <w:rPr>
          <w:rFonts w:ascii="Arial" w:hAnsi="Arial" w:cs="Arial"/>
          <w:sz w:val="24"/>
          <w:szCs w:val="24"/>
          <w:lang w:val="es-ES"/>
        </w:rPr>
        <w:t xml:space="preserve">, </w:t>
      </w:r>
      <w:r w:rsidR="006E57B6">
        <w:rPr>
          <w:rFonts w:ascii="Arial" w:hAnsi="Arial" w:cs="Arial"/>
          <w:sz w:val="24"/>
          <w:szCs w:val="24"/>
          <w:lang w:val="es-ES"/>
        </w:rPr>
        <w:t xml:space="preserve">correspondiente a la liquidación efectuada a la funcionaria no docente </w:t>
      </w:r>
      <w:r>
        <w:rPr>
          <w:rFonts w:ascii="Arial" w:hAnsi="Arial" w:cs="Arial"/>
          <w:sz w:val="24"/>
          <w:szCs w:val="24"/>
          <w:lang w:val="es-ES"/>
        </w:rPr>
        <w:t xml:space="preserve">Leticia García </w:t>
      </w:r>
      <w:r w:rsidR="004F1C59">
        <w:rPr>
          <w:rFonts w:ascii="Arial" w:hAnsi="Arial" w:cs="Arial"/>
          <w:sz w:val="24"/>
          <w:szCs w:val="24"/>
          <w:lang w:val="es-ES"/>
        </w:rPr>
        <w:t xml:space="preserve">por tareas </w:t>
      </w:r>
      <w:r w:rsidR="00B671D5">
        <w:rPr>
          <w:rFonts w:ascii="Arial" w:hAnsi="Arial" w:cs="Arial"/>
          <w:sz w:val="24"/>
          <w:szCs w:val="24"/>
          <w:lang w:val="es-ES"/>
        </w:rPr>
        <w:t xml:space="preserve">administrativas </w:t>
      </w:r>
      <w:r w:rsidR="004F1C59">
        <w:rPr>
          <w:rFonts w:ascii="Arial" w:hAnsi="Arial" w:cs="Arial"/>
          <w:sz w:val="24"/>
          <w:szCs w:val="24"/>
          <w:lang w:val="es-ES"/>
        </w:rPr>
        <w:t>realizadas en el</w:t>
      </w:r>
      <w:r w:rsidR="006E57B6">
        <w:rPr>
          <w:rFonts w:ascii="Arial" w:hAnsi="Arial" w:cs="Arial"/>
          <w:sz w:val="24"/>
          <w:szCs w:val="24"/>
          <w:lang w:val="es-ES"/>
        </w:rPr>
        <w:t xml:space="preserve"> mes de agosto de 2014 </w:t>
      </w:r>
      <w:r w:rsidR="004F1C59">
        <w:rPr>
          <w:rFonts w:ascii="Arial" w:hAnsi="Arial" w:cs="Arial"/>
          <w:sz w:val="24"/>
          <w:szCs w:val="24"/>
          <w:lang w:val="es-ES"/>
        </w:rPr>
        <w:t>en el marco del referido convenio,  fundando la misma en la</w:t>
      </w:r>
      <w:r w:rsidR="006E57B6">
        <w:rPr>
          <w:rFonts w:ascii="Arial" w:hAnsi="Arial" w:cs="Arial"/>
          <w:sz w:val="24"/>
          <w:szCs w:val="24"/>
          <w:lang w:val="es-ES"/>
        </w:rPr>
        <w:t xml:space="preserve"> inco</w:t>
      </w:r>
      <w:r w:rsidR="004F1C59">
        <w:rPr>
          <w:rFonts w:ascii="Arial" w:hAnsi="Arial" w:cs="Arial"/>
          <w:sz w:val="24"/>
          <w:szCs w:val="24"/>
          <w:lang w:val="es-ES"/>
        </w:rPr>
        <w:t xml:space="preserve">mpatibilidad prevista en el artículo 32 </w:t>
      </w:r>
      <w:r w:rsidR="006E57B6">
        <w:rPr>
          <w:rFonts w:ascii="Arial" w:hAnsi="Arial" w:cs="Arial"/>
          <w:sz w:val="24"/>
          <w:szCs w:val="24"/>
          <w:lang w:val="es-ES"/>
        </w:rPr>
        <w:t xml:space="preserve">de la Ley </w:t>
      </w:r>
      <w:r w:rsidR="004F1C59">
        <w:rPr>
          <w:rFonts w:ascii="Arial" w:hAnsi="Arial" w:cs="Arial"/>
          <w:sz w:val="24"/>
          <w:szCs w:val="24"/>
          <w:lang w:val="es-ES"/>
        </w:rPr>
        <w:t>Nº 11.923 de 27 de marzo de 1953,  según posición adoptada por este Tribunal</w:t>
      </w:r>
      <w:r w:rsidR="006E57B6">
        <w:rPr>
          <w:rFonts w:ascii="Arial" w:hAnsi="Arial" w:cs="Arial"/>
          <w:sz w:val="24"/>
          <w:szCs w:val="24"/>
          <w:lang w:val="es-ES"/>
        </w:rPr>
        <w:t xml:space="preserve"> en Resoluc</w:t>
      </w:r>
      <w:r w:rsidR="004F1C59">
        <w:rPr>
          <w:rFonts w:ascii="Arial" w:hAnsi="Arial" w:cs="Arial"/>
          <w:sz w:val="24"/>
          <w:szCs w:val="24"/>
          <w:lang w:val="es-ES"/>
        </w:rPr>
        <w:t>ión de fecha 30 de octubre de 2013</w:t>
      </w:r>
      <w:r w:rsidR="007C363C">
        <w:rPr>
          <w:rFonts w:ascii="Arial" w:hAnsi="Arial" w:cs="Arial"/>
          <w:sz w:val="24"/>
          <w:szCs w:val="24"/>
          <w:lang w:val="es-ES"/>
        </w:rPr>
        <w:t>,</w:t>
      </w:r>
      <w:r w:rsidR="007C363C" w:rsidRPr="007C363C">
        <w:rPr>
          <w:rFonts w:ascii="Arial" w:hAnsi="Arial" w:cs="Arial"/>
          <w:sz w:val="24"/>
          <w:szCs w:val="24"/>
          <w:lang w:val="es-ES"/>
        </w:rPr>
        <w:t xml:space="preserve"> </w:t>
      </w:r>
      <w:r w:rsidR="007C363C">
        <w:rPr>
          <w:rFonts w:ascii="Arial" w:hAnsi="Arial" w:cs="Arial"/>
          <w:sz w:val="24"/>
          <w:szCs w:val="24"/>
          <w:lang w:val="es-ES"/>
        </w:rPr>
        <w:t>en un caso similar</w:t>
      </w:r>
      <w:r w:rsidR="006E57B6">
        <w:rPr>
          <w:rFonts w:ascii="Arial" w:hAnsi="Arial" w:cs="Arial"/>
          <w:sz w:val="24"/>
          <w:szCs w:val="24"/>
          <w:lang w:val="es-ES"/>
        </w:rPr>
        <w:t>;</w:t>
      </w:r>
    </w:p>
    <w:p w:rsidR="00005E74" w:rsidRDefault="004F1C59" w:rsidP="00005E74">
      <w:pPr>
        <w:spacing w:after="0" w:line="360" w:lineRule="auto"/>
        <w:ind w:firstLine="2694"/>
        <w:jc w:val="both"/>
      </w:pPr>
      <w:r w:rsidRPr="004F1C59">
        <w:rPr>
          <w:rFonts w:ascii="Arial" w:hAnsi="Arial" w:cs="Arial"/>
          <w:b/>
          <w:sz w:val="24"/>
          <w:szCs w:val="24"/>
          <w:lang w:val="es-ES"/>
        </w:rPr>
        <w:t>3)</w:t>
      </w:r>
      <w:r>
        <w:rPr>
          <w:rFonts w:ascii="Arial" w:hAnsi="Arial" w:cs="Arial"/>
          <w:sz w:val="24"/>
          <w:szCs w:val="24"/>
          <w:lang w:val="es-ES"/>
        </w:rPr>
        <w:t xml:space="preserve"> que en dicha Resolución</w:t>
      </w:r>
      <w:r w:rsidR="007C363C">
        <w:rPr>
          <w:rFonts w:ascii="Arial" w:hAnsi="Arial" w:cs="Arial"/>
          <w:sz w:val="24"/>
          <w:szCs w:val="24"/>
          <w:lang w:val="es-ES"/>
        </w:rPr>
        <w:t>,</w:t>
      </w:r>
      <w:r>
        <w:rPr>
          <w:rFonts w:ascii="Arial" w:hAnsi="Arial" w:cs="Arial"/>
          <w:sz w:val="24"/>
          <w:szCs w:val="24"/>
          <w:lang w:val="es-ES"/>
        </w:rPr>
        <w:t xml:space="preserve"> que luce agregada en el expediente</w:t>
      </w:r>
      <w:r w:rsidR="002022D0">
        <w:rPr>
          <w:rFonts w:ascii="Arial" w:hAnsi="Arial" w:cs="Arial"/>
          <w:sz w:val="24"/>
          <w:szCs w:val="24"/>
          <w:lang w:val="es-ES"/>
        </w:rPr>
        <w:t>,</w:t>
      </w:r>
      <w:r>
        <w:rPr>
          <w:rFonts w:ascii="Arial" w:hAnsi="Arial" w:cs="Arial"/>
          <w:sz w:val="24"/>
          <w:szCs w:val="24"/>
          <w:lang w:val="es-ES"/>
        </w:rPr>
        <w:t xml:space="preserve"> este Tribunal sostuvo que “los funcionarios públicos están alcanzados por las disposiciones de la Ley Nº 11.923 de 27 de marzo de 1953, que prohíbe a toda persona ocupar a la vez dos empleos públicos rentados </w:t>
      </w:r>
      <w:r w:rsidR="00AF6216">
        <w:rPr>
          <w:rFonts w:ascii="Arial" w:hAnsi="Arial" w:cs="Arial"/>
          <w:sz w:val="24"/>
          <w:szCs w:val="24"/>
          <w:lang w:val="es-ES"/>
        </w:rPr>
        <w:t>y</w:t>
      </w:r>
      <w:r>
        <w:rPr>
          <w:rFonts w:ascii="Arial" w:hAnsi="Arial" w:cs="Arial"/>
          <w:sz w:val="24"/>
          <w:szCs w:val="24"/>
          <w:lang w:val="es-ES"/>
        </w:rPr>
        <w:t xml:space="preserve"> </w:t>
      </w:r>
      <w:r>
        <w:rPr>
          <w:rFonts w:ascii="Arial" w:hAnsi="Arial" w:cs="Arial"/>
          <w:sz w:val="24"/>
          <w:szCs w:val="24"/>
          <w:lang w:val="es-ES"/>
        </w:rPr>
        <w:lastRenderedPageBreak/>
        <w:t>percibir más de una remuneración con cargo a fondos públicos, cualquiera sea la naturaleza de la remuneración (artículo 32). La referida norma establece una excepción para los funcionarios que cumplan efectivamente funciones docentes, siempre que no exista coincidencia total o parcial de los horarios establecidos para el cumplimiento de sus funciones (artículo 33)”;</w:t>
      </w:r>
    </w:p>
    <w:p w:rsidR="00005E74" w:rsidRDefault="00B671D5" w:rsidP="00005E74">
      <w:pPr>
        <w:spacing w:after="0" w:line="360" w:lineRule="auto"/>
        <w:ind w:firstLine="2694"/>
        <w:jc w:val="both"/>
      </w:pPr>
      <w:r>
        <w:rPr>
          <w:rFonts w:ascii="Arial" w:hAnsi="Arial" w:cs="Arial"/>
          <w:b/>
          <w:sz w:val="24"/>
          <w:szCs w:val="24"/>
          <w:lang w:val="es-ES"/>
        </w:rPr>
        <w:t>4</w:t>
      </w:r>
      <w:r w:rsidR="006E57B6">
        <w:rPr>
          <w:rFonts w:ascii="Arial" w:hAnsi="Arial" w:cs="Arial"/>
          <w:b/>
          <w:sz w:val="24"/>
          <w:szCs w:val="24"/>
          <w:lang w:val="es-ES"/>
        </w:rPr>
        <w:t>)</w:t>
      </w:r>
      <w:r w:rsidR="006E57B6">
        <w:rPr>
          <w:rFonts w:ascii="Arial" w:hAnsi="Arial" w:cs="Arial"/>
          <w:sz w:val="24"/>
          <w:szCs w:val="24"/>
          <w:lang w:val="es-ES"/>
        </w:rPr>
        <w:t xml:space="preserve"> que</w:t>
      </w:r>
      <w:r w:rsidR="007C363C">
        <w:rPr>
          <w:rFonts w:ascii="Arial" w:hAnsi="Arial" w:cs="Arial"/>
          <w:sz w:val="24"/>
          <w:szCs w:val="24"/>
          <w:lang w:val="es-ES"/>
        </w:rPr>
        <w:t>,</w:t>
      </w:r>
      <w:r w:rsidR="006E57B6">
        <w:rPr>
          <w:rFonts w:ascii="Arial" w:hAnsi="Arial" w:cs="Arial"/>
          <w:sz w:val="24"/>
          <w:szCs w:val="24"/>
          <w:lang w:val="es-ES"/>
        </w:rPr>
        <w:t xml:space="preserve"> de la observación del gasto formulada por la Contadora Delegada, se dio pase a la Divisió</w:t>
      </w:r>
      <w:r w:rsidR="00AF6216">
        <w:rPr>
          <w:rFonts w:ascii="Arial" w:hAnsi="Arial" w:cs="Arial"/>
          <w:sz w:val="24"/>
          <w:szCs w:val="24"/>
          <w:lang w:val="es-ES"/>
        </w:rPr>
        <w:t>n Jurídica del CES</w:t>
      </w:r>
      <w:r w:rsidR="006E57B6">
        <w:rPr>
          <w:rFonts w:ascii="Arial" w:hAnsi="Arial" w:cs="Arial"/>
          <w:sz w:val="24"/>
          <w:szCs w:val="24"/>
          <w:lang w:val="es-ES"/>
        </w:rPr>
        <w:t>;</w:t>
      </w:r>
    </w:p>
    <w:p w:rsidR="00005E74" w:rsidRDefault="0075276B" w:rsidP="00005E74">
      <w:pPr>
        <w:spacing w:after="0" w:line="360" w:lineRule="auto"/>
        <w:ind w:firstLine="2694"/>
        <w:jc w:val="both"/>
      </w:pPr>
      <w:r>
        <w:rPr>
          <w:rFonts w:ascii="Arial" w:hAnsi="Arial" w:cs="Arial"/>
          <w:b/>
          <w:sz w:val="24"/>
          <w:szCs w:val="24"/>
          <w:lang w:val="es-ES"/>
        </w:rPr>
        <w:t>5</w:t>
      </w:r>
      <w:r w:rsidR="006E57B6">
        <w:rPr>
          <w:rFonts w:ascii="Arial" w:hAnsi="Arial" w:cs="Arial"/>
          <w:b/>
          <w:sz w:val="24"/>
          <w:szCs w:val="24"/>
          <w:lang w:val="es-ES"/>
        </w:rPr>
        <w:t>)</w:t>
      </w:r>
      <w:r w:rsidR="00B671D5">
        <w:rPr>
          <w:rFonts w:ascii="Arial" w:hAnsi="Arial" w:cs="Arial"/>
          <w:sz w:val="24"/>
          <w:szCs w:val="24"/>
          <w:lang w:val="es-ES"/>
        </w:rPr>
        <w:t xml:space="preserve"> que </w:t>
      </w:r>
      <w:r w:rsidR="006E57B6">
        <w:rPr>
          <w:rFonts w:ascii="Arial" w:hAnsi="Arial" w:cs="Arial"/>
          <w:sz w:val="24"/>
          <w:szCs w:val="24"/>
          <w:lang w:val="es-ES"/>
        </w:rPr>
        <w:t>la División</w:t>
      </w:r>
      <w:r w:rsidR="00B671D5">
        <w:rPr>
          <w:rFonts w:ascii="Arial" w:hAnsi="Arial" w:cs="Arial"/>
          <w:sz w:val="24"/>
          <w:szCs w:val="24"/>
          <w:lang w:val="es-ES"/>
        </w:rPr>
        <w:t xml:space="preserve"> </w:t>
      </w:r>
      <w:r w:rsidR="00AF6216">
        <w:rPr>
          <w:rFonts w:ascii="Arial" w:hAnsi="Arial" w:cs="Arial"/>
          <w:sz w:val="24"/>
          <w:szCs w:val="24"/>
          <w:lang w:val="es-ES"/>
        </w:rPr>
        <w:t>Jurídica en</w:t>
      </w:r>
      <w:r w:rsidR="00B671D5">
        <w:rPr>
          <w:rFonts w:ascii="Arial" w:hAnsi="Arial" w:cs="Arial"/>
          <w:sz w:val="24"/>
          <w:szCs w:val="24"/>
          <w:lang w:val="es-ES"/>
        </w:rPr>
        <w:t xml:space="preserve"> Informe</w:t>
      </w:r>
      <w:r w:rsidR="006E57B6">
        <w:rPr>
          <w:rFonts w:ascii="Arial" w:hAnsi="Arial" w:cs="Arial"/>
          <w:sz w:val="24"/>
          <w:szCs w:val="24"/>
          <w:lang w:val="es-ES"/>
        </w:rPr>
        <w:t xml:space="preserve"> N° A.L. 1019/2017 de fecha 20 de setiembre de 2017, expresa</w:t>
      </w:r>
      <w:r w:rsidR="00B671D5">
        <w:rPr>
          <w:rFonts w:ascii="Arial" w:hAnsi="Arial" w:cs="Arial"/>
          <w:sz w:val="24"/>
          <w:szCs w:val="24"/>
          <w:lang w:val="es-ES"/>
        </w:rPr>
        <w:t xml:space="preserve"> al respecto</w:t>
      </w:r>
      <w:r w:rsidR="006E57B6">
        <w:rPr>
          <w:rFonts w:ascii="Arial" w:hAnsi="Arial" w:cs="Arial"/>
          <w:sz w:val="24"/>
          <w:szCs w:val="24"/>
          <w:lang w:val="es-ES"/>
        </w:rPr>
        <w:t xml:space="preserve"> que el artículo 32 de la Ley N° 11.923 tiene nueva redacción que no corresponde a la transcripta en la Resoluc</w:t>
      </w:r>
      <w:r w:rsidR="00B671D5">
        <w:rPr>
          <w:rFonts w:ascii="Arial" w:hAnsi="Arial" w:cs="Arial"/>
          <w:sz w:val="24"/>
          <w:szCs w:val="24"/>
          <w:lang w:val="es-ES"/>
        </w:rPr>
        <w:t>ión de este Tribunal de 30 de oct</w:t>
      </w:r>
      <w:r w:rsidR="00AF6216">
        <w:rPr>
          <w:rFonts w:ascii="Arial" w:hAnsi="Arial" w:cs="Arial"/>
          <w:sz w:val="24"/>
          <w:szCs w:val="24"/>
          <w:lang w:val="es-ES"/>
        </w:rPr>
        <w:t>ubre de 2013, y que en su redacción actual</w:t>
      </w:r>
      <w:r w:rsidR="00B671D5">
        <w:rPr>
          <w:rFonts w:ascii="Arial" w:hAnsi="Arial" w:cs="Arial"/>
          <w:sz w:val="24"/>
          <w:szCs w:val="24"/>
          <w:lang w:val="es-ES"/>
        </w:rPr>
        <w:t xml:space="preserve"> s</w:t>
      </w:r>
      <w:r w:rsidR="00D70840">
        <w:rPr>
          <w:rFonts w:ascii="Arial" w:hAnsi="Arial" w:cs="Arial"/>
          <w:sz w:val="24"/>
          <w:szCs w:val="24"/>
          <w:lang w:val="es-ES"/>
        </w:rPr>
        <w:t>ó</w:t>
      </w:r>
      <w:r w:rsidR="00B671D5">
        <w:rPr>
          <w:rFonts w:ascii="Arial" w:hAnsi="Arial" w:cs="Arial"/>
          <w:sz w:val="24"/>
          <w:szCs w:val="24"/>
          <w:lang w:val="es-ES"/>
        </w:rPr>
        <w:t xml:space="preserve">lo </w:t>
      </w:r>
      <w:r w:rsidR="00C97513">
        <w:rPr>
          <w:rFonts w:ascii="Arial" w:hAnsi="Arial" w:cs="Arial"/>
          <w:sz w:val="24"/>
          <w:szCs w:val="24"/>
          <w:lang w:val="es-ES"/>
        </w:rPr>
        <w:t>prohíbe</w:t>
      </w:r>
      <w:r w:rsidR="00B671D5">
        <w:rPr>
          <w:rFonts w:ascii="Arial" w:hAnsi="Arial" w:cs="Arial"/>
          <w:sz w:val="24"/>
          <w:szCs w:val="24"/>
          <w:lang w:val="es-ES"/>
        </w:rPr>
        <w:t xml:space="preserve"> </w:t>
      </w:r>
      <w:r w:rsidR="006E57B6">
        <w:rPr>
          <w:rFonts w:ascii="Arial" w:hAnsi="Arial" w:cs="Arial"/>
          <w:sz w:val="24"/>
          <w:szCs w:val="24"/>
          <w:lang w:val="es-ES"/>
        </w:rPr>
        <w:t xml:space="preserve"> ocupar dos empleos públicos rentados de carácter permane</w:t>
      </w:r>
      <w:r w:rsidR="00B671D5">
        <w:rPr>
          <w:rFonts w:ascii="Arial" w:hAnsi="Arial" w:cs="Arial"/>
          <w:sz w:val="24"/>
          <w:szCs w:val="24"/>
          <w:lang w:val="es-ES"/>
        </w:rPr>
        <w:t>nte con cargo a fondos público</w:t>
      </w:r>
      <w:r w:rsidR="00AF6216">
        <w:rPr>
          <w:rFonts w:ascii="Arial" w:hAnsi="Arial" w:cs="Arial"/>
          <w:sz w:val="24"/>
          <w:szCs w:val="24"/>
          <w:lang w:val="es-ES"/>
        </w:rPr>
        <w:t>s</w:t>
      </w:r>
      <w:r w:rsidR="00B671D5">
        <w:rPr>
          <w:rFonts w:ascii="Arial" w:hAnsi="Arial" w:cs="Arial"/>
          <w:sz w:val="24"/>
          <w:szCs w:val="24"/>
          <w:lang w:val="es-ES"/>
        </w:rPr>
        <w:t xml:space="preserve">,  </w:t>
      </w:r>
      <w:r w:rsidR="00AF6216">
        <w:rPr>
          <w:rFonts w:ascii="Arial" w:hAnsi="Arial" w:cs="Arial"/>
          <w:sz w:val="24"/>
          <w:szCs w:val="24"/>
          <w:lang w:val="es-ES"/>
        </w:rPr>
        <w:t xml:space="preserve">por lo que </w:t>
      </w:r>
      <w:r w:rsidR="00B671D5">
        <w:rPr>
          <w:rFonts w:ascii="Arial" w:hAnsi="Arial" w:cs="Arial"/>
          <w:sz w:val="24"/>
          <w:szCs w:val="24"/>
          <w:lang w:val="es-ES"/>
        </w:rPr>
        <w:t>concluye</w:t>
      </w:r>
      <w:r w:rsidR="006E57B6">
        <w:rPr>
          <w:rFonts w:ascii="Arial" w:hAnsi="Arial" w:cs="Arial"/>
          <w:sz w:val="24"/>
          <w:szCs w:val="24"/>
          <w:lang w:val="es-ES"/>
        </w:rPr>
        <w:t xml:space="preserve"> que el pago a la funcionaria García no se encontraría alcanzado por</w:t>
      </w:r>
      <w:r>
        <w:rPr>
          <w:rFonts w:ascii="Arial" w:hAnsi="Arial" w:cs="Arial"/>
          <w:sz w:val="24"/>
          <w:szCs w:val="24"/>
          <w:lang w:val="es-ES"/>
        </w:rPr>
        <w:t xml:space="preserve"> la prohibición, dado el carácter excepcional o transitorio de las tareas realizadas por la funcionaria García en el marco del Convenio;</w:t>
      </w:r>
    </w:p>
    <w:p w:rsidR="0091123E" w:rsidRDefault="0075276B" w:rsidP="00005E74">
      <w:pPr>
        <w:spacing w:after="0" w:line="360" w:lineRule="auto"/>
        <w:ind w:firstLine="2694"/>
        <w:jc w:val="both"/>
      </w:pPr>
      <w:r w:rsidRPr="0075276B">
        <w:rPr>
          <w:rFonts w:ascii="Arial" w:hAnsi="Arial" w:cs="Arial"/>
          <w:b/>
          <w:sz w:val="24"/>
          <w:szCs w:val="24"/>
          <w:lang w:val="es-ES"/>
        </w:rPr>
        <w:t>6)</w:t>
      </w:r>
      <w:r>
        <w:rPr>
          <w:rFonts w:ascii="Arial" w:hAnsi="Arial" w:cs="Arial"/>
          <w:sz w:val="24"/>
          <w:szCs w:val="24"/>
          <w:lang w:val="es-ES"/>
        </w:rPr>
        <w:t xml:space="preserve"> </w:t>
      </w:r>
      <w:r w:rsidR="006E57B6">
        <w:rPr>
          <w:rFonts w:ascii="Arial" w:hAnsi="Arial" w:cs="Arial"/>
          <w:sz w:val="24"/>
          <w:szCs w:val="24"/>
          <w:lang w:val="es-ES"/>
        </w:rPr>
        <w:t>que del informe referido se le dio vista a la Con</w:t>
      </w:r>
      <w:r>
        <w:rPr>
          <w:rFonts w:ascii="Arial" w:hAnsi="Arial" w:cs="Arial"/>
          <w:sz w:val="24"/>
          <w:szCs w:val="24"/>
          <w:lang w:val="es-ES"/>
        </w:rPr>
        <w:t>tadora Delegada, quién remitió los antecedentes a este Tribunal solicitando  asesora</w:t>
      </w:r>
      <w:r w:rsidR="002022D0">
        <w:rPr>
          <w:rFonts w:ascii="Arial" w:hAnsi="Arial" w:cs="Arial"/>
          <w:sz w:val="24"/>
          <w:szCs w:val="24"/>
          <w:lang w:val="es-ES"/>
        </w:rPr>
        <w:t>miento al respecto</w:t>
      </w:r>
      <w:r w:rsidR="006E57B6">
        <w:rPr>
          <w:rFonts w:ascii="Arial" w:hAnsi="Arial" w:cs="Arial"/>
          <w:sz w:val="24"/>
          <w:szCs w:val="24"/>
          <w:lang w:val="es-ES"/>
        </w:rPr>
        <w:t xml:space="preserve">;                                    </w:t>
      </w:r>
    </w:p>
    <w:p w:rsidR="0091123E" w:rsidRDefault="006E57B6" w:rsidP="00005E74">
      <w:pPr>
        <w:spacing w:after="0" w:line="360" w:lineRule="auto"/>
        <w:ind w:firstLine="851"/>
        <w:jc w:val="both"/>
      </w:pPr>
      <w:r>
        <w:rPr>
          <w:rFonts w:ascii="Arial" w:hAnsi="Arial" w:cs="Arial"/>
          <w:b/>
          <w:bCs/>
          <w:sz w:val="24"/>
          <w:szCs w:val="24"/>
        </w:rPr>
        <w:t xml:space="preserve">CONSIDERANDO: 1) </w:t>
      </w:r>
      <w:r>
        <w:rPr>
          <w:rFonts w:ascii="Arial" w:hAnsi="Arial" w:cs="Arial"/>
          <w:sz w:val="24"/>
          <w:szCs w:val="24"/>
        </w:rPr>
        <w:t xml:space="preserve">que la observación del gasto formulada por la Contadora Delegada de la liquidación de haberes de la funcionaria de la ANEP no docente, por contravenir la prohibición establecida en el artículo 32 de la Ley N° 11.923, </w:t>
      </w:r>
      <w:r w:rsidR="002022D0">
        <w:rPr>
          <w:rFonts w:ascii="Arial" w:hAnsi="Arial" w:cs="Arial"/>
          <w:sz w:val="24"/>
          <w:szCs w:val="24"/>
        </w:rPr>
        <w:t>fue realizada</w:t>
      </w:r>
      <w:r>
        <w:rPr>
          <w:rFonts w:ascii="Arial" w:hAnsi="Arial" w:cs="Arial"/>
          <w:sz w:val="24"/>
          <w:szCs w:val="24"/>
        </w:rPr>
        <w:t xml:space="preserve"> tomando en cuenta el criterio sustentado por este Tribun</w:t>
      </w:r>
      <w:r w:rsidR="0075276B">
        <w:rPr>
          <w:rFonts w:ascii="Arial" w:hAnsi="Arial" w:cs="Arial"/>
          <w:sz w:val="24"/>
          <w:szCs w:val="24"/>
        </w:rPr>
        <w:t>al en Resolución de fecha 30 de octubre de 20</w:t>
      </w:r>
      <w:r>
        <w:rPr>
          <w:rFonts w:ascii="Arial" w:hAnsi="Arial" w:cs="Arial"/>
          <w:sz w:val="24"/>
          <w:szCs w:val="24"/>
        </w:rPr>
        <w:t>13;</w:t>
      </w:r>
    </w:p>
    <w:p w:rsidR="00005E74" w:rsidRDefault="006E57B6" w:rsidP="00005E74">
      <w:pPr>
        <w:spacing w:after="0" w:line="360" w:lineRule="auto"/>
        <w:ind w:firstLine="2977"/>
        <w:jc w:val="both"/>
      </w:pPr>
      <w:r>
        <w:rPr>
          <w:rFonts w:ascii="Arial" w:hAnsi="Arial" w:cs="Arial"/>
          <w:b/>
          <w:sz w:val="24"/>
          <w:szCs w:val="24"/>
        </w:rPr>
        <w:t>2)</w:t>
      </w:r>
      <w:r w:rsidR="0075276B">
        <w:rPr>
          <w:rFonts w:ascii="Arial" w:hAnsi="Arial" w:cs="Arial"/>
          <w:sz w:val="24"/>
          <w:szCs w:val="24"/>
        </w:rPr>
        <w:t xml:space="preserve"> qu</w:t>
      </w:r>
      <w:r w:rsidR="00AF6216">
        <w:rPr>
          <w:rFonts w:ascii="Arial" w:hAnsi="Arial" w:cs="Arial"/>
          <w:sz w:val="24"/>
          <w:szCs w:val="24"/>
        </w:rPr>
        <w:t xml:space="preserve">e </w:t>
      </w:r>
      <w:r w:rsidR="0075276B">
        <w:rPr>
          <w:rFonts w:ascii="Arial" w:hAnsi="Arial" w:cs="Arial"/>
          <w:sz w:val="24"/>
          <w:szCs w:val="24"/>
        </w:rPr>
        <w:t>el artículo 32 de la Ley N</w:t>
      </w:r>
      <w:r w:rsidR="0075276B">
        <w:t xml:space="preserve">º </w:t>
      </w:r>
      <w:r w:rsidR="0075276B">
        <w:rPr>
          <w:rFonts w:ascii="Arial" w:hAnsi="Arial" w:cs="Arial"/>
          <w:sz w:val="24"/>
          <w:szCs w:val="24"/>
        </w:rPr>
        <w:t>11.923 de 27 de marzo de 19</w:t>
      </w:r>
      <w:r>
        <w:rPr>
          <w:rFonts w:ascii="Arial" w:hAnsi="Arial" w:cs="Arial"/>
          <w:sz w:val="24"/>
          <w:szCs w:val="24"/>
        </w:rPr>
        <w:t>5</w:t>
      </w:r>
      <w:r w:rsidR="0075276B">
        <w:rPr>
          <w:rFonts w:ascii="Arial" w:hAnsi="Arial" w:cs="Arial"/>
          <w:sz w:val="24"/>
          <w:szCs w:val="24"/>
        </w:rPr>
        <w:t>3 mantiene su redacción originaria, y el texto citado e</w:t>
      </w:r>
      <w:r w:rsidR="00D64700">
        <w:rPr>
          <w:rFonts w:ascii="Arial" w:hAnsi="Arial" w:cs="Arial"/>
          <w:sz w:val="24"/>
          <w:szCs w:val="24"/>
        </w:rPr>
        <w:t>n la</w:t>
      </w:r>
      <w:r w:rsidR="0075276B">
        <w:rPr>
          <w:rFonts w:ascii="Arial" w:hAnsi="Arial" w:cs="Arial"/>
          <w:sz w:val="24"/>
          <w:szCs w:val="24"/>
        </w:rPr>
        <w:t xml:space="preserve"> Resolución</w:t>
      </w:r>
      <w:r w:rsidR="00D64700">
        <w:rPr>
          <w:rFonts w:ascii="Arial" w:hAnsi="Arial" w:cs="Arial"/>
          <w:sz w:val="24"/>
          <w:szCs w:val="24"/>
        </w:rPr>
        <w:t xml:space="preserve"> de este Tribunal de fecha 30 de octubre de 2013 es el actualmente vigente</w:t>
      </w:r>
      <w:r w:rsidR="00386C5F">
        <w:rPr>
          <w:rFonts w:ascii="Arial" w:hAnsi="Arial" w:cs="Arial"/>
          <w:sz w:val="24"/>
          <w:szCs w:val="24"/>
        </w:rPr>
        <w:t xml:space="preserve"> (artículo 207 TOFUP).</w:t>
      </w:r>
      <w:r w:rsidR="0075276B">
        <w:rPr>
          <w:rFonts w:ascii="Arial" w:hAnsi="Arial" w:cs="Arial"/>
          <w:sz w:val="24"/>
          <w:szCs w:val="24"/>
        </w:rPr>
        <w:t xml:space="preserve">  En efecto, el</w:t>
      </w:r>
      <w:r>
        <w:rPr>
          <w:rFonts w:ascii="Arial" w:hAnsi="Arial" w:cs="Arial"/>
          <w:sz w:val="24"/>
          <w:szCs w:val="24"/>
        </w:rPr>
        <w:t xml:space="preserve"> artícu</w:t>
      </w:r>
      <w:r w:rsidR="00D64700">
        <w:rPr>
          <w:rFonts w:ascii="Arial" w:hAnsi="Arial" w:cs="Arial"/>
          <w:sz w:val="24"/>
          <w:szCs w:val="24"/>
        </w:rPr>
        <w:t>lo 12 la Ley N° 12.079 de 11 de diciembre de 19</w:t>
      </w:r>
      <w:r>
        <w:rPr>
          <w:rFonts w:ascii="Arial" w:hAnsi="Arial" w:cs="Arial"/>
          <w:sz w:val="24"/>
          <w:szCs w:val="24"/>
        </w:rPr>
        <w:t>53, que daba nueva redacción al inciso 1°</w:t>
      </w:r>
      <w:r w:rsidR="00D64700">
        <w:rPr>
          <w:rFonts w:ascii="Arial" w:hAnsi="Arial" w:cs="Arial"/>
          <w:sz w:val="24"/>
          <w:szCs w:val="24"/>
        </w:rPr>
        <w:t xml:space="preserve"> del artículo 32</w:t>
      </w:r>
      <w:r>
        <w:rPr>
          <w:rFonts w:ascii="Arial" w:hAnsi="Arial" w:cs="Arial"/>
          <w:sz w:val="24"/>
          <w:szCs w:val="24"/>
        </w:rPr>
        <w:t xml:space="preserve"> de </w:t>
      </w:r>
      <w:r>
        <w:rPr>
          <w:rFonts w:ascii="Arial" w:hAnsi="Arial" w:cs="Arial"/>
          <w:sz w:val="24"/>
          <w:szCs w:val="24"/>
        </w:rPr>
        <w:lastRenderedPageBreak/>
        <w:t xml:space="preserve">la Ley </w:t>
      </w:r>
      <w:r w:rsidR="00D64700">
        <w:rPr>
          <w:rFonts w:ascii="Arial" w:hAnsi="Arial" w:cs="Arial"/>
          <w:sz w:val="24"/>
          <w:szCs w:val="24"/>
        </w:rPr>
        <w:t xml:space="preserve">Nº </w:t>
      </w:r>
      <w:r>
        <w:rPr>
          <w:rFonts w:ascii="Arial" w:hAnsi="Arial" w:cs="Arial"/>
          <w:sz w:val="24"/>
          <w:szCs w:val="24"/>
        </w:rPr>
        <w:t xml:space="preserve">11.923, </w:t>
      </w:r>
      <w:r w:rsidR="00386C5F">
        <w:rPr>
          <w:rFonts w:ascii="Arial" w:hAnsi="Arial" w:cs="Arial"/>
          <w:sz w:val="24"/>
          <w:szCs w:val="24"/>
        </w:rPr>
        <w:t xml:space="preserve"> </w:t>
      </w:r>
      <w:r>
        <w:rPr>
          <w:rFonts w:ascii="Arial" w:hAnsi="Arial" w:cs="Arial"/>
          <w:sz w:val="24"/>
          <w:szCs w:val="24"/>
        </w:rPr>
        <w:t xml:space="preserve">fue derogado </w:t>
      </w:r>
      <w:r w:rsidR="00D64700">
        <w:rPr>
          <w:rFonts w:ascii="Arial" w:hAnsi="Arial" w:cs="Arial"/>
          <w:sz w:val="24"/>
          <w:szCs w:val="24"/>
        </w:rPr>
        <w:t>a texto expreso por el artículo 55 de la misma L</w:t>
      </w:r>
      <w:r w:rsidR="00386C5F">
        <w:rPr>
          <w:rFonts w:ascii="Arial" w:hAnsi="Arial" w:cs="Arial"/>
          <w:sz w:val="24"/>
          <w:szCs w:val="24"/>
        </w:rPr>
        <w:t xml:space="preserve">ey </w:t>
      </w:r>
      <w:r w:rsidR="002022D0">
        <w:rPr>
          <w:rFonts w:ascii="Arial" w:hAnsi="Arial" w:cs="Arial"/>
          <w:sz w:val="24"/>
          <w:szCs w:val="24"/>
        </w:rPr>
        <w:t xml:space="preserve">Nº </w:t>
      </w:r>
      <w:r w:rsidR="00386C5F">
        <w:rPr>
          <w:rFonts w:ascii="Arial" w:hAnsi="Arial" w:cs="Arial"/>
          <w:sz w:val="24"/>
          <w:szCs w:val="24"/>
        </w:rPr>
        <w:t>12.079</w:t>
      </w:r>
      <w:r w:rsidR="00D64700">
        <w:rPr>
          <w:rFonts w:ascii="Arial" w:hAnsi="Arial" w:cs="Arial"/>
          <w:sz w:val="24"/>
          <w:szCs w:val="24"/>
        </w:rPr>
        <w:t>;</w:t>
      </w:r>
    </w:p>
    <w:p w:rsidR="0091123E" w:rsidRDefault="00D64700" w:rsidP="00005E74">
      <w:pPr>
        <w:spacing w:after="0" w:line="360" w:lineRule="auto"/>
        <w:ind w:firstLine="2977"/>
        <w:jc w:val="both"/>
      </w:pPr>
      <w:r>
        <w:rPr>
          <w:rFonts w:ascii="Arial" w:hAnsi="Arial" w:cs="Arial"/>
          <w:b/>
          <w:sz w:val="24"/>
          <w:szCs w:val="24"/>
        </w:rPr>
        <w:t>3</w:t>
      </w:r>
      <w:r w:rsidR="006E57B6">
        <w:rPr>
          <w:rFonts w:ascii="Arial" w:hAnsi="Arial" w:cs="Arial"/>
          <w:b/>
          <w:sz w:val="24"/>
          <w:szCs w:val="24"/>
        </w:rPr>
        <w:t>)</w:t>
      </w:r>
      <w:r>
        <w:rPr>
          <w:rFonts w:ascii="Arial" w:hAnsi="Arial" w:cs="Arial"/>
          <w:sz w:val="24"/>
          <w:szCs w:val="24"/>
        </w:rPr>
        <w:t xml:space="preserve"> que</w:t>
      </w:r>
      <w:r w:rsidR="00AF6216">
        <w:rPr>
          <w:rFonts w:ascii="Arial" w:hAnsi="Arial" w:cs="Arial"/>
          <w:sz w:val="24"/>
          <w:szCs w:val="24"/>
        </w:rPr>
        <w:t xml:space="preserve">, </w:t>
      </w:r>
      <w:r w:rsidR="00386C5F">
        <w:rPr>
          <w:rFonts w:ascii="Arial" w:hAnsi="Arial" w:cs="Arial"/>
          <w:sz w:val="24"/>
          <w:szCs w:val="24"/>
        </w:rPr>
        <w:t xml:space="preserve">en consecuencia, </w:t>
      </w:r>
      <w:r>
        <w:rPr>
          <w:rFonts w:ascii="Arial" w:hAnsi="Arial" w:cs="Arial"/>
          <w:sz w:val="24"/>
          <w:szCs w:val="24"/>
        </w:rPr>
        <w:t xml:space="preserve">la prohibición establecida </w:t>
      </w:r>
      <w:r w:rsidR="002022D0">
        <w:rPr>
          <w:rFonts w:ascii="Arial" w:hAnsi="Arial" w:cs="Arial"/>
          <w:sz w:val="24"/>
          <w:szCs w:val="24"/>
        </w:rPr>
        <w:t xml:space="preserve">por la norma </w:t>
      </w:r>
      <w:r>
        <w:rPr>
          <w:rFonts w:ascii="Arial" w:hAnsi="Arial" w:cs="Arial"/>
          <w:sz w:val="24"/>
          <w:szCs w:val="24"/>
        </w:rPr>
        <w:t>es muy amplia, y</w:t>
      </w:r>
      <w:r w:rsidR="002022D0">
        <w:rPr>
          <w:rFonts w:ascii="Arial" w:hAnsi="Arial" w:cs="Arial"/>
          <w:sz w:val="24"/>
          <w:szCs w:val="24"/>
        </w:rPr>
        <w:t>a  que dispone</w:t>
      </w:r>
      <w:r>
        <w:rPr>
          <w:rFonts w:ascii="Arial" w:hAnsi="Arial" w:cs="Arial"/>
          <w:sz w:val="24"/>
          <w:szCs w:val="24"/>
        </w:rPr>
        <w:t xml:space="preserve"> que </w:t>
      </w:r>
      <w:r w:rsidR="006E57B6">
        <w:rPr>
          <w:rFonts w:ascii="Arial" w:hAnsi="Arial" w:cs="Arial"/>
          <w:sz w:val="24"/>
          <w:szCs w:val="24"/>
        </w:rPr>
        <w:t>ninguna</w:t>
      </w:r>
      <w:r>
        <w:rPr>
          <w:rFonts w:ascii="Arial" w:hAnsi="Arial" w:cs="Arial"/>
          <w:sz w:val="24"/>
          <w:szCs w:val="24"/>
        </w:rPr>
        <w:t xml:space="preserve"> persona podrá </w:t>
      </w:r>
      <w:r w:rsidR="006E57B6">
        <w:rPr>
          <w:rFonts w:ascii="Arial" w:hAnsi="Arial" w:cs="Arial"/>
          <w:sz w:val="24"/>
          <w:szCs w:val="24"/>
        </w:rPr>
        <w:t>percibir más de una remuneración con cargo a fondos púb</w:t>
      </w:r>
      <w:r>
        <w:rPr>
          <w:rFonts w:ascii="Arial" w:hAnsi="Arial" w:cs="Arial"/>
          <w:sz w:val="24"/>
          <w:szCs w:val="24"/>
        </w:rPr>
        <w:t xml:space="preserve">licos, ya sea como sueldo o a </w:t>
      </w:r>
      <w:r w:rsidR="006E57B6">
        <w:rPr>
          <w:rFonts w:ascii="Arial" w:hAnsi="Arial" w:cs="Arial"/>
          <w:sz w:val="24"/>
          <w:szCs w:val="24"/>
        </w:rPr>
        <w:t>título o de dieta, gratificación, pensión, emolumento u honorarios o cualquier</w:t>
      </w:r>
      <w:r>
        <w:rPr>
          <w:rFonts w:ascii="Arial" w:hAnsi="Arial" w:cs="Arial"/>
          <w:sz w:val="24"/>
          <w:szCs w:val="24"/>
        </w:rPr>
        <w:t xml:space="preserve"> otro título o concepto</w:t>
      </w:r>
      <w:r w:rsidR="00AF6216">
        <w:rPr>
          <w:rFonts w:ascii="Arial" w:hAnsi="Arial" w:cs="Arial"/>
          <w:sz w:val="24"/>
          <w:szCs w:val="24"/>
        </w:rPr>
        <w:t>, sa</w:t>
      </w:r>
      <w:r w:rsidR="00386C5F">
        <w:rPr>
          <w:rFonts w:ascii="Arial" w:hAnsi="Arial" w:cs="Arial"/>
          <w:sz w:val="24"/>
          <w:szCs w:val="24"/>
        </w:rPr>
        <w:t>lvo que se trate</w:t>
      </w:r>
      <w:r w:rsidR="00AF6216">
        <w:rPr>
          <w:rFonts w:ascii="Arial" w:hAnsi="Arial" w:cs="Arial"/>
          <w:sz w:val="24"/>
          <w:szCs w:val="24"/>
        </w:rPr>
        <w:t xml:space="preserve"> de tareas docentes</w:t>
      </w:r>
      <w:r w:rsidR="006E57B6">
        <w:rPr>
          <w:rFonts w:ascii="Arial" w:hAnsi="Arial" w:cs="Arial"/>
          <w:sz w:val="24"/>
          <w:szCs w:val="24"/>
        </w:rPr>
        <w:t xml:space="preserve">; </w:t>
      </w:r>
    </w:p>
    <w:p w:rsidR="0091123E" w:rsidRDefault="00AF6216" w:rsidP="00005E74">
      <w:pPr>
        <w:spacing w:after="0" w:line="360" w:lineRule="auto"/>
        <w:ind w:firstLine="2977"/>
        <w:jc w:val="both"/>
      </w:pPr>
      <w:r>
        <w:rPr>
          <w:rFonts w:ascii="Arial" w:hAnsi="Arial" w:cs="Arial"/>
          <w:b/>
          <w:sz w:val="24"/>
          <w:szCs w:val="24"/>
        </w:rPr>
        <w:t>4</w:t>
      </w:r>
      <w:r w:rsidR="006E57B6">
        <w:rPr>
          <w:rFonts w:ascii="Arial" w:hAnsi="Arial" w:cs="Arial"/>
          <w:b/>
          <w:sz w:val="24"/>
          <w:szCs w:val="24"/>
        </w:rPr>
        <w:t>)</w:t>
      </w:r>
      <w:r>
        <w:rPr>
          <w:rFonts w:ascii="Arial" w:hAnsi="Arial" w:cs="Arial"/>
          <w:sz w:val="24"/>
          <w:szCs w:val="24"/>
        </w:rPr>
        <w:t xml:space="preserve"> que por lo tanto, </w:t>
      </w:r>
      <w:r w:rsidR="006E57B6">
        <w:rPr>
          <w:rFonts w:ascii="Arial" w:hAnsi="Arial" w:cs="Arial"/>
          <w:sz w:val="24"/>
          <w:szCs w:val="24"/>
        </w:rPr>
        <w:t xml:space="preserve">la observación formulada por la Contadora Delegada con </w:t>
      </w:r>
      <w:r w:rsidR="00D64700">
        <w:rPr>
          <w:rFonts w:ascii="Arial" w:hAnsi="Arial" w:cs="Arial"/>
          <w:sz w:val="24"/>
          <w:szCs w:val="24"/>
        </w:rPr>
        <w:t xml:space="preserve">fecha 4 de agosto de </w:t>
      </w:r>
      <w:r>
        <w:rPr>
          <w:rFonts w:ascii="Arial" w:hAnsi="Arial" w:cs="Arial"/>
          <w:sz w:val="24"/>
          <w:szCs w:val="24"/>
        </w:rPr>
        <w:t xml:space="preserve">2017 resulta ajustada a </w:t>
      </w:r>
      <w:r w:rsidR="00D70840">
        <w:rPr>
          <w:rFonts w:ascii="Arial" w:hAnsi="Arial" w:cs="Arial"/>
          <w:sz w:val="24"/>
          <w:szCs w:val="24"/>
        </w:rPr>
        <w:t>D</w:t>
      </w:r>
      <w:r>
        <w:rPr>
          <w:rFonts w:ascii="Arial" w:hAnsi="Arial" w:cs="Arial"/>
          <w:sz w:val="24"/>
          <w:szCs w:val="24"/>
        </w:rPr>
        <w:t>erecho</w:t>
      </w:r>
      <w:r w:rsidR="006E57B6">
        <w:rPr>
          <w:rFonts w:ascii="Arial" w:hAnsi="Arial" w:cs="Arial"/>
          <w:sz w:val="24"/>
          <w:szCs w:val="24"/>
        </w:rPr>
        <w:t xml:space="preserve">; </w:t>
      </w:r>
    </w:p>
    <w:p w:rsidR="00892F1C" w:rsidRPr="00892F1C" w:rsidRDefault="006E57B6" w:rsidP="00892F1C">
      <w:pPr>
        <w:spacing w:after="0" w:line="360" w:lineRule="auto"/>
        <w:ind w:firstLine="851"/>
        <w:jc w:val="both"/>
        <w:rPr>
          <w:rFonts w:ascii="Arial" w:hAnsi="Arial" w:cs="Arial"/>
          <w:sz w:val="24"/>
          <w:szCs w:val="24"/>
          <w:lang w:val="es-ES"/>
        </w:rPr>
      </w:pPr>
      <w:r>
        <w:rPr>
          <w:rFonts w:ascii="Arial" w:hAnsi="Arial" w:cs="Arial"/>
          <w:b/>
          <w:sz w:val="24"/>
          <w:szCs w:val="24"/>
          <w:lang w:val="es-ES"/>
        </w:rPr>
        <w:t>ATENTO</w:t>
      </w:r>
      <w:r>
        <w:rPr>
          <w:rFonts w:ascii="Arial" w:hAnsi="Arial" w:cs="Arial"/>
          <w:sz w:val="24"/>
          <w:szCs w:val="24"/>
          <w:lang w:val="es-ES"/>
        </w:rPr>
        <w:t xml:space="preserve">, a lo precedentemente expuesto; </w:t>
      </w:r>
    </w:p>
    <w:p w:rsidR="0091123E" w:rsidRDefault="00005E74" w:rsidP="00005E74">
      <w:pPr>
        <w:spacing w:after="0" w:line="360" w:lineRule="auto"/>
        <w:jc w:val="center"/>
        <w:rPr>
          <w:rFonts w:ascii="Arial" w:hAnsi="Arial" w:cs="Arial"/>
          <w:b/>
          <w:sz w:val="24"/>
          <w:szCs w:val="24"/>
          <w:lang w:val="es-ES"/>
        </w:rPr>
      </w:pPr>
      <w:r>
        <w:rPr>
          <w:rFonts w:ascii="Arial" w:hAnsi="Arial" w:cs="Arial"/>
          <w:b/>
          <w:sz w:val="24"/>
          <w:szCs w:val="24"/>
          <w:lang w:val="es-ES"/>
        </w:rPr>
        <w:t>EL TRIBUNAL ACUERDA</w:t>
      </w:r>
    </w:p>
    <w:p w:rsidR="00AF6216" w:rsidRDefault="00AF6216" w:rsidP="00005E74">
      <w:pPr>
        <w:pStyle w:val="Prrafodelista"/>
        <w:numPr>
          <w:ilvl w:val="0"/>
          <w:numId w:val="1"/>
        </w:numPr>
        <w:suppressAutoHyphens w:val="0"/>
        <w:spacing w:after="0" w:line="360" w:lineRule="auto"/>
        <w:ind w:left="284" w:hanging="284"/>
        <w:jc w:val="both"/>
        <w:textAlignment w:val="auto"/>
        <w:rPr>
          <w:rFonts w:ascii="Arial" w:hAnsi="Arial" w:cs="Arial"/>
          <w:sz w:val="24"/>
          <w:szCs w:val="24"/>
          <w:lang w:val="es-ES"/>
        </w:rPr>
      </w:pPr>
      <w:r>
        <w:rPr>
          <w:rFonts w:ascii="Arial" w:hAnsi="Arial" w:cs="Arial"/>
          <w:sz w:val="24"/>
          <w:szCs w:val="24"/>
          <w:lang w:val="es-ES"/>
        </w:rPr>
        <w:t xml:space="preserve">Ratificar la observación del gasto de $ 8.047 formulada por la Contadora </w:t>
      </w:r>
      <w:r w:rsidR="00892F1C">
        <w:rPr>
          <w:rFonts w:ascii="Arial" w:hAnsi="Arial" w:cs="Arial"/>
          <w:sz w:val="24"/>
          <w:szCs w:val="24"/>
          <w:lang w:val="es-ES"/>
        </w:rPr>
        <w:t xml:space="preserve"> </w:t>
      </w:r>
      <w:r>
        <w:rPr>
          <w:rFonts w:ascii="Arial" w:hAnsi="Arial" w:cs="Arial"/>
          <w:sz w:val="24"/>
          <w:szCs w:val="24"/>
          <w:lang w:val="es-ES"/>
        </w:rPr>
        <w:t>Delegada con fecha  4 de agosto de 2017;</w:t>
      </w:r>
    </w:p>
    <w:p w:rsidR="0091123E" w:rsidRDefault="00AF6216" w:rsidP="00005E74">
      <w:pPr>
        <w:pStyle w:val="Prrafodelista"/>
        <w:numPr>
          <w:ilvl w:val="0"/>
          <w:numId w:val="1"/>
        </w:numPr>
        <w:tabs>
          <w:tab w:val="left" w:pos="284"/>
        </w:tabs>
        <w:suppressAutoHyphens w:val="0"/>
        <w:spacing w:after="0" w:line="360" w:lineRule="auto"/>
        <w:ind w:left="0" w:firstLine="0"/>
        <w:jc w:val="both"/>
        <w:textAlignment w:val="auto"/>
        <w:rPr>
          <w:rFonts w:ascii="Arial" w:hAnsi="Arial" w:cs="Arial"/>
          <w:sz w:val="24"/>
          <w:szCs w:val="24"/>
          <w:lang w:val="es-ES"/>
        </w:rPr>
      </w:pPr>
      <w:r>
        <w:rPr>
          <w:rFonts w:ascii="Arial" w:hAnsi="Arial" w:cs="Arial"/>
          <w:sz w:val="24"/>
          <w:szCs w:val="24"/>
          <w:lang w:val="es-ES"/>
        </w:rPr>
        <w:t>Comunicar a la Contadora Delegada;</w:t>
      </w:r>
      <w:r w:rsidR="006E57B6">
        <w:rPr>
          <w:rFonts w:ascii="Arial" w:hAnsi="Arial" w:cs="Arial"/>
          <w:sz w:val="24"/>
          <w:szCs w:val="24"/>
          <w:lang w:val="es-ES"/>
        </w:rPr>
        <w:t xml:space="preserve"> </w:t>
      </w:r>
    </w:p>
    <w:p w:rsidR="00005E74" w:rsidRDefault="00005E74" w:rsidP="00005E74">
      <w:pPr>
        <w:pStyle w:val="Prrafodelista"/>
        <w:numPr>
          <w:ilvl w:val="0"/>
          <w:numId w:val="1"/>
        </w:numPr>
        <w:tabs>
          <w:tab w:val="left" w:pos="284"/>
        </w:tabs>
        <w:suppressAutoHyphens w:val="0"/>
        <w:spacing w:after="0" w:line="360" w:lineRule="auto"/>
        <w:ind w:left="284" w:hanging="284"/>
        <w:jc w:val="both"/>
        <w:textAlignment w:val="auto"/>
        <w:rPr>
          <w:rFonts w:ascii="Arial" w:hAnsi="Arial" w:cs="Arial"/>
          <w:sz w:val="24"/>
          <w:szCs w:val="24"/>
          <w:lang w:val="es-ES"/>
        </w:rPr>
      </w:pPr>
      <w:r>
        <w:rPr>
          <w:rFonts w:ascii="Arial" w:hAnsi="Arial" w:cs="Arial"/>
          <w:sz w:val="24"/>
          <w:szCs w:val="24"/>
          <w:lang w:val="es-ES"/>
        </w:rPr>
        <w:t>Devolver las actuaciones.</w:t>
      </w:r>
    </w:p>
    <w:p w:rsidR="00005E74" w:rsidRPr="00005E74" w:rsidRDefault="00005E74" w:rsidP="00005E74">
      <w:pPr>
        <w:pStyle w:val="Prrafodelista"/>
        <w:tabs>
          <w:tab w:val="left" w:pos="0"/>
        </w:tabs>
        <w:suppressAutoHyphens w:val="0"/>
        <w:spacing w:after="0" w:line="360" w:lineRule="auto"/>
        <w:ind w:left="0"/>
        <w:jc w:val="both"/>
        <w:textAlignment w:val="auto"/>
        <w:rPr>
          <w:rFonts w:ascii="Arial" w:hAnsi="Arial" w:cs="Arial"/>
          <w:sz w:val="24"/>
          <w:szCs w:val="24"/>
          <w:lang w:val="es-ES"/>
        </w:rPr>
      </w:pPr>
      <w:r w:rsidRPr="00005E74">
        <w:rPr>
          <w:rFonts w:ascii="Arial" w:hAnsi="Arial" w:cs="Arial"/>
          <w:sz w:val="24"/>
          <w:szCs w:val="24"/>
          <w:lang w:val="es-ES"/>
        </w:rPr>
        <w:t>CLC</w:t>
      </w:r>
    </w:p>
    <w:p w:rsidR="00386C5F" w:rsidRDefault="00386C5F" w:rsidP="00005E74">
      <w:pPr>
        <w:suppressAutoHyphens w:val="0"/>
        <w:spacing w:after="0" w:line="360" w:lineRule="auto"/>
        <w:jc w:val="both"/>
        <w:textAlignment w:val="auto"/>
        <w:rPr>
          <w:rFonts w:ascii="Arial" w:hAnsi="Arial" w:cs="Arial"/>
          <w:sz w:val="24"/>
          <w:szCs w:val="24"/>
          <w:lang w:val="es-ES"/>
        </w:rPr>
      </w:pPr>
    </w:p>
    <w:sectPr w:rsidR="00386C5F" w:rsidSect="00F82D2C">
      <w:pgSz w:w="11906" w:h="16838" w:code="9"/>
      <w:pgMar w:top="3402" w:right="1701" w:bottom="1134" w:left="1701" w:header="720" w:footer="720" w:gutter="0"/>
      <w:paperSrc w:first="4" w:other="4"/>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4B9A" w:rsidRDefault="00FF4B9A">
      <w:pPr>
        <w:spacing w:after="0" w:line="240" w:lineRule="auto"/>
      </w:pPr>
      <w:r>
        <w:separator/>
      </w:r>
    </w:p>
  </w:endnote>
  <w:endnote w:type="continuationSeparator" w:id="0">
    <w:p w:rsidR="00FF4B9A" w:rsidRDefault="00FF4B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4B9A" w:rsidRDefault="00FF4B9A">
      <w:pPr>
        <w:spacing w:after="0" w:line="240" w:lineRule="auto"/>
      </w:pPr>
      <w:r>
        <w:rPr>
          <w:color w:val="000000"/>
        </w:rPr>
        <w:separator/>
      </w:r>
    </w:p>
  </w:footnote>
  <w:footnote w:type="continuationSeparator" w:id="0">
    <w:p w:rsidR="00FF4B9A" w:rsidRDefault="00FF4B9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2F1AD4"/>
    <w:multiLevelType w:val="multilevel"/>
    <w:tmpl w:val="5E68212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91123E"/>
    <w:rsid w:val="00005E74"/>
    <w:rsid w:val="00046F9D"/>
    <w:rsid w:val="002022D0"/>
    <w:rsid w:val="0025373E"/>
    <w:rsid w:val="00386C5F"/>
    <w:rsid w:val="004A403E"/>
    <w:rsid w:val="004F1C59"/>
    <w:rsid w:val="006E57B6"/>
    <w:rsid w:val="0075276B"/>
    <w:rsid w:val="00771D9F"/>
    <w:rsid w:val="007C363C"/>
    <w:rsid w:val="00892F1C"/>
    <w:rsid w:val="008E32A2"/>
    <w:rsid w:val="0091123E"/>
    <w:rsid w:val="00AF6216"/>
    <w:rsid w:val="00B27786"/>
    <w:rsid w:val="00B671D5"/>
    <w:rsid w:val="00B76C54"/>
    <w:rsid w:val="00BC5657"/>
    <w:rsid w:val="00C74950"/>
    <w:rsid w:val="00C97513"/>
    <w:rsid w:val="00CD2CA8"/>
    <w:rsid w:val="00D64700"/>
    <w:rsid w:val="00D70502"/>
    <w:rsid w:val="00D70840"/>
    <w:rsid w:val="00DF0C04"/>
    <w:rsid w:val="00DF7EA1"/>
    <w:rsid w:val="00F520C2"/>
    <w:rsid w:val="00F82D2C"/>
    <w:rsid w:val="00FF4B9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s-UY" w:eastAsia="en-US"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s-UY" w:eastAsia="en-US"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687</Words>
  <Characters>3783</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 EDUARDO MAESO RUIZ</dc:creator>
  <cp:lastModifiedBy>Tribunal1</cp:lastModifiedBy>
  <cp:revision>9</cp:revision>
  <cp:lastPrinted>2017-12-21T15:09:00Z</cp:lastPrinted>
  <dcterms:created xsi:type="dcterms:W3CDTF">2017-12-20T18:12:00Z</dcterms:created>
  <dcterms:modified xsi:type="dcterms:W3CDTF">2017-12-21T15:09:00Z</dcterms:modified>
</cp:coreProperties>
</file>