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C7" w:rsidRPr="00786EEB" w:rsidRDefault="000C71C7" w:rsidP="00786EEB">
      <w:pPr>
        <w:tabs>
          <w:tab w:val="center" w:pos="4253"/>
        </w:tabs>
        <w:suppressAutoHyphens/>
        <w:jc w:val="right"/>
        <w:rPr>
          <w:rFonts w:cs="Arial"/>
          <w:b/>
          <w:sz w:val="28"/>
          <w:szCs w:val="28"/>
          <w:lang w:val="es-ES_tradnl"/>
        </w:rPr>
      </w:pPr>
      <w:r>
        <w:rPr>
          <w:rFonts w:cs="Arial"/>
          <w:b/>
          <w:sz w:val="28"/>
          <w:szCs w:val="28"/>
          <w:lang w:val="es-ES_tradnl"/>
        </w:rPr>
        <w:t>RES. 4195/17</w:t>
      </w:r>
    </w:p>
    <w:p w:rsidR="000C71C7" w:rsidRDefault="000C71C7" w:rsidP="00786EEB">
      <w:pPr>
        <w:tabs>
          <w:tab w:val="center" w:pos="4253"/>
        </w:tabs>
        <w:suppressAutoHyphens/>
        <w:jc w:val="right"/>
        <w:rPr>
          <w:rFonts w:cs="Arial"/>
          <w:b/>
          <w:lang w:val="es-ES_tradnl"/>
        </w:rPr>
      </w:pPr>
    </w:p>
    <w:p w:rsidR="000C71C7" w:rsidRPr="00762B34" w:rsidRDefault="000C71C7">
      <w:pPr>
        <w:tabs>
          <w:tab w:val="center" w:pos="4253"/>
        </w:tabs>
        <w:suppressAutoHyphens/>
        <w:jc w:val="center"/>
        <w:rPr>
          <w:rFonts w:cs="Arial"/>
          <w:b/>
          <w:lang w:val="es-ES_tradnl"/>
        </w:rPr>
      </w:pPr>
      <w:r w:rsidRPr="00762B34">
        <w:rPr>
          <w:rFonts w:cs="Arial"/>
          <w:b/>
          <w:lang w:val="es-ES_tradnl"/>
        </w:rPr>
        <w:t>RESOLUCION ADOPTADA POR EL</w:t>
      </w:r>
    </w:p>
    <w:p w:rsidR="000C71C7" w:rsidRPr="00762B34" w:rsidRDefault="000C71C7">
      <w:pPr>
        <w:tabs>
          <w:tab w:val="left" w:pos="-720"/>
        </w:tabs>
        <w:suppressAutoHyphens/>
        <w:jc w:val="center"/>
        <w:rPr>
          <w:rFonts w:cs="Arial"/>
          <w:b/>
          <w:lang w:val="es-ES_tradnl"/>
        </w:rPr>
      </w:pPr>
    </w:p>
    <w:p w:rsidR="000C71C7" w:rsidRPr="00762B34" w:rsidRDefault="000C71C7">
      <w:pPr>
        <w:tabs>
          <w:tab w:val="center" w:pos="4253"/>
        </w:tabs>
        <w:suppressAutoHyphens/>
        <w:jc w:val="center"/>
        <w:rPr>
          <w:rFonts w:cs="Arial"/>
          <w:b/>
          <w:lang w:val="es-ES_tradnl"/>
        </w:rPr>
      </w:pPr>
      <w:r w:rsidRPr="00762B34">
        <w:rPr>
          <w:rFonts w:cs="Arial"/>
          <w:b/>
          <w:lang w:val="es-ES_tradnl"/>
        </w:rPr>
        <w:t>TRIBUNAL DE CUENTAS</w:t>
      </w:r>
    </w:p>
    <w:p w:rsidR="000C71C7" w:rsidRPr="00762B34" w:rsidRDefault="000C71C7">
      <w:pPr>
        <w:tabs>
          <w:tab w:val="left" w:pos="-720"/>
        </w:tabs>
        <w:suppressAutoHyphens/>
        <w:jc w:val="center"/>
        <w:rPr>
          <w:rFonts w:cs="Arial"/>
          <w:b/>
          <w:lang w:val="es-ES_tradnl"/>
        </w:rPr>
      </w:pPr>
    </w:p>
    <w:p w:rsidR="000C71C7" w:rsidRPr="00762B34" w:rsidRDefault="000C71C7">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13 DE DICIEMBRE </w:t>
      </w:r>
      <w:r>
        <w:rPr>
          <w:rFonts w:ascii="Helvetica" w:hAnsi="Helvetica"/>
          <w:b/>
          <w:lang w:val="es-ES_tradnl"/>
        </w:rPr>
        <w:t>DE 2017</w:t>
      </w:r>
    </w:p>
    <w:p w:rsidR="000C71C7" w:rsidRPr="00762B34" w:rsidRDefault="000C71C7">
      <w:pPr>
        <w:tabs>
          <w:tab w:val="center" w:pos="4253"/>
        </w:tabs>
        <w:suppressAutoHyphens/>
        <w:jc w:val="center"/>
        <w:rPr>
          <w:rFonts w:cs="Arial"/>
          <w:b/>
          <w:lang w:val="es-ES_tradnl"/>
        </w:rPr>
      </w:pPr>
    </w:p>
    <w:p w:rsidR="000C71C7" w:rsidRPr="000C71C7" w:rsidRDefault="000C71C7">
      <w:pPr>
        <w:tabs>
          <w:tab w:val="center" w:pos="4253"/>
        </w:tabs>
        <w:suppressAutoHyphens/>
        <w:jc w:val="center"/>
        <w:rPr>
          <w:rFonts w:cs="Arial"/>
          <w:b/>
          <w:lang w:val="en-US"/>
        </w:rPr>
      </w:pPr>
      <w:r w:rsidRPr="000C71C7">
        <w:rPr>
          <w:rFonts w:cs="Arial"/>
          <w:b/>
          <w:lang w:val="en-US"/>
        </w:rPr>
        <w:t xml:space="preserve">(E. E. Nº </w:t>
      </w:r>
      <w:r w:rsidRPr="000C71C7">
        <w:rPr>
          <w:b/>
        </w:rPr>
        <w:t>2013-17-1-0001864</w:t>
      </w:r>
      <w:r w:rsidRPr="000C71C7">
        <w:rPr>
          <w:rFonts w:cs="Arial"/>
          <w:b/>
          <w:lang w:val="en-US"/>
        </w:rPr>
        <w:t xml:space="preserve">, </w:t>
      </w:r>
      <w:proofErr w:type="gramStart"/>
      <w:r w:rsidRPr="000C71C7">
        <w:rPr>
          <w:rFonts w:cs="Arial"/>
          <w:b/>
          <w:lang w:val="en-US"/>
        </w:rPr>
        <w:t>Ent</w:t>
      </w:r>
      <w:proofErr w:type="gramEnd"/>
      <w:r w:rsidRPr="000C71C7">
        <w:rPr>
          <w:rFonts w:cs="Arial"/>
          <w:b/>
          <w:lang w:val="en-US"/>
        </w:rPr>
        <w:t xml:space="preserve">. N° </w:t>
      </w:r>
      <w:r w:rsidRPr="000C71C7">
        <w:rPr>
          <w:b/>
        </w:rPr>
        <w:t>6067/17</w:t>
      </w:r>
      <w:r w:rsidRPr="000C71C7">
        <w:rPr>
          <w:rFonts w:cs="Arial"/>
          <w:b/>
          <w:lang w:val="en-US"/>
        </w:rPr>
        <w:t>)</w:t>
      </w:r>
    </w:p>
    <w:p w:rsidR="00B6385A" w:rsidRDefault="00B6385A" w:rsidP="00B6385A">
      <w:pPr>
        <w:spacing w:line="360" w:lineRule="auto"/>
        <w:jc w:val="both"/>
        <w:rPr>
          <w:b/>
          <w:bCs/>
        </w:rPr>
      </w:pPr>
    </w:p>
    <w:p w:rsidR="00B6385A" w:rsidRPr="00A71525" w:rsidRDefault="00B6385A" w:rsidP="000C71C7">
      <w:pPr>
        <w:spacing w:line="360" w:lineRule="auto"/>
        <w:ind w:firstLine="851"/>
        <w:jc w:val="both"/>
        <w:rPr>
          <w:rFonts w:cs="Arial"/>
        </w:rPr>
      </w:pPr>
      <w:r>
        <w:rPr>
          <w:b/>
          <w:bCs/>
        </w:rPr>
        <w:t xml:space="preserve">VISTO: </w:t>
      </w:r>
      <w:r>
        <w:t>los antecedentes remitidos por el Ministerio de Ganadería, Agricultura y Pesca (MGAP)</w:t>
      </w:r>
      <w:r>
        <w:rPr>
          <w:bCs/>
        </w:rPr>
        <w:t xml:space="preserve">, </w:t>
      </w:r>
      <w:r>
        <w:t xml:space="preserve">relacionados con el </w:t>
      </w:r>
      <w:r w:rsidR="00F17FAB">
        <w:t>c</w:t>
      </w:r>
      <w:r w:rsidRPr="00A71525">
        <w:rPr>
          <w:rFonts w:cs="Arial"/>
        </w:rPr>
        <w:t xml:space="preserve">onvenio de </w:t>
      </w:r>
      <w:r w:rsidR="00F17FAB">
        <w:rPr>
          <w:rFonts w:cs="Arial"/>
        </w:rPr>
        <w:t>c</w:t>
      </w:r>
      <w:r w:rsidRPr="00A71525">
        <w:rPr>
          <w:rFonts w:cs="Arial"/>
        </w:rPr>
        <w:t xml:space="preserve">ooperación  </w:t>
      </w:r>
      <w:r>
        <w:rPr>
          <w:rFonts w:cs="Arial"/>
        </w:rPr>
        <w:t xml:space="preserve">a </w:t>
      </w:r>
      <w:r w:rsidRPr="00A71525">
        <w:rPr>
          <w:rFonts w:cs="Arial"/>
        </w:rPr>
        <w:t>suscri</w:t>
      </w:r>
      <w:r w:rsidR="009B372B">
        <w:rPr>
          <w:rFonts w:cs="Arial"/>
        </w:rPr>
        <w:t>bir</w:t>
      </w:r>
      <w:r w:rsidRPr="00A71525">
        <w:rPr>
          <w:rFonts w:cs="Arial"/>
        </w:rPr>
        <w:t xml:space="preserve"> con la Corporación Nacional para el Desarrollo</w:t>
      </w:r>
      <w:r>
        <w:rPr>
          <w:rFonts w:cs="Arial"/>
        </w:rPr>
        <w:t xml:space="preserve"> (CND)</w:t>
      </w:r>
      <w:r w:rsidRPr="00A71525">
        <w:rPr>
          <w:rFonts w:cs="Arial"/>
        </w:rPr>
        <w:t>;</w:t>
      </w:r>
    </w:p>
    <w:p w:rsidR="00B6385A" w:rsidRPr="00A71525" w:rsidRDefault="00B6385A" w:rsidP="000C71C7">
      <w:pPr>
        <w:autoSpaceDE w:val="0"/>
        <w:autoSpaceDN w:val="0"/>
        <w:adjustRightInd w:val="0"/>
        <w:spacing w:line="360" w:lineRule="auto"/>
        <w:ind w:firstLine="851"/>
        <w:jc w:val="both"/>
        <w:rPr>
          <w:rFonts w:cs="Arial"/>
          <w:bCs/>
        </w:rPr>
      </w:pPr>
      <w:r w:rsidRPr="00A71525">
        <w:rPr>
          <w:rFonts w:cs="Arial"/>
          <w:b/>
          <w:bCs/>
        </w:rPr>
        <w:t xml:space="preserve">RESULTANDO: 1) </w:t>
      </w:r>
      <w:r w:rsidRPr="00A71525">
        <w:rPr>
          <w:rFonts w:cs="Arial"/>
          <w:bCs/>
        </w:rPr>
        <w:t xml:space="preserve">que con fecha 3/1/07, el </w:t>
      </w:r>
      <w:r w:rsidR="00F17FAB">
        <w:rPr>
          <w:rFonts w:cs="Arial"/>
          <w:bCs/>
        </w:rPr>
        <w:t>MGAP</w:t>
      </w:r>
      <w:r w:rsidRPr="00A71525">
        <w:rPr>
          <w:rFonts w:cs="Arial"/>
          <w:bCs/>
        </w:rPr>
        <w:t xml:space="preserve"> y la C</w:t>
      </w:r>
      <w:r w:rsidR="00F17FAB">
        <w:rPr>
          <w:rFonts w:cs="Arial"/>
          <w:bCs/>
        </w:rPr>
        <w:t>ND</w:t>
      </w:r>
      <w:r w:rsidRPr="00A71525">
        <w:rPr>
          <w:rFonts w:cs="Arial"/>
          <w:bCs/>
        </w:rPr>
        <w:t xml:space="preserve"> suscribieron un convenio para </w:t>
      </w:r>
      <w:r w:rsidRPr="00A71525">
        <w:rPr>
          <w:rFonts w:cs="Arial"/>
        </w:rPr>
        <w:t>establecer las pautas de la cooperación</w:t>
      </w:r>
      <w:r>
        <w:rPr>
          <w:rFonts w:cs="Arial"/>
        </w:rPr>
        <w:t xml:space="preserve"> </w:t>
      </w:r>
      <w:r w:rsidRPr="00A71525">
        <w:rPr>
          <w:rFonts w:cs="Arial"/>
        </w:rPr>
        <w:t>y la regulación de los aspectos financieros</w:t>
      </w:r>
      <w:r>
        <w:rPr>
          <w:rFonts w:cs="Arial"/>
        </w:rPr>
        <w:t>,</w:t>
      </w:r>
      <w:r w:rsidRPr="00A71525">
        <w:rPr>
          <w:rFonts w:cs="Arial"/>
        </w:rPr>
        <w:t xml:space="preserve"> para</w:t>
      </w:r>
      <w:r>
        <w:rPr>
          <w:rFonts w:cs="Arial"/>
        </w:rPr>
        <w:t xml:space="preserve"> </w:t>
      </w:r>
      <w:r w:rsidRPr="00A71525">
        <w:rPr>
          <w:rFonts w:cs="Arial"/>
        </w:rPr>
        <w:t>contribuir al desarrollo de sectores de la ganadería, agricultura y la pesca</w:t>
      </w:r>
      <w:r>
        <w:rPr>
          <w:rFonts w:cs="Arial"/>
        </w:rPr>
        <w:t>,</w:t>
      </w:r>
      <w:r w:rsidRPr="00A71525">
        <w:rPr>
          <w:rFonts w:cs="Arial"/>
        </w:rPr>
        <w:t xml:space="preserve"> así como favorecer el fortalecimiento del sector de micro y</w:t>
      </w:r>
      <w:r>
        <w:rPr>
          <w:rFonts w:cs="Arial"/>
        </w:rPr>
        <w:t xml:space="preserve"> </w:t>
      </w:r>
      <w:r w:rsidRPr="00A71525">
        <w:rPr>
          <w:rFonts w:cs="Arial"/>
        </w:rPr>
        <w:t>pequeñas empresas</w:t>
      </w:r>
      <w:r>
        <w:rPr>
          <w:rFonts w:cs="Arial"/>
        </w:rPr>
        <w:t>;</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A71525">
        <w:rPr>
          <w:rFonts w:ascii="LiberationSans-Regular" w:hAnsi="LiberationSans-Regular" w:cs="LiberationSans-Regular"/>
          <w:b/>
        </w:rPr>
        <w:t>2)</w:t>
      </w:r>
      <w:r>
        <w:rPr>
          <w:rFonts w:ascii="LiberationSans-Regular" w:hAnsi="LiberationSans-Regular" w:cs="LiberationSans-Regular"/>
        </w:rPr>
        <w:t xml:space="preserve"> que con fecha 22/9/09 se suscribió la ampliación del convenio indicado y en sesión de fecha 18/2/10 este Tribunal, cometió  al contador delegado del MGAP, una vez dictada la resolución por el ordenador competente, la intervención del gasto de $ 8.500.000 a favor de la CND</w:t>
      </w:r>
      <w:r w:rsidR="00F17FAB">
        <w:rPr>
          <w:rFonts w:ascii="LiberationSans-Regular" w:hAnsi="LiberationSans-Regular" w:cs="LiberationSans-Regular"/>
        </w:rPr>
        <w:t>,</w:t>
      </w:r>
      <w:r>
        <w:rPr>
          <w:rFonts w:ascii="LiberationSans-Regular" w:hAnsi="LiberationSans-Regular" w:cs="LiberationSans-Regular"/>
        </w:rPr>
        <w:t xml:space="preserve"> previo control de su imputación en el grupo adecuado con disponibilidad suficiente;</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A71525">
        <w:rPr>
          <w:rFonts w:ascii="LiberationSans-Regular" w:hAnsi="LiberationSans-Regular" w:cs="LiberationSans-Regular"/>
          <w:b/>
        </w:rPr>
        <w:t>3)</w:t>
      </w:r>
      <w:r>
        <w:rPr>
          <w:rFonts w:ascii="LiberationSans-Regular" w:hAnsi="LiberationSans-Regular" w:cs="LiberationSans-Regular"/>
        </w:rPr>
        <w:t xml:space="preserve"> que con fecha 21/3/13, el MGAP remitió</w:t>
      </w:r>
      <w:r w:rsidR="00F17FAB">
        <w:rPr>
          <w:rFonts w:ascii="LiberationSans-Regular" w:hAnsi="LiberationSans-Regular" w:cs="LiberationSans-Regular"/>
        </w:rPr>
        <w:t xml:space="preserve"> una </w:t>
      </w:r>
      <w:r>
        <w:rPr>
          <w:rFonts w:ascii="LiberationSans-Regular" w:hAnsi="LiberationSans-Regular" w:cs="LiberationSans-Regular"/>
        </w:rPr>
        <w:t xml:space="preserve"> segunda ampliación del convenio indicado, el que fue suscripto por ambas partes con fecha 24/12/12, por un monto de hasta $ 13.000.000;</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9861C8">
        <w:rPr>
          <w:rFonts w:ascii="LiberationSans-Regular" w:hAnsi="LiberationSans-Regular" w:cs="LiberationSans-Regular"/>
          <w:b/>
        </w:rPr>
        <w:t xml:space="preserve">4) </w:t>
      </w:r>
      <w:r w:rsidRPr="009861C8">
        <w:rPr>
          <w:rFonts w:ascii="LiberationSans-Regular" w:hAnsi="LiberationSans-Regular" w:cs="LiberationSans-Regular"/>
        </w:rPr>
        <w:t xml:space="preserve">que </w:t>
      </w:r>
      <w:r w:rsidRPr="009861C8">
        <w:rPr>
          <w:rFonts w:cs="Arial"/>
        </w:rPr>
        <w:t>por Resolución de este Tribunal, de fecha 25/4/13, se dispuso observar la ampliación referida, en la medida que la misma fue suscrita con anterioridad a su remisión al Tribunal y no se dejó constancia que se hiciera ad referéndum de la intervención de legalidad de este Tribunal, vulnerando lo dispuesto en el art. 211 literal B) de la Constitución</w:t>
      </w:r>
      <w:r w:rsidR="00A84F88">
        <w:rPr>
          <w:rFonts w:cs="Arial"/>
        </w:rPr>
        <w:t xml:space="preserve"> de la República</w:t>
      </w:r>
      <w:r w:rsidRPr="009861C8">
        <w:rPr>
          <w:rFonts w:cs="Arial"/>
        </w:rPr>
        <w:t>;</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9861C8">
        <w:rPr>
          <w:rFonts w:cs="Arial"/>
          <w:b/>
        </w:rPr>
        <w:lastRenderedPageBreak/>
        <w:t>5)</w:t>
      </w:r>
      <w:r>
        <w:rPr>
          <w:rFonts w:cs="Arial"/>
        </w:rPr>
        <w:t xml:space="preserve"> que oportunamente, el MGAP remitió Resolución de fecha 13/12/</w:t>
      </w:r>
      <w:r w:rsidR="009B372B">
        <w:rPr>
          <w:rFonts w:cs="Arial"/>
        </w:rPr>
        <w:t>13, reiterando</w:t>
      </w:r>
      <w:r>
        <w:rPr>
          <w:rFonts w:cs="Arial"/>
        </w:rPr>
        <w:t xml:space="preserve"> el gasto derivado de la ampliación del convenio suscrito entre dicha Secretaría de Estado y la C</w:t>
      </w:r>
      <w:r w:rsidR="00F17FAB">
        <w:rPr>
          <w:rFonts w:cs="Arial"/>
        </w:rPr>
        <w:t>ND</w:t>
      </w:r>
      <w:r>
        <w:rPr>
          <w:rFonts w:cs="Arial"/>
        </w:rPr>
        <w:t>;</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9F1C69">
        <w:rPr>
          <w:rFonts w:cs="Arial"/>
          <w:b/>
        </w:rPr>
        <w:t>6)</w:t>
      </w:r>
      <w:r>
        <w:rPr>
          <w:rFonts w:cs="Arial"/>
        </w:rPr>
        <w:t xml:space="preserve"> que este Tribunal por Resolución de fecha</w:t>
      </w:r>
      <w:r w:rsidR="009B372B">
        <w:rPr>
          <w:rFonts w:cs="Arial"/>
        </w:rPr>
        <w:t xml:space="preserve"> 30/12/13</w:t>
      </w:r>
      <w:r>
        <w:rPr>
          <w:rFonts w:cs="Arial"/>
        </w:rPr>
        <w:t xml:space="preserve">  mantuvo la observación  </w:t>
      </w:r>
      <w:r w:rsidR="009B372B">
        <w:rPr>
          <w:rFonts w:cs="Arial"/>
        </w:rPr>
        <w:t>formulada</w:t>
      </w:r>
      <w:r w:rsidRPr="009F1C69">
        <w:rPr>
          <w:rFonts w:cs="Arial"/>
          <w:b/>
        </w:rPr>
        <w:t>;</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0C71C7">
        <w:rPr>
          <w:rFonts w:cs="Arial"/>
          <w:b/>
        </w:rPr>
        <w:t>7)</w:t>
      </w:r>
      <w:r>
        <w:rPr>
          <w:rFonts w:cs="Arial"/>
        </w:rPr>
        <w:t xml:space="preserve">  que en esta oportunidad</w:t>
      </w:r>
      <w:r w:rsidR="00F17FAB">
        <w:rPr>
          <w:rFonts w:cs="Arial"/>
        </w:rPr>
        <w:t>,</w:t>
      </w:r>
      <w:r>
        <w:rPr>
          <w:rFonts w:cs="Arial"/>
        </w:rPr>
        <w:t xml:space="preserve"> se remite</w:t>
      </w:r>
      <w:r w:rsidR="009B372B">
        <w:rPr>
          <w:rFonts w:cs="Arial"/>
        </w:rPr>
        <w:t xml:space="preserve"> un nuevo convenio  a celebrar</w:t>
      </w:r>
      <w:r>
        <w:rPr>
          <w:rFonts w:cs="Arial"/>
        </w:rPr>
        <w:t xml:space="preserve"> </w:t>
      </w:r>
      <w:r w:rsidR="000C71C7">
        <w:rPr>
          <w:rFonts w:cs="Arial"/>
        </w:rPr>
        <w:t>por</w:t>
      </w:r>
      <w:r>
        <w:rPr>
          <w:rFonts w:cs="Arial"/>
        </w:rPr>
        <w:t xml:space="preserve"> las mismas partes, cuyo objeto consiste en establecer los contenidos y el alcance de</w:t>
      </w:r>
      <w:r w:rsidR="009B372B">
        <w:rPr>
          <w:rFonts w:cs="Arial"/>
        </w:rPr>
        <w:t xml:space="preserve"> la cooperación entre las mismas</w:t>
      </w:r>
      <w:r w:rsidR="00F17FAB">
        <w:rPr>
          <w:rFonts w:cs="Arial"/>
        </w:rPr>
        <w:t>,</w:t>
      </w:r>
      <w:r>
        <w:rPr>
          <w:rFonts w:cs="Arial"/>
        </w:rPr>
        <w:t xml:space="preserve"> a los efectos de la administración de los fondos transferidos  por el MGAP </w:t>
      </w:r>
      <w:r w:rsidR="00F17FAB">
        <w:rPr>
          <w:rFonts w:cs="Arial"/>
        </w:rPr>
        <w:t>a CND y de la realización, por é</w:t>
      </w:r>
      <w:r>
        <w:rPr>
          <w:rFonts w:cs="Arial"/>
        </w:rPr>
        <w:t>sta</w:t>
      </w:r>
      <w:r w:rsidR="00F17FAB">
        <w:rPr>
          <w:rFonts w:cs="Arial"/>
        </w:rPr>
        <w:t>,</w:t>
      </w:r>
      <w:r>
        <w:rPr>
          <w:rFonts w:cs="Arial"/>
        </w:rPr>
        <w:t xml:space="preserve"> de contrataciones y compras de bienes y servicios por cuenta y orden del MGAP, a fin de colaborar en la realización de las actividades a realizar por el MGAP, a través de la Dirección General de Servicios Ganaderos;</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E05C1E">
        <w:rPr>
          <w:rFonts w:cs="Arial"/>
          <w:b/>
        </w:rPr>
        <w:t>8)</w:t>
      </w:r>
      <w:r>
        <w:rPr>
          <w:rFonts w:cs="Arial"/>
        </w:rPr>
        <w:t xml:space="preserve"> que se establece que el MGAP se compromete a transferir a la CND la suma de $ 15.000.000, la cual podrá ser complementada con otra u otras partidas dependiendo de la neces</w:t>
      </w:r>
      <w:r w:rsidR="00F17FAB">
        <w:rPr>
          <w:rFonts w:cs="Arial"/>
        </w:rPr>
        <w:t>idad de los fondos para el logro</w:t>
      </w:r>
      <w:r>
        <w:rPr>
          <w:rFonts w:cs="Arial"/>
        </w:rPr>
        <w:t xml:space="preserve"> de los objetivos del convenio. La  CND administrará los fondos según las directivas e instrucciones precisas recibidas del MGAP;</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FC1B09">
        <w:rPr>
          <w:rFonts w:cs="Arial"/>
          <w:b/>
        </w:rPr>
        <w:t>9)</w:t>
      </w:r>
      <w:r>
        <w:rPr>
          <w:rFonts w:cs="Arial"/>
        </w:rPr>
        <w:t xml:space="preserve"> que el convenio tendrá vigencia por un plazo de un año desde</w:t>
      </w:r>
      <w:r w:rsidR="00F17FAB">
        <w:rPr>
          <w:rFonts w:cs="Arial"/>
        </w:rPr>
        <w:t xml:space="preserve"> su celebración, y se prorrogará</w:t>
      </w:r>
      <w:r>
        <w:rPr>
          <w:rFonts w:cs="Arial"/>
        </w:rPr>
        <w:t xml:space="preserve"> automáticamente, salvo que alguna de las partes notifique a la otra su intención de no proceder a la prórroga, con una anticipación mínima de treinta días de su vencimiento;</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FC1B09">
        <w:rPr>
          <w:rFonts w:cs="Arial"/>
          <w:b/>
        </w:rPr>
        <w:t>10)</w:t>
      </w:r>
      <w:r>
        <w:rPr>
          <w:rFonts w:cs="Arial"/>
        </w:rPr>
        <w:t xml:space="preserve"> que por concepto de honorarios de administración de los fondos se abonará</w:t>
      </w:r>
      <w:r w:rsidR="009B372B">
        <w:rPr>
          <w:rFonts w:cs="Arial"/>
        </w:rPr>
        <w:t xml:space="preserve"> a la CND</w:t>
      </w:r>
      <w:r>
        <w:rPr>
          <w:rFonts w:cs="Arial"/>
        </w:rPr>
        <w:t xml:space="preserve"> </w:t>
      </w:r>
      <w:proofErr w:type="gramStart"/>
      <w:r>
        <w:rPr>
          <w:rFonts w:cs="Arial"/>
        </w:rPr>
        <w:t>un 4% más impuestos</w:t>
      </w:r>
      <w:proofErr w:type="gramEnd"/>
      <w:r>
        <w:rPr>
          <w:rFonts w:cs="Arial"/>
        </w:rPr>
        <w:t xml:space="preserve"> del total de los fondos administrados. Los honorarios se liquidar</w:t>
      </w:r>
      <w:r w:rsidR="00F17FAB">
        <w:rPr>
          <w:rFonts w:cs="Arial"/>
        </w:rPr>
        <w:t>á</w:t>
      </w:r>
      <w:r>
        <w:rPr>
          <w:rFonts w:cs="Arial"/>
        </w:rPr>
        <w:t xml:space="preserve">n mensualmente sobre los fondos ejecutados en el mes; </w:t>
      </w:r>
    </w:p>
    <w:p w:rsid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7352EA">
        <w:rPr>
          <w:rFonts w:cs="Arial"/>
          <w:b/>
        </w:rPr>
        <w:t>11)</w:t>
      </w:r>
      <w:r>
        <w:rPr>
          <w:rFonts w:cs="Arial"/>
        </w:rPr>
        <w:t xml:space="preserve"> que las partes  acuerdan que</w:t>
      </w:r>
      <w:r w:rsidR="00A55876">
        <w:rPr>
          <w:rFonts w:cs="Arial"/>
        </w:rPr>
        <w:t>,</w:t>
      </w:r>
      <w:r>
        <w:rPr>
          <w:rFonts w:cs="Arial"/>
        </w:rPr>
        <w:t xml:space="preserve"> si fueran necesarias  otras actividades específicas </w:t>
      </w:r>
      <w:r w:rsidR="009B372B">
        <w:rPr>
          <w:rFonts w:cs="Arial"/>
        </w:rPr>
        <w:t xml:space="preserve"> además </w:t>
      </w:r>
      <w:r>
        <w:rPr>
          <w:rFonts w:cs="Arial"/>
        </w:rPr>
        <w:t xml:space="preserve">de las pactadas, que puedan incluir otros actores y que impliquen los aportes  de recursos para hacerlas </w:t>
      </w:r>
      <w:r>
        <w:rPr>
          <w:rFonts w:cs="Arial"/>
        </w:rPr>
        <w:lastRenderedPageBreak/>
        <w:t>efectivas, se coordina</w:t>
      </w:r>
      <w:r w:rsidR="00695067">
        <w:rPr>
          <w:rFonts w:cs="Arial"/>
        </w:rPr>
        <w:t xml:space="preserve">rá en cada caso y </w:t>
      </w:r>
      <w:r>
        <w:rPr>
          <w:rFonts w:cs="Arial"/>
        </w:rPr>
        <w:t>ser</w:t>
      </w:r>
      <w:r w:rsidR="00F17FAB">
        <w:rPr>
          <w:rFonts w:cs="Arial"/>
        </w:rPr>
        <w:t>án</w:t>
      </w:r>
      <w:r>
        <w:rPr>
          <w:rFonts w:cs="Arial"/>
        </w:rPr>
        <w:t xml:space="preserve"> motivo de nuevos acuerdos complementarios;</w:t>
      </w:r>
    </w:p>
    <w:p w:rsidR="00B6385A" w:rsidRPr="000C71C7" w:rsidRDefault="00B6385A" w:rsidP="000C71C7">
      <w:pPr>
        <w:tabs>
          <w:tab w:val="left" w:pos="1985"/>
        </w:tabs>
        <w:autoSpaceDE w:val="0"/>
        <w:autoSpaceDN w:val="0"/>
        <w:adjustRightInd w:val="0"/>
        <w:spacing w:line="360" w:lineRule="auto"/>
        <w:ind w:firstLine="2835"/>
        <w:jc w:val="both"/>
        <w:rPr>
          <w:rFonts w:ascii="LiberationSans-Regular" w:hAnsi="LiberationSans-Regular" w:cs="LiberationSans-Regular"/>
        </w:rPr>
      </w:pPr>
      <w:r w:rsidRPr="007352EA">
        <w:rPr>
          <w:rFonts w:cs="Arial"/>
          <w:b/>
        </w:rPr>
        <w:t>12)</w:t>
      </w:r>
      <w:r>
        <w:rPr>
          <w:rFonts w:cs="Arial"/>
        </w:rPr>
        <w:t xml:space="preserve"> que se deja constancia en la cláusula d</w:t>
      </w:r>
      <w:r w:rsidR="00F17FAB">
        <w:rPr>
          <w:rFonts w:cs="Arial"/>
        </w:rPr>
        <w:t>é</w:t>
      </w:r>
      <w:r>
        <w:rPr>
          <w:rFonts w:cs="Arial"/>
        </w:rPr>
        <w:t>cima  que la prestación de servicios incluidos en el convenio</w:t>
      </w:r>
      <w:r w:rsidR="00F17FAB">
        <w:rPr>
          <w:rFonts w:cs="Arial"/>
        </w:rPr>
        <w:t>,</w:t>
      </w:r>
      <w:r>
        <w:rPr>
          <w:rFonts w:cs="Arial"/>
        </w:rPr>
        <w:t xml:space="preserve"> permiten que las actividades sea</w:t>
      </w:r>
      <w:r w:rsidR="006550FD">
        <w:rPr>
          <w:rFonts w:cs="Arial"/>
        </w:rPr>
        <w:t>n</w:t>
      </w:r>
      <w:r>
        <w:rPr>
          <w:rFonts w:cs="Arial"/>
        </w:rPr>
        <w:t xml:space="preserve"> realizadas en los tiempos necesarios para un mejor  funcionamiento, lo cual no puede ser realizado por la entidad</w:t>
      </w:r>
      <w:r w:rsidR="006550FD">
        <w:rPr>
          <w:rFonts w:cs="Arial"/>
        </w:rPr>
        <w:t>,</w:t>
      </w:r>
      <w:r>
        <w:rPr>
          <w:rFonts w:cs="Arial"/>
        </w:rPr>
        <w:t xml:space="preserve"> </w:t>
      </w:r>
      <w:r w:rsidR="006550FD">
        <w:rPr>
          <w:rFonts w:cs="Arial"/>
        </w:rPr>
        <w:t xml:space="preserve">requiriéndose </w:t>
      </w:r>
      <w:r>
        <w:rPr>
          <w:rFonts w:cs="Arial"/>
        </w:rPr>
        <w:t xml:space="preserve"> la participación de la CND, según lo dispuesto y con el alcance previsto en el artículo 345 de la ley 18.996 del 7/11/12;</w:t>
      </w:r>
    </w:p>
    <w:p w:rsidR="000C71C7" w:rsidRDefault="00B6385A" w:rsidP="000C71C7">
      <w:pPr>
        <w:pStyle w:val="Textoindependiente2"/>
        <w:tabs>
          <w:tab w:val="left" w:pos="2127"/>
        </w:tabs>
        <w:spacing w:line="360" w:lineRule="auto"/>
        <w:ind w:firstLine="709"/>
        <w:jc w:val="both"/>
        <w:rPr>
          <w:rFonts w:cs="Arial"/>
          <w:bCs/>
        </w:rPr>
      </w:pPr>
      <w:r>
        <w:rPr>
          <w:rFonts w:cs="Arial"/>
          <w:b/>
          <w:bCs/>
        </w:rPr>
        <w:t>CONSIDERANDO:</w:t>
      </w:r>
      <w:r w:rsidR="00F17FAB">
        <w:rPr>
          <w:rFonts w:cs="Arial"/>
          <w:b/>
          <w:bCs/>
        </w:rPr>
        <w:t xml:space="preserve"> 1) </w:t>
      </w:r>
      <w:r w:rsidR="00F17FAB" w:rsidRPr="00F17FAB">
        <w:rPr>
          <w:rFonts w:cs="Arial"/>
          <w:bCs/>
        </w:rPr>
        <w:t>que conforme lo dispone el artículo 11 del decreto Nº 574/974  del 12/7/1974</w:t>
      </w:r>
      <w:r w:rsidR="006550FD">
        <w:rPr>
          <w:rFonts w:cs="Arial"/>
          <w:bCs/>
        </w:rPr>
        <w:t>,</w:t>
      </w:r>
      <w:r w:rsidR="00F17FAB" w:rsidRPr="00F17FAB">
        <w:rPr>
          <w:rFonts w:cs="Arial"/>
          <w:bCs/>
        </w:rPr>
        <w:t xml:space="preserve"> al MGAP  le corresponde   las cuestiones atinentes a la ganadería, agricultura y a la pesca;</w:t>
      </w:r>
      <w:r w:rsidRPr="00F17FAB">
        <w:rPr>
          <w:rFonts w:cs="Arial"/>
          <w:bCs/>
        </w:rPr>
        <w:t xml:space="preserve"> </w:t>
      </w:r>
    </w:p>
    <w:p w:rsidR="000C71C7" w:rsidRDefault="00B6385A" w:rsidP="000C71C7">
      <w:pPr>
        <w:pStyle w:val="Textoindependiente2"/>
        <w:tabs>
          <w:tab w:val="left" w:pos="2127"/>
        </w:tabs>
        <w:spacing w:line="360" w:lineRule="auto"/>
        <w:ind w:firstLine="2835"/>
        <w:jc w:val="both"/>
        <w:rPr>
          <w:rFonts w:cs="Arial"/>
          <w:bCs/>
        </w:rPr>
      </w:pPr>
      <w:r>
        <w:rPr>
          <w:rFonts w:cs="Arial"/>
          <w:b/>
          <w:bCs/>
        </w:rPr>
        <w:t xml:space="preserve">2) </w:t>
      </w:r>
      <w:r>
        <w:t>que</w:t>
      </w:r>
      <w:r w:rsidR="00A55876">
        <w:t>,</w:t>
      </w:r>
      <w:r>
        <w:t xml:space="preserve"> de conformid</w:t>
      </w:r>
      <w:r w:rsidR="00A55876">
        <w:t>ad con lo establecido en el artí</w:t>
      </w:r>
      <w:r w:rsidR="00A4169D">
        <w:t>culo</w:t>
      </w:r>
      <w:r>
        <w:t xml:space="preserve"> 11 de la Ley Nº 15.785 de</w:t>
      </w:r>
      <w:r w:rsidR="006550FD">
        <w:t>l</w:t>
      </w:r>
      <w:r>
        <w:t xml:space="preserve"> 04/12/85, en la redacción dada por el a</w:t>
      </w:r>
      <w:r w:rsidR="00695067">
        <w:t>rtículo</w:t>
      </w:r>
      <w:r>
        <w:t xml:space="preserve"> 345 de la Ley Nº 18.996 de</w:t>
      </w:r>
      <w:r w:rsidR="006550FD">
        <w:t>l</w:t>
      </w:r>
      <w:r>
        <w:t xml:space="preserve"> 07/11/12, la CND tiene, entre otros, el cometido de </w:t>
      </w:r>
      <w:r>
        <w:rPr>
          <w:i/>
        </w:rPr>
        <w:t>“prestar servicios de administración de fondos, de recursos humanos o de administración contable y financiera, siempre y cuando los mismos no puedan ser prestados por otras personas públicas en razón de sus cometidos. La verificación de la condición precedente constará en el acuerdo o en la decisión que determine la prestación de dichos servicios”</w:t>
      </w:r>
      <w:r>
        <w:t>;</w:t>
      </w:r>
    </w:p>
    <w:p w:rsidR="000C71C7" w:rsidRDefault="00B6385A" w:rsidP="000C71C7">
      <w:pPr>
        <w:pStyle w:val="Textoindependiente2"/>
        <w:tabs>
          <w:tab w:val="left" w:pos="2127"/>
        </w:tabs>
        <w:spacing w:line="360" w:lineRule="auto"/>
        <w:ind w:firstLine="2835"/>
        <w:jc w:val="both"/>
        <w:rPr>
          <w:rFonts w:cs="Arial"/>
        </w:rPr>
      </w:pPr>
      <w:r>
        <w:rPr>
          <w:rFonts w:cs="Arial"/>
          <w:b/>
        </w:rPr>
        <w:t>3</w:t>
      </w:r>
      <w:r w:rsidRPr="00566ACE">
        <w:rPr>
          <w:rFonts w:cs="Arial"/>
          <w:b/>
        </w:rPr>
        <w:t>)</w:t>
      </w:r>
      <w:r w:rsidRPr="002F4117">
        <w:rPr>
          <w:rFonts w:cs="Arial"/>
          <w:b/>
        </w:rPr>
        <w:t xml:space="preserve"> </w:t>
      </w:r>
      <w:r w:rsidR="002756C8">
        <w:rPr>
          <w:rFonts w:cs="Arial"/>
        </w:rPr>
        <w:t xml:space="preserve">que </w:t>
      </w:r>
      <w:r w:rsidRPr="002F4117">
        <w:rPr>
          <w:rFonts w:cs="Arial"/>
        </w:rPr>
        <w:t xml:space="preserve">en el </w:t>
      </w:r>
      <w:r>
        <w:rPr>
          <w:rFonts w:cs="Arial"/>
        </w:rPr>
        <w:t>c</w:t>
      </w:r>
      <w:r w:rsidR="002756C8">
        <w:rPr>
          <w:rFonts w:cs="Arial"/>
        </w:rPr>
        <w:t>onvenio proyectado</w:t>
      </w:r>
      <w:r w:rsidRPr="002F4117">
        <w:rPr>
          <w:rFonts w:cs="Arial"/>
        </w:rPr>
        <w:t xml:space="preserve"> se deja constancia que la prestación de los servicios</w:t>
      </w:r>
      <w:r>
        <w:rPr>
          <w:rFonts w:cs="Arial"/>
        </w:rPr>
        <w:t xml:space="preserve"> pactados no puede</w:t>
      </w:r>
      <w:r w:rsidR="006550FD">
        <w:rPr>
          <w:rFonts w:cs="Arial"/>
        </w:rPr>
        <w:t>n</w:t>
      </w:r>
      <w:r>
        <w:rPr>
          <w:rFonts w:cs="Arial"/>
        </w:rPr>
        <w:t xml:space="preserve"> ser realizados </w:t>
      </w:r>
      <w:r w:rsidRPr="002F4117">
        <w:rPr>
          <w:rFonts w:cs="Arial"/>
        </w:rPr>
        <w:t xml:space="preserve"> por la entidad que los requiere,</w:t>
      </w:r>
      <w:r>
        <w:rPr>
          <w:rFonts w:cs="Arial"/>
        </w:rPr>
        <w:t xml:space="preserve"> en los tiempos necesarios para un mejor funcionamiento;</w:t>
      </w:r>
      <w:r w:rsidRPr="002F4117">
        <w:rPr>
          <w:rFonts w:cs="Arial"/>
        </w:rPr>
        <w:t xml:space="preserve"> </w:t>
      </w:r>
    </w:p>
    <w:p w:rsidR="00B6385A" w:rsidRPr="000C71C7" w:rsidRDefault="00B6385A" w:rsidP="000C71C7">
      <w:pPr>
        <w:pStyle w:val="Textoindependiente2"/>
        <w:tabs>
          <w:tab w:val="left" w:pos="2127"/>
        </w:tabs>
        <w:spacing w:line="360" w:lineRule="auto"/>
        <w:ind w:firstLine="2835"/>
        <w:jc w:val="both"/>
        <w:rPr>
          <w:rFonts w:cs="Arial"/>
          <w:bCs/>
        </w:rPr>
      </w:pPr>
      <w:r>
        <w:rPr>
          <w:b/>
          <w:bCs/>
        </w:rPr>
        <w:t>4</w:t>
      </w:r>
      <w:r>
        <w:rPr>
          <w:rFonts w:cs="Arial"/>
          <w:b/>
          <w:bCs/>
          <w:lang w:val="es-MX"/>
        </w:rPr>
        <w:t xml:space="preserve">) </w:t>
      </w:r>
      <w:r>
        <w:rPr>
          <w:rFonts w:cs="Arial"/>
          <w:lang w:val="es-MX"/>
        </w:rPr>
        <w:t xml:space="preserve">que por su parte, el procedimiento directo seguido para la selección del co-contratante, atendiendo a la naturaleza jurídica de las partes del convenio, encuadra en la causal de excepción establecida por el numeral 1) del literal c) art. 33 del TOCAF;                      </w:t>
      </w:r>
    </w:p>
    <w:p w:rsidR="00B6385A" w:rsidRPr="003A4CE4" w:rsidRDefault="00B6385A" w:rsidP="000C71C7">
      <w:pPr>
        <w:pStyle w:val="Ttulo2"/>
        <w:spacing w:before="0" w:after="0" w:line="360" w:lineRule="auto"/>
        <w:ind w:firstLine="851"/>
        <w:rPr>
          <w:rFonts w:ascii="Arial" w:hAnsi="Arial" w:cs="Arial"/>
          <w:i w:val="0"/>
          <w:sz w:val="24"/>
          <w:szCs w:val="24"/>
        </w:rPr>
      </w:pPr>
      <w:r w:rsidRPr="003A4CE4">
        <w:rPr>
          <w:rFonts w:ascii="Arial" w:hAnsi="Arial" w:cs="Arial"/>
          <w:i w:val="0"/>
          <w:sz w:val="24"/>
          <w:szCs w:val="24"/>
        </w:rPr>
        <w:lastRenderedPageBreak/>
        <w:t xml:space="preserve">ATENTO </w:t>
      </w:r>
      <w:r w:rsidRPr="003A4CE4">
        <w:rPr>
          <w:rFonts w:ascii="Arial" w:hAnsi="Arial" w:cs="Arial"/>
          <w:b w:val="0"/>
          <w:bCs w:val="0"/>
          <w:i w:val="0"/>
          <w:sz w:val="24"/>
          <w:szCs w:val="24"/>
        </w:rPr>
        <w:t>a lo expresado;</w:t>
      </w:r>
    </w:p>
    <w:p w:rsidR="00B6385A" w:rsidRDefault="00B6385A" w:rsidP="00B6385A">
      <w:pPr>
        <w:spacing w:line="360" w:lineRule="auto"/>
        <w:ind w:firstLine="708"/>
        <w:jc w:val="center"/>
        <w:rPr>
          <w:rFonts w:cs="Arial"/>
          <w:b/>
          <w:bCs/>
        </w:rPr>
      </w:pPr>
    </w:p>
    <w:p w:rsidR="00B6385A" w:rsidRDefault="00B6385A" w:rsidP="00B6385A">
      <w:pPr>
        <w:spacing w:line="360" w:lineRule="auto"/>
        <w:ind w:firstLine="708"/>
        <w:jc w:val="center"/>
        <w:rPr>
          <w:rFonts w:cs="Arial"/>
          <w:b/>
          <w:bCs/>
        </w:rPr>
      </w:pPr>
      <w:r>
        <w:rPr>
          <w:rFonts w:cs="Arial"/>
          <w:b/>
          <w:bCs/>
        </w:rPr>
        <w:t xml:space="preserve">EL </w:t>
      </w:r>
      <w:r w:rsidR="000C71C7">
        <w:rPr>
          <w:rFonts w:cs="Arial"/>
          <w:b/>
          <w:bCs/>
        </w:rPr>
        <w:t>TRIBUNAL ACUERDA</w:t>
      </w:r>
    </w:p>
    <w:p w:rsidR="00466885" w:rsidRDefault="00466885" w:rsidP="000C71C7">
      <w:pPr>
        <w:numPr>
          <w:ilvl w:val="0"/>
          <w:numId w:val="2"/>
        </w:numPr>
        <w:autoSpaceDE w:val="0"/>
        <w:autoSpaceDN w:val="0"/>
        <w:adjustRightInd w:val="0"/>
        <w:spacing w:line="360" w:lineRule="auto"/>
        <w:ind w:left="284" w:hanging="284"/>
        <w:jc w:val="both"/>
        <w:rPr>
          <w:rFonts w:cs="Arial"/>
          <w:bCs/>
        </w:rPr>
      </w:pPr>
      <w:r>
        <w:rPr>
          <w:rFonts w:cs="Arial"/>
          <w:bCs/>
        </w:rPr>
        <w:t xml:space="preserve">No formular observaciones al </w:t>
      </w:r>
      <w:r w:rsidR="002756C8">
        <w:rPr>
          <w:rFonts w:cs="Arial"/>
          <w:bCs/>
        </w:rPr>
        <w:t>convenio a suscribir por</w:t>
      </w:r>
      <w:r>
        <w:rPr>
          <w:rFonts w:cs="Arial"/>
          <w:bCs/>
        </w:rPr>
        <w:t xml:space="preserve"> </w:t>
      </w:r>
      <w:r>
        <w:rPr>
          <w:rFonts w:cs="Arial"/>
        </w:rPr>
        <w:t xml:space="preserve">el Ministerio de Ganadería Agricultura y Pesca </w:t>
      </w:r>
      <w:r>
        <w:t xml:space="preserve"> y la Corporación Nacional para el Desarrollo;</w:t>
      </w:r>
    </w:p>
    <w:p w:rsidR="00466885" w:rsidRDefault="00466885" w:rsidP="000C71C7">
      <w:pPr>
        <w:numPr>
          <w:ilvl w:val="0"/>
          <w:numId w:val="2"/>
        </w:numPr>
        <w:spacing w:line="360" w:lineRule="auto"/>
        <w:ind w:left="284" w:hanging="284"/>
        <w:jc w:val="both"/>
      </w:pPr>
      <w:r>
        <w:rPr>
          <w:rFonts w:cs="Arial"/>
          <w:bCs/>
        </w:rPr>
        <w:t>Dictada la Resolución por el Ordenador competente, se comete al Contador Auditor destacado</w:t>
      </w:r>
      <w:r>
        <w:rPr>
          <w:rFonts w:ascii="LiberationSans-Regular" w:hAnsi="LiberationSans-Regular"/>
        </w:rPr>
        <w:t xml:space="preserve"> </w:t>
      </w:r>
      <w:r>
        <w:rPr>
          <w:rFonts w:cs="Arial"/>
          <w:bCs/>
        </w:rPr>
        <w:t xml:space="preserve">ante el </w:t>
      </w:r>
      <w:r>
        <w:rPr>
          <w:rFonts w:cs="Arial"/>
        </w:rPr>
        <w:t xml:space="preserve">Ministerio de Ganadería Agricultura y Pesca, </w:t>
      </w:r>
      <w:r>
        <w:rPr>
          <w:rFonts w:cs="Arial"/>
          <w:bCs/>
        </w:rPr>
        <w:t xml:space="preserve"> la intervención de los gastos emergentes del convenio referido</w:t>
      </w:r>
      <w:r>
        <w:rPr>
          <w:rFonts w:cs="Arial"/>
        </w:rPr>
        <w:t>,</w:t>
      </w:r>
      <w:r>
        <w:t xml:space="preserve"> previo control de su imputación con cargo al grupo adecuado con disponibilidad suficiente y que las condiciones de la contratación se ajusten a las sometidas a la consideración de este Tribunal;</w:t>
      </w:r>
    </w:p>
    <w:p w:rsidR="00466885" w:rsidRDefault="00466885" w:rsidP="000C71C7">
      <w:pPr>
        <w:numPr>
          <w:ilvl w:val="0"/>
          <w:numId w:val="2"/>
        </w:numPr>
        <w:spacing w:line="360" w:lineRule="auto"/>
        <w:ind w:left="284" w:hanging="284"/>
        <w:jc w:val="both"/>
      </w:pPr>
      <w:r>
        <w:t xml:space="preserve">Comunicar al  Contador Auditor y; </w:t>
      </w:r>
    </w:p>
    <w:p w:rsidR="00466885" w:rsidRDefault="00466885" w:rsidP="000C71C7">
      <w:pPr>
        <w:numPr>
          <w:ilvl w:val="0"/>
          <w:numId w:val="2"/>
        </w:numPr>
        <w:spacing w:line="360" w:lineRule="auto"/>
        <w:ind w:left="284" w:hanging="284"/>
      </w:pPr>
      <w:r>
        <w:t>Devolver los antecedentes.</w:t>
      </w:r>
    </w:p>
    <w:p w:rsidR="00466885" w:rsidRPr="000C71C7" w:rsidRDefault="000C71C7" w:rsidP="00466885">
      <w:pPr>
        <w:spacing w:line="360" w:lineRule="auto"/>
        <w:ind w:left="360"/>
        <w:jc w:val="both"/>
        <w:rPr>
          <w:bCs/>
        </w:rPr>
      </w:pPr>
      <w:r w:rsidRPr="000C71C7">
        <w:rPr>
          <w:bCs/>
        </w:rPr>
        <w:t>CLC</w:t>
      </w:r>
    </w:p>
    <w:p w:rsidR="00466885" w:rsidRDefault="00466885" w:rsidP="00466885">
      <w:pPr>
        <w:spacing w:line="360" w:lineRule="auto"/>
        <w:ind w:left="360"/>
        <w:jc w:val="both"/>
        <w:rPr>
          <w:rFonts w:cs="Arial"/>
          <w:lang w:val="es-UY"/>
        </w:rPr>
      </w:pPr>
    </w:p>
    <w:p w:rsidR="00466885" w:rsidRDefault="00466885" w:rsidP="00466885">
      <w:pPr>
        <w:spacing w:line="360" w:lineRule="auto"/>
        <w:jc w:val="both"/>
        <w:rPr>
          <w:rFonts w:cs="Arial"/>
          <w:lang w:val="es-UY"/>
        </w:rPr>
      </w:pPr>
    </w:p>
    <w:p w:rsidR="00466885" w:rsidRDefault="00466885" w:rsidP="00466885">
      <w:pPr>
        <w:pStyle w:val="Textoindependiente"/>
        <w:rPr>
          <w:rFonts w:cs="Arial"/>
          <w:sz w:val="16"/>
          <w:lang w:val="es-UY"/>
        </w:rPr>
      </w:pPr>
    </w:p>
    <w:p w:rsidR="00466885" w:rsidRDefault="00466885" w:rsidP="00466885">
      <w:pPr>
        <w:spacing w:line="360" w:lineRule="auto"/>
        <w:jc w:val="right"/>
      </w:pPr>
      <w:r>
        <w:t xml:space="preserve">  </w:t>
      </w:r>
    </w:p>
    <w:p w:rsidR="00466885" w:rsidRDefault="00466885" w:rsidP="00466885">
      <w:pPr>
        <w:spacing w:line="360" w:lineRule="auto"/>
      </w:pPr>
    </w:p>
    <w:p w:rsidR="00466885" w:rsidRDefault="00466885" w:rsidP="00466885">
      <w:pPr>
        <w:jc w:val="both"/>
      </w:pPr>
    </w:p>
    <w:p w:rsidR="00B44566" w:rsidRDefault="00B44566" w:rsidP="00466885">
      <w:pPr>
        <w:jc w:val="both"/>
      </w:pPr>
    </w:p>
    <w:p w:rsidR="00466885" w:rsidRDefault="00466885" w:rsidP="00466885">
      <w:pPr>
        <w:jc w:val="both"/>
      </w:pPr>
    </w:p>
    <w:p w:rsidR="00466885" w:rsidRDefault="00466885" w:rsidP="00466885">
      <w:pPr>
        <w:jc w:val="both"/>
      </w:pPr>
    </w:p>
    <w:p w:rsidR="00B44566" w:rsidRPr="00B44566" w:rsidRDefault="000637BE" w:rsidP="00B44566">
      <w:pPr>
        <w:spacing w:line="360" w:lineRule="auto"/>
        <w:jc w:val="both"/>
        <w:rPr>
          <w:rFonts w:cs="Arial"/>
        </w:rPr>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w:t>
      </w:r>
      <w:r>
        <w:rPr>
          <w:rFonts w:cs="Arial"/>
          <w:b/>
          <w:lang w:val="es-UY"/>
        </w:rPr>
        <w:t xml:space="preserve"> </w:t>
      </w:r>
      <w:r w:rsidRPr="00E9382D">
        <w:rPr>
          <w:rFonts w:cs="Arial"/>
          <w:b/>
          <w:lang w:val="es-UY"/>
        </w:rPr>
        <w:t>L</w:t>
      </w:r>
      <w:r>
        <w:rPr>
          <w:rFonts w:cs="Arial"/>
          <w:b/>
          <w:lang w:val="es-UY"/>
        </w:rPr>
        <w:t>A</w:t>
      </w:r>
      <w:r w:rsidRPr="00E9382D">
        <w:rPr>
          <w:rFonts w:cs="Arial"/>
          <w:b/>
          <w:lang w:val="es-UY"/>
        </w:rPr>
        <w:t xml:space="preserve"> PRESIDENT</w:t>
      </w:r>
      <w:r>
        <w:rPr>
          <w:rFonts w:cs="Arial"/>
          <w:b/>
          <w:lang w:val="es-UY"/>
        </w:rPr>
        <w:t>E</w:t>
      </w:r>
      <w:r w:rsidRPr="00E9382D">
        <w:rPr>
          <w:rFonts w:cs="Arial"/>
          <w:b/>
          <w:lang w:val="es-UY"/>
        </w:rPr>
        <w:t xml:space="preserve"> </w:t>
      </w:r>
      <w:r w:rsidR="00B923D1">
        <w:rPr>
          <w:rFonts w:cs="Arial"/>
          <w:b/>
          <w:lang w:val="es-UY"/>
        </w:rPr>
        <w:t xml:space="preserve">      CRA. SUSANA DÍAZ</w:t>
      </w:r>
      <w:r w:rsidRPr="00E9382D">
        <w:rPr>
          <w:rFonts w:cs="Arial"/>
          <w:b/>
          <w:lang w:val="es-UY"/>
        </w:rPr>
        <w:t xml:space="preserve">: </w:t>
      </w:r>
      <w:r w:rsidR="00B44566">
        <w:rPr>
          <w:rFonts w:cs="Arial"/>
          <w:b/>
          <w:lang w:val="es-UY"/>
        </w:rPr>
        <w:t>“</w:t>
      </w:r>
      <w:r w:rsidR="00B44566" w:rsidRPr="00B44566">
        <w:rPr>
          <w:rFonts w:cs="Arial"/>
        </w:rPr>
        <w:t>No se comparte por parte de quien suscribe lo Acordado respecto al Asunto 1.4.5. El Nuevo Convenio de cooperación, refiere a la transferencia de fondos a la C.N.D. por parte del M.A.G.P. a los efectos de que la Corporación realice contrataciones y compra de bienes y servicios por cuenta y orden del Inciso a fin de colaborar en la realización de actividades a través de la Dirección General de Servicios Ganaderos.</w:t>
      </w:r>
    </w:p>
    <w:p w:rsidR="00B44566" w:rsidRPr="00B44566" w:rsidRDefault="00B44566" w:rsidP="00B44566">
      <w:pPr>
        <w:spacing w:line="360" w:lineRule="auto"/>
        <w:jc w:val="both"/>
        <w:rPr>
          <w:rFonts w:cs="Arial"/>
        </w:rPr>
      </w:pPr>
      <w:r w:rsidRPr="00B44566">
        <w:rPr>
          <w:rFonts w:cs="Arial"/>
        </w:rPr>
        <w:lastRenderedPageBreak/>
        <w:t xml:space="preserve">En mi opinión no es de aplicación lo dispuesto por el artículo 11 de la Ley </w:t>
      </w:r>
      <w:r>
        <w:rPr>
          <w:rFonts w:cs="Arial"/>
        </w:rPr>
        <w:t xml:space="preserve">       </w:t>
      </w:r>
      <w:r w:rsidRPr="00B44566">
        <w:rPr>
          <w:rFonts w:cs="Arial"/>
        </w:rPr>
        <w:t>N° 15.785 de 4 de abril de 1985 en la redacción dada por el artículo 345 de la Ley N° 18.996 de 7 de noviembre de 2012, dado que las tareas son propias de la Administración y las debe realizar con sus propios recursos, en especial porque los convenios tienen larga data ya que de acuerdo a lo expuesto por el propio Ministerio, que se encuentra lo referido en los Resultandos 1) a 4), el inicio de los convenios de cooperación entre ambos Organismos fue en el ejercicio 2007, con fines de “</w:t>
      </w:r>
      <w:r w:rsidRPr="00B44566">
        <w:rPr>
          <w:rFonts w:cs="Arial"/>
          <w:i/>
        </w:rPr>
        <w:t>establecer pautas de cooperación y regulación de los aspectos financieros, para contribuir al desarrollo de sectores de la ganadería, agricultura y pesca, así como favorecer el fortalecimiento del sector de micro y pequeñas empresas”</w:t>
      </w:r>
    </w:p>
    <w:p w:rsidR="00B44566" w:rsidRPr="00B44566" w:rsidRDefault="00B44566" w:rsidP="00B44566">
      <w:pPr>
        <w:spacing w:line="360" w:lineRule="auto"/>
        <w:jc w:val="both"/>
        <w:rPr>
          <w:rFonts w:cs="Arial"/>
        </w:rPr>
      </w:pPr>
      <w:r w:rsidRPr="00B44566">
        <w:rPr>
          <w:rFonts w:cs="Arial"/>
        </w:rPr>
        <w:t>Este Convenio se amplió en el ejercicio 2009 y nuevamente en el ejercicio 2013, por lo que se entiende que la C.N.D. debió finalizar el proceso expuesto en 2007 así como el Inciso haber tomado los recaudos para llevar a cabo las tareas que se plantean en este Asunto que son meramente administrativas.</w:t>
      </w:r>
    </w:p>
    <w:p w:rsidR="00B44566" w:rsidRPr="00B44566" w:rsidRDefault="00B44566" w:rsidP="00B44566">
      <w:pPr>
        <w:spacing w:line="360" w:lineRule="auto"/>
        <w:jc w:val="both"/>
        <w:rPr>
          <w:rFonts w:cs="Arial"/>
        </w:rPr>
      </w:pPr>
      <w:r w:rsidRPr="00B44566">
        <w:rPr>
          <w:rFonts w:cs="Arial"/>
        </w:rPr>
        <w:t>Por lo expuesto no se acompañó el proyecto propuesto por los Servicios.</w:t>
      </w:r>
      <w:r>
        <w:rPr>
          <w:rFonts w:cs="Arial"/>
        </w:rPr>
        <w:t>”</w:t>
      </w:r>
    </w:p>
    <w:p w:rsidR="00B44566" w:rsidRPr="00B44566" w:rsidRDefault="00B44566" w:rsidP="00B44566">
      <w:pPr>
        <w:spacing w:line="360" w:lineRule="auto"/>
        <w:jc w:val="both"/>
        <w:rPr>
          <w:rFonts w:cs="Arial"/>
        </w:rPr>
      </w:pPr>
    </w:p>
    <w:p w:rsidR="00B44566" w:rsidRPr="00B44566" w:rsidRDefault="00B44566" w:rsidP="00B44566">
      <w:pPr>
        <w:spacing w:line="360" w:lineRule="auto"/>
        <w:jc w:val="both"/>
        <w:rPr>
          <w:rFonts w:cs="Arial"/>
        </w:rPr>
      </w:pPr>
    </w:p>
    <w:p w:rsidR="000637BE" w:rsidRPr="00B44566" w:rsidRDefault="000637BE" w:rsidP="00B44566">
      <w:pPr>
        <w:spacing w:line="360" w:lineRule="auto"/>
        <w:jc w:val="both"/>
        <w:rPr>
          <w:rFonts w:cs="Arial"/>
          <w:b/>
          <w:lang w:val="es-UY"/>
        </w:rPr>
      </w:pPr>
    </w:p>
    <w:p w:rsidR="00B923D1" w:rsidRPr="00B44566" w:rsidRDefault="00B923D1" w:rsidP="00B44566">
      <w:pPr>
        <w:spacing w:line="360" w:lineRule="auto"/>
        <w:jc w:val="both"/>
        <w:rPr>
          <w:rFonts w:cs="Arial"/>
          <w:b/>
          <w:lang w:val="es-UY"/>
        </w:rPr>
      </w:pPr>
    </w:p>
    <w:p w:rsidR="00B923D1" w:rsidRPr="00B44566" w:rsidRDefault="00B923D1" w:rsidP="00B44566">
      <w:pPr>
        <w:spacing w:line="360" w:lineRule="auto"/>
        <w:jc w:val="both"/>
        <w:rPr>
          <w:rFonts w:cs="Arial"/>
          <w:b/>
          <w:lang w:val="es-UY"/>
        </w:rPr>
      </w:pPr>
    </w:p>
    <w:p w:rsidR="00B923D1" w:rsidRPr="00B44566" w:rsidRDefault="00B923D1" w:rsidP="00B44566">
      <w:pPr>
        <w:spacing w:line="360" w:lineRule="auto"/>
        <w:jc w:val="both"/>
        <w:rPr>
          <w:rFonts w:cs="Arial"/>
          <w:b/>
          <w:lang w:val="es-UY"/>
        </w:rPr>
      </w:pPr>
    </w:p>
    <w:p w:rsidR="00B923D1" w:rsidRPr="00E9382D" w:rsidRDefault="00B923D1" w:rsidP="00D71A3A">
      <w:pPr>
        <w:spacing w:line="360" w:lineRule="auto"/>
        <w:jc w:val="both"/>
        <w:rPr>
          <w:rFonts w:cs="Arial"/>
          <w:b/>
          <w:lang w:val="es-UY"/>
        </w:rPr>
      </w:pPr>
    </w:p>
    <w:p w:rsidR="000637BE" w:rsidRPr="00FB4277" w:rsidRDefault="000637BE" w:rsidP="00D71A3A">
      <w:pPr>
        <w:spacing w:line="360" w:lineRule="auto"/>
        <w:jc w:val="both"/>
        <w:rPr>
          <w:rFonts w:cs="Arial"/>
          <w:lang w:val="es-UY"/>
        </w:rPr>
      </w:pPr>
    </w:p>
    <w:p w:rsidR="00455BDE" w:rsidRDefault="000637BE" w:rsidP="00455BDE">
      <w:pPr>
        <w:spacing w:line="360" w:lineRule="auto"/>
        <w:ind w:firstLine="709"/>
        <w:jc w:val="both"/>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DEL </w:t>
      </w:r>
      <w:r>
        <w:rPr>
          <w:rFonts w:cs="Arial"/>
          <w:b/>
          <w:lang w:val="es-UY"/>
        </w:rPr>
        <w:t>MINISTRO</w:t>
      </w:r>
      <w:r w:rsidRPr="00E9382D">
        <w:rPr>
          <w:rFonts w:cs="Arial"/>
          <w:b/>
          <w:lang w:val="es-UY"/>
        </w:rPr>
        <w:t xml:space="preserve"> DR. ALVARO EZCURRA: </w:t>
      </w:r>
      <w:r w:rsidR="00455BDE">
        <w:rPr>
          <w:rFonts w:cs="Arial"/>
          <w:b/>
          <w:lang w:val="es-UY"/>
        </w:rPr>
        <w:t>“</w:t>
      </w:r>
      <w:r w:rsidR="00455BDE">
        <w:t>Voto discorde la presente Carpeta por entender que el convenio a suscribirse entre el Ministerio de Ganadería Agricultura y Pesca y la Corporación Nacional para el Desarrollo debió haber sido observado.</w:t>
      </w:r>
    </w:p>
    <w:p w:rsidR="00455BDE" w:rsidRDefault="00455BDE" w:rsidP="00455BDE">
      <w:pPr>
        <w:spacing w:line="360" w:lineRule="auto"/>
        <w:ind w:firstLine="709"/>
        <w:jc w:val="both"/>
      </w:pPr>
      <w:r>
        <w:lastRenderedPageBreak/>
        <w:t>En efecto, y sin perjuicio de remitirme a los argumentos ya expuestos en anteriores oportunidades al votar en forma discorde asuntos de igual naturaleza, debo afirmar una vez más que la decisión de la mayoría del Cuerpo atenta, desde mi punto de vista, no sólo contra la ley vigente sino que también desconoce preceptos constitucionales referidos al ejercicio de control de legalidad que le asigna la Carta en forma expresa al Tribunal de Cuentas de la República.</w:t>
      </w:r>
    </w:p>
    <w:p w:rsidR="00455BDE" w:rsidRDefault="00455BDE" w:rsidP="00455BDE">
      <w:pPr>
        <w:spacing w:line="360" w:lineRule="auto"/>
        <w:ind w:firstLine="709"/>
        <w:jc w:val="both"/>
      </w:pPr>
      <w:r>
        <w:t>Una vez más: la ley 15785 en la redacción dada por el artículo 345 de la ley 18996 establece los cometidos, entre otros de la CND: prestar servicios de administración de fondos, de recursos humanos o de administración contable y financiera , SIEMPRE Y CUANDO LOS MISMOS NO PUEDAN SER PRESTADOS POR OTRAS PERSONAS PUBLICAS EN RAZON DE SUS COMETIDOS.</w:t>
      </w:r>
    </w:p>
    <w:p w:rsidR="00455BDE" w:rsidRDefault="00455BDE" w:rsidP="00455BDE">
      <w:pPr>
        <w:spacing w:line="360" w:lineRule="auto"/>
        <w:ind w:firstLine="709"/>
        <w:jc w:val="both"/>
      </w:pPr>
      <w:r>
        <w:t xml:space="preserve">En la especie, el convenio a suscribirse tiene por objeto, en resumen, la administración de fondos transferidos por el MGAP a la </w:t>
      </w:r>
      <w:proofErr w:type="gramStart"/>
      <w:r>
        <w:t>CND ,</w:t>
      </w:r>
      <w:proofErr w:type="gramEnd"/>
      <w:r>
        <w:t xml:space="preserve"> y la realización por ésta, de contrataciones y compras de bienes y servicios por cuenta y orden del MGAP a fin de colaborar en la realización de las actividades a realizar por el MGAP a través de la Dirección General de los Servicios Ganaderos.</w:t>
      </w:r>
    </w:p>
    <w:p w:rsidR="00455BDE" w:rsidRDefault="00455BDE" w:rsidP="00455BDE">
      <w:pPr>
        <w:spacing w:line="360" w:lineRule="auto"/>
        <w:ind w:firstLine="709"/>
        <w:jc w:val="both"/>
      </w:pPr>
      <w:r>
        <w:t>En resumidas cuentas: las actividades que desarrolla la Dirección General de los Servicios Ganaderos y las contrataciones que dicha Dirección deba realizar EN CUMPLIMIENTO DE SUS COMETIDOS, serán llevadas a cabo por parte del CND.</w:t>
      </w:r>
    </w:p>
    <w:p w:rsidR="00455BDE" w:rsidRDefault="00455BDE" w:rsidP="00455BDE">
      <w:pPr>
        <w:spacing w:line="360" w:lineRule="auto"/>
        <w:ind w:firstLine="709"/>
        <w:jc w:val="both"/>
      </w:pPr>
      <w:r>
        <w:t>Como fundamento de tal convenio se expresa por parte del Ministerio actuante que “</w:t>
      </w:r>
      <w:proofErr w:type="gramStart"/>
      <w:r>
        <w:t>..la</w:t>
      </w:r>
      <w:proofErr w:type="gramEnd"/>
      <w:r>
        <w:t xml:space="preserve"> prestación de los servicios pactados no pueden ser realizados por la entidad que los requiere, en los tiempos necesarios para un mejor funcionamiento”.</w:t>
      </w:r>
    </w:p>
    <w:p w:rsidR="00455BDE" w:rsidRDefault="00455BDE" w:rsidP="00455BDE">
      <w:pPr>
        <w:spacing w:line="360" w:lineRule="auto"/>
        <w:ind w:firstLine="709"/>
        <w:jc w:val="both"/>
      </w:pPr>
      <w:r>
        <w:t xml:space="preserve">Para la mayoría del Cuerpo – y debo señalar también, lamentablemente, para la División Jurídica aunque en casos similares ha opinado en forma diferente – el convenio devendría legal a partir de tales argumentos, en tanto las actividades a desarrollar por la Dirección de los Servicios Ganaderos del </w:t>
      </w:r>
      <w:r>
        <w:lastRenderedPageBreak/>
        <w:t>MGAP no constituyen, para quien así opina, actividades que puedan ser desarrolladas por el propio organismo en razón de sus cometidos.</w:t>
      </w:r>
    </w:p>
    <w:p w:rsidR="00455BDE" w:rsidRDefault="00455BDE" w:rsidP="00455BDE">
      <w:pPr>
        <w:spacing w:line="360" w:lineRule="auto"/>
        <w:ind w:firstLine="709"/>
        <w:jc w:val="both"/>
      </w:pPr>
      <w:r>
        <w:t>Esos son los dos extremos en los que la mayoría entiende justificado la suscripción del convenio y como objetivo inmediato: “la contratación de bienes y servicios por parte de la CND” en nombre del MGAP.</w:t>
      </w:r>
    </w:p>
    <w:p w:rsidR="00455BDE" w:rsidRDefault="00455BDE" w:rsidP="00455BDE">
      <w:pPr>
        <w:spacing w:line="360" w:lineRule="auto"/>
        <w:ind w:firstLine="709"/>
        <w:jc w:val="both"/>
      </w:pPr>
      <w:r>
        <w:t>No puedo estar más en desacuerdo.</w:t>
      </w:r>
    </w:p>
    <w:p w:rsidR="00455BDE" w:rsidRDefault="00455BDE" w:rsidP="00455BDE">
      <w:pPr>
        <w:spacing w:line="360" w:lineRule="auto"/>
        <w:ind w:firstLine="709"/>
        <w:jc w:val="both"/>
      </w:pPr>
      <w:r>
        <w:t>Ya he fundado en anteriores oportunidades las razones por las cuales no puedo entender cómo  se justifica por parte del Organismo de control externo de la República esta permanente “</w:t>
      </w:r>
      <w:proofErr w:type="spellStart"/>
      <w:r>
        <w:t>huída</w:t>
      </w:r>
      <w:proofErr w:type="spellEnd"/>
      <w:r>
        <w:t xml:space="preserve"> del derecho administrativo”; que es, entre otros motivos, lo que se persigue con los convenios a suscribirse.</w:t>
      </w:r>
    </w:p>
    <w:p w:rsidR="00455BDE" w:rsidRDefault="00455BDE" w:rsidP="00455BDE">
      <w:pPr>
        <w:spacing w:line="360" w:lineRule="auto"/>
        <w:ind w:firstLine="709"/>
        <w:jc w:val="both"/>
      </w:pPr>
      <w:r>
        <w:t>En efecto, bajo la simple afirmación de que determinadas tareas “no pueden ser desarrolladas en los tiempos necesarios para un mejor funcionamiento”, los organismos (en estas caso el MGAP, pero podría ser cualquier otro) evade las dificultades que le conlleva la contratación de bienes y servicios respetando las normas vigentes. O lo que es lo mismo elude la aplicación del TOCAF y con ello el tipo de proceso a llevar a cabo, sin necesidad de observar principios inherentes a la contratación administrativa, facilitando quizás la gestión pero evitando el debido control y contribuyendo con ello a la falta de transparencia respecto al gasto público.</w:t>
      </w:r>
    </w:p>
    <w:p w:rsidR="00455BDE" w:rsidRDefault="00455BDE" w:rsidP="00455BDE">
      <w:pPr>
        <w:spacing w:line="360" w:lineRule="auto"/>
        <w:ind w:firstLine="709"/>
        <w:jc w:val="both"/>
      </w:pPr>
      <w:r>
        <w:t xml:space="preserve">En definitiva, el convenio puesto a consideración de este Tribunal debió haber sido observado, entre otras razones porque las consecuencias de un dictamen de la naturaleza del que votó la mayoría </w:t>
      </w:r>
      <w:proofErr w:type="gramStart"/>
      <w:r>
        <w:t>produciría</w:t>
      </w:r>
      <w:proofErr w:type="gramEnd"/>
      <w:r>
        <w:t xml:space="preserve"> consecuencias inéditas que podrían llevar a que el proceso contratación en la esfera pública se transforme en materia sin control.</w:t>
      </w:r>
    </w:p>
    <w:p w:rsidR="000637BE" w:rsidRPr="00E9382D" w:rsidRDefault="00455BDE" w:rsidP="00B44566">
      <w:pPr>
        <w:spacing w:line="360" w:lineRule="auto"/>
        <w:ind w:firstLine="709"/>
        <w:jc w:val="both"/>
        <w:rPr>
          <w:rFonts w:cs="Arial"/>
          <w:b/>
          <w:lang w:val="es-UY"/>
        </w:rPr>
      </w:pPr>
      <w:r>
        <w:t>En definitiva, una vez superado el dictamen contrario de este Cuerpo respecto a los  gastos proyectados por los organismos, se habilita un ilimitado espectro de actuación de la CND con lo que se podría ir sustituyendo paulatinamente a quien por ley debe ejecutar el gasto público e impidiendo progresiva e irreversiblemente el control que por mandato constitucional corresponde a este Tribunal.</w:t>
      </w:r>
      <w:r>
        <w:t>”</w:t>
      </w:r>
      <w:bookmarkStart w:id="0" w:name="_GoBack"/>
      <w:bookmarkEnd w:id="0"/>
    </w:p>
    <w:sectPr w:rsidR="000637BE" w:rsidRPr="00E9382D" w:rsidSect="00991A3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D3829"/>
    <w:multiLevelType w:val="hybridMultilevel"/>
    <w:tmpl w:val="EAE29056"/>
    <w:lvl w:ilvl="0" w:tplc="722EC70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38F6E61"/>
    <w:multiLevelType w:val="hybridMultilevel"/>
    <w:tmpl w:val="53FAF008"/>
    <w:lvl w:ilvl="0" w:tplc="249E05BC">
      <w:start w:val="1"/>
      <w:numFmt w:val="decimal"/>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5A"/>
    <w:rsid w:val="000637BE"/>
    <w:rsid w:val="000C71C7"/>
    <w:rsid w:val="00100A1A"/>
    <w:rsid w:val="002756C8"/>
    <w:rsid w:val="00455BDE"/>
    <w:rsid w:val="00466885"/>
    <w:rsid w:val="00620A0E"/>
    <w:rsid w:val="006550FD"/>
    <w:rsid w:val="00695067"/>
    <w:rsid w:val="00991A39"/>
    <w:rsid w:val="009B372B"/>
    <w:rsid w:val="00A4169D"/>
    <w:rsid w:val="00A55876"/>
    <w:rsid w:val="00A84F88"/>
    <w:rsid w:val="00B44566"/>
    <w:rsid w:val="00B6385A"/>
    <w:rsid w:val="00B923D1"/>
    <w:rsid w:val="00F17FA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5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6385A"/>
    <w:pPr>
      <w:keepNext/>
      <w:jc w:val="center"/>
      <w:outlineLvl w:val="0"/>
    </w:pPr>
    <w:rPr>
      <w:b/>
      <w:bCs/>
    </w:rPr>
  </w:style>
  <w:style w:type="paragraph" w:styleId="Ttulo2">
    <w:name w:val="heading 2"/>
    <w:basedOn w:val="Normal"/>
    <w:next w:val="Normal"/>
    <w:link w:val="Ttulo2Car"/>
    <w:uiPriority w:val="9"/>
    <w:semiHidden/>
    <w:unhideWhenUsed/>
    <w:qFormat/>
    <w:rsid w:val="00B6385A"/>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385A"/>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uiPriority w:val="9"/>
    <w:semiHidden/>
    <w:rsid w:val="00B6385A"/>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semiHidden/>
    <w:rsid w:val="00B6385A"/>
    <w:pPr>
      <w:spacing w:line="360" w:lineRule="auto"/>
      <w:jc w:val="both"/>
    </w:pPr>
  </w:style>
  <w:style w:type="character" w:customStyle="1" w:styleId="TextoindependienteCar">
    <w:name w:val="Texto independiente Car"/>
    <w:basedOn w:val="Fuentedeprrafopredeter"/>
    <w:link w:val="Textoindependiente"/>
    <w:semiHidden/>
    <w:rsid w:val="00B6385A"/>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unhideWhenUsed/>
    <w:rsid w:val="00B6385A"/>
    <w:pPr>
      <w:spacing w:after="120" w:line="480" w:lineRule="auto"/>
    </w:pPr>
  </w:style>
  <w:style w:type="character" w:customStyle="1" w:styleId="Textoindependiente2Car">
    <w:name w:val="Texto independiente 2 Car"/>
    <w:basedOn w:val="Fuentedeprrafopredeter"/>
    <w:link w:val="Textoindependiente2"/>
    <w:uiPriority w:val="99"/>
    <w:rsid w:val="00B6385A"/>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5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6385A"/>
    <w:pPr>
      <w:keepNext/>
      <w:jc w:val="center"/>
      <w:outlineLvl w:val="0"/>
    </w:pPr>
    <w:rPr>
      <w:b/>
      <w:bCs/>
    </w:rPr>
  </w:style>
  <w:style w:type="paragraph" w:styleId="Ttulo2">
    <w:name w:val="heading 2"/>
    <w:basedOn w:val="Normal"/>
    <w:next w:val="Normal"/>
    <w:link w:val="Ttulo2Car"/>
    <w:uiPriority w:val="9"/>
    <w:semiHidden/>
    <w:unhideWhenUsed/>
    <w:qFormat/>
    <w:rsid w:val="00B6385A"/>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385A"/>
    <w:rPr>
      <w:rFonts w:ascii="Arial" w:eastAsia="Times New Roman" w:hAnsi="Arial" w:cs="Times New Roman"/>
      <w:b/>
      <w:bCs/>
      <w:sz w:val="24"/>
      <w:szCs w:val="24"/>
      <w:lang w:val="es-ES" w:eastAsia="es-ES"/>
    </w:rPr>
  </w:style>
  <w:style w:type="character" w:customStyle="1" w:styleId="Ttulo2Car">
    <w:name w:val="Título 2 Car"/>
    <w:basedOn w:val="Fuentedeprrafopredeter"/>
    <w:link w:val="Ttulo2"/>
    <w:uiPriority w:val="9"/>
    <w:semiHidden/>
    <w:rsid w:val="00B6385A"/>
    <w:rPr>
      <w:rFonts w:ascii="Cambria" w:eastAsia="Times New Roman" w:hAnsi="Cambria" w:cs="Times New Roman"/>
      <w:b/>
      <w:bCs/>
      <w:i/>
      <w:iCs/>
      <w:sz w:val="28"/>
      <w:szCs w:val="28"/>
      <w:lang w:val="es-ES" w:eastAsia="es-ES"/>
    </w:rPr>
  </w:style>
  <w:style w:type="paragraph" w:styleId="Textoindependiente">
    <w:name w:val="Body Text"/>
    <w:basedOn w:val="Normal"/>
    <w:link w:val="TextoindependienteCar"/>
    <w:semiHidden/>
    <w:rsid w:val="00B6385A"/>
    <w:pPr>
      <w:spacing w:line="360" w:lineRule="auto"/>
      <w:jc w:val="both"/>
    </w:pPr>
  </w:style>
  <w:style w:type="character" w:customStyle="1" w:styleId="TextoindependienteCar">
    <w:name w:val="Texto independiente Car"/>
    <w:basedOn w:val="Fuentedeprrafopredeter"/>
    <w:link w:val="Textoindependiente"/>
    <w:semiHidden/>
    <w:rsid w:val="00B6385A"/>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unhideWhenUsed/>
    <w:rsid w:val="00B6385A"/>
    <w:pPr>
      <w:spacing w:after="120" w:line="480" w:lineRule="auto"/>
    </w:pPr>
  </w:style>
  <w:style w:type="character" w:customStyle="1" w:styleId="Textoindependiente2Car">
    <w:name w:val="Texto independiente 2 Car"/>
    <w:basedOn w:val="Fuentedeprrafopredeter"/>
    <w:link w:val="Textoindependiente2"/>
    <w:uiPriority w:val="99"/>
    <w:rsid w:val="00B6385A"/>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213C-7363-45B5-A2D0-E112FDB9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1817</Words>
  <Characters>9994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8</cp:revision>
  <dcterms:created xsi:type="dcterms:W3CDTF">2017-12-20T13:08:00Z</dcterms:created>
  <dcterms:modified xsi:type="dcterms:W3CDTF">2017-12-20T13:51:00Z</dcterms:modified>
</cp:coreProperties>
</file>