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EDF" w:rsidRPr="00013EDF" w:rsidRDefault="00013EDF" w:rsidP="00786EEB">
      <w:pPr>
        <w:tabs>
          <w:tab w:val="center" w:pos="4253"/>
        </w:tabs>
        <w:suppressAutoHyphens/>
        <w:jc w:val="right"/>
        <w:rPr>
          <w:rFonts w:ascii="Arial" w:hAnsi="Arial" w:cs="Arial"/>
          <w:sz w:val="28"/>
          <w:szCs w:val="28"/>
          <w:lang w:val="es-ES_tradnl"/>
        </w:rPr>
      </w:pPr>
      <w:r w:rsidRPr="00013EDF">
        <w:rPr>
          <w:rFonts w:ascii="Arial" w:hAnsi="Arial" w:cs="Arial"/>
          <w:sz w:val="28"/>
          <w:szCs w:val="28"/>
          <w:lang w:val="es-ES_tradnl"/>
        </w:rPr>
        <w:t xml:space="preserve">RES. </w:t>
      </w:r>
      <w:r>
        <w:rPr>
          <w:rFonts w:ascii="Arial" w:hAnsi="Arial" w:cs="Arial"/>
          <w:sz w:val="28"/>
          <w:szCs w:val="28"/>
          <w:lang w:val="es-ES_tradnl"/>
        </w:rPr>
        <w:t>4216</w:t>
      </w:r>
      <w:r w:rsidRPr="00013EDF">
        <w:rPr>
          <w:rFonts w:ascii="Arial" w:hAnsi="Arial" w:cs="Arial"/>
          <w:sz w:val="28"/>
          <w:szCs w:val="28"/>
          <w:lang w:val="es-ES_tradnl"/>
        </w:rPr>
        <w:t>/17</w:t>
      </w:r>
    </w:p>
    <w:p w:rsidR="00013EDF" w:rsidRPr="00013EDF" w:rsidRDefault="00013EDF" w:rsidP="00786EEB">
      <w:pPr>
        <w:tabs>
          <w:tab w:val="center" w:pos="4253"/>
        </w:tabs>
        <w:suppressAutoHyphens/>
        <w:jc w:val="right"/>
        <w:rPr>
          <w:rFonts w:ascii="Arial" w:hAnsi="Arial" w:cs="Arial"/>
          <w:lang w:val="es-ES_tradnl"/>
        </w:rPr>
      </w:pPr>
    </w:p>
    <w:p w:rsidR="00013EDF" w:rsidRPr="00013EDF" w:rsidRDefault="00013EDF">
      <w:pPr>
        <w:tabs>
          <w:tab w:val="center" w:pos="4253"/>
        </w:tabs>
        <w:suppressAutoHyphens/>
        <w:jc w:val="center"/>
        <w:rPr>
          <w:rFonts w:ascii="Arial" w:hAnsi="Arial" w:cs="Arial"/>
          <w:lang w:val="es-ES_tradnl"/>
        </w:rPr>
      </w:pPr>
      <w:r w:rsidRPr="00013EDF">
        <w:rPr>
          <w:rFonts w:ascii="Arial" w:hAnsi="Arial" w:cs="Arial"/>
          <w:lang w:val="es-ES_tradnl"/>
        </w:rPr>
        <w:t>RESOLUCION ADOPTADA POR EL</w:t>
      </w:r>
    </w:p>
    <w:p w:rsidR="00013EDF" w:rsidRPr="00013EDF" w:rsidRDefault="00013EDF">
      <w:pPr>
        <w:tabs>
          <w:tab w:val="left" w:pos="-720"/>
        </w:tabs>
        <w:suppressAutoHyphens/>
        <w:jc w:val="center"/>
        <w:rPr>
          <w:rFonts w:ascii="Arial" w:hAnsi="Arial" w:cs="Arial"/>
          <w:lang w:val="es-ES_tradnl"/>
        </w:rPr>
      </w:pPr>
    </w:p>
    <w:p w:rsidR="00013EDF" w:rsidRPr="00013EDF" w:rsidRDefault="00013EDF">
      <w:pPr>
        <w:tabs>
          <w:tab w:val="center" w:pos="4253"/>
        </w:tabs>
        <w:suppressAutoHyphens/>
        <w:jc w:val="center"/>
        <w:rPr>
          <w:rFonts w:ascii="Arial" w:hAnsi="Arial" w:cs="Arial"/>
          <w:lang w:val="es-ES_tradnl"/>
        </w:rPr>
      </w:pPr>
      <w:r w:rsidRPr="00013EDF">
        <w:rPr>
          <w:rFonts w:ascii="Arial" w:hAnsi="Arial" w:cs="Arial"/>
          <w:lang w:val="es-ES_tradnl"/>
        </w:rPr>
        <w:t>TRIBUNAL DE CUENTAS</w:t>
      </w:r>
    </w:p>
    <w:p w:rsidR="00013EDF" w:rsidRPr="00013EDF" w:rsidRDefault="00013EDF">
      <w:pPr>
        <w:tabs>
          <w:tab w:val="left" w:pos="-720"/>
        </w:tabs>
        <w:suppressAutoHyphens/>
        <w:jc w:val="center"/>
        <w:rPr>
          <w:rFonts w:ascii="Arial" w:hAnsi="Arial" w:cs="Arial"/>
          <w:lang w:val="es-ES_tradnl"/>
        </w:rPr>
      </w:pPr>
    </w:p>
    <w:p w:rsidR="00013EDF" w:rsidRPr="00013EDF" w:rsidRDefault="00013EDF">
      <w:pPr>
        <w:tabs>
          <w:tab w:val="center" w:pos="4253"/>
        </w:tabs>
        <w:suppressAutoHyphens/>
        <w:jc w:val="center"/>
        <w:rPr>
          <w:rFonts w:ascii="Arial" w:hAnsi="Arial" w:cs="Arial"/>
          <w:lang w:val="es-ES_tradnl"/>
        </w:rPr>
      </w:pPr>
      <w:r w:rsidRPr="00013EDF">
        <w:rPr>
          <w:rFonts w:ascii="Arial" w:hAnsi="Arial" w:cs="Arial"/>
          <w:lang w:val="es-ES_tradnl"/>
        </w:rPr>
        <w:t xml:space="preserve">EN SESION DE FECHA 20 DE DICIEMBRE </w:t>
      </w:r>
      <w:r w:rsidRPr="00013EDF">
        <w:rPr>
          <w:rFonts w:ascii="Helvetica" w:hAnsi="Helvetica"/>
          <w:lang w:val="es-ES_tradnl"/>
        </w:rPr>
        <w:t>DE 2017</w:t>
      </w:r>
    </w:p>
    <w:p w:rsidR="00013EDF" w:rsidRPr="00013EDF" w:rsidRDefault="00013EDF">
      <w:pPr>
        <w:tabs>
          <w:tab w:val="center" w:pos="4253"/>
        </w:tabs>
        <w:suppressAutoHyphens/>
        <w:jc w:val="center"/>
        <w:rPr>
          <w:rFonts w:ascii="Arial" w:hAnsi="Arial" w:cs="Arial"/>
          <w:lang w:val="es-ES_tradnl"/>
        </w:rPr>
      </w:pPr>
    </w:p>
    <w:p w:rsidR="00013EDF" w:rsidRPr="00013EDF" w:rsidRDefault="00013EDF">
      <w:pPr>
        <w:tabs>
          <w:tab w:val="center" w:pos="4253"/>
        </w:tabs>
        <w:suppressAutoHyphens/>
        <w:jc w:val="center"/>
        <w:rPr>
          <w:rFonts w:ascii="Arial" w:hAnsi="Arial" w:cs="Arial"/>
          <w:lang w:val="en-US"/>
        </w:rPr>
      </w:pPr>
      <w:r w:rsidRPr="00013EDF">
        <w:rPr>
          <w:rFonts w:ascii="Arial" w:hAnsi="Arial" w:cs="Arial"/>
          <w:lang w:val="en-US"/>
        </w:rPr>
        <w:t xml:space="preserve">(E. E. Nº </w:t>
      </w:r>
      <w:r>
        <w:rPr>
          <w:rFonts w:ascii="Arial" w:hAnsi="Arial" w:cs="Arial"/>
          <w:lang w:val="en-US"/>
        </w:rPr>
        <w:t>2017-17-1-0007886</w:t>
      </w:r>
      <w:r w:rsidRPr="00013EDF">
        <w:rPr>
          <w:rFonts w:ascii="Arial" w:hAnsi="Arial" w:cs="Arial"/>
          <w:lang w:val="en-US"/>
        </w:rPr>
        <w:t xml:space="preserve">, </w:t>
      </w:r>
      <w:proofErr w:type="gramStart"/>
      <w:r w:rsidRPr="00013EDF">
        <w:rPr>
          <w:rFonts w:ascii="Arial" w:hAnsi="Arial" w:cs="Arial"/>
          <w:lang w:val="en-US"/>
        </w:rPr>
        <w:t>Ent</w:t>
      </w:r>
      <w:proofErr w:type="gramEnd"/>
      <w:r w:rsidRPr="00013EDF">
        <w:rPr>
          <w:rFonts w:ascii="Arial" w:hAnsi="Arial" w:cs="Arial"/>
          <w:lang w:val="en-US"/>
        </w:rPr>
        <w:t xml:space="preserve">. N° </w:t>
      </w:r>
      <w:r>
        <w:rPr>
          <w:rFonts w:ascii="Arial" w:hAnsi="Arial" w:cs="Arial"/>
          <w:lang w:val="en-US"/>
        </w:rPr>
        <w:t>6357/17</w:t>
      </w:r>
      <w:r w:rsidRPr="00013EDF">
        <w:rPr>
          <w:rFonts w:ascii="Arial" w:hAnsi="Arial" w:cs="Arial"/>
          <w:lang w:val="en-US"/>
        </w:rPr>
        <w:t>)</w:t>
      </w:r>
    </w:p>
    <w:p w:rsidR="00013EDF" w:rsidRDefault="00013EDF">
      <w:pPr>
        <w:tabs>
          <w:tab w:val="center" w:pos="4253"/>
        </w:tabs>
        <w:suppressAutoHyphens/>
        <w:jc w:val="center"/>
        <w:rPr>
          <w:rFonts w:ascii="Helvetica" w:hAnsi="Helvetica"/>
          <w:b w:val="0"/>
          <w:lang w:val="en-US"/>
        </w:rPr>
      </w:pPr>
    </w:p>
    <w:p w:rsidR="00A96E1E" w:rsidRDefault="00013EDF" w:rsidP="00A96E1E">
      <w:pPr>
        <w:spacing w:line="360" w:lineRule="auto"/>
        <w:ind w:firstLine="851"/>
        <w:jc w:val="both"/>
        <w:rPr>
          <w:rFonts w:ascii="Arial" w:hAnsi="Arial" w:cs="Arial"/>
          <w:b w:val="0"/>
          <w:lang w:val="es-UY"/>
        </w:rPr>
      </w:pPr>
      <w:r w:rsidRPr="00DC77AF">
        <w:rPr>
          <w:rFonts w:ascii="Arial" w:hAnsi="Arial" w:cs="Arial"/>
          <w:lang w:val="es-UY"/>
        </w:rPr>
        <w:t>VISTO</w:t>
      </w:r>
      <w:r w:rsidRPr="00FA2E13">
        <w:rPr>
          <w:rFonts w:ascii="Arial" w:hAnsi="Arial" w:cs="Arial"/>
          <w:b w:val="0"/>
          <w:lang w:val="es-UY"/>
        </w:rPr>
        <w:t>: las actuaciones remitidas por el Contador Auditor destacado de este Tribunal ante la Presidencia de la República relacionadas con la Contratación Directa de un servicio de vigilancia privado y seguridad, en Plazas de Deportes del Departamento de Salto, por el mes de julio del 2017;</w:t>
      </w:r>
    </w:p>
    <w:p w:rsidR="00A96E1E" w:rsidRDefault="00013EDF" w:rsidP="00A96E1E">
      <w:pPr>
        <w:spacing w:line="360" w:lineRule="auto"/>
        <w:ind w:firstLine="851"/>
        <w:jc w:val="both"/>
        <w:rPr>
          <w:rFonts w:ascii="Arial" w:hAnsi="Arial" w:cs="Arial"/>
          <w:b w:val="0"/>
          <w:lang w:val="es-UY"/>
        </w:rPr>
      </w:pPr>
      <w:r w:rsidRPr="00DC77AF">
        <w:rPr>
          <w:rFonts w:ascii="Arial" w:hAnsi="Arial" w:cs="Arial"/>
          <w:lang w:val="es-UY"/>
        </w:rPr>
        <w:t>RESULTANDO: 1)</w:t>
      </w:r>
      <w:r w:rsidRPr="00FA2E13">
        <w:rPr>
          <w:rFonts w:ascii="Arial" w:hAnsi="Arial" w:cs="Arial"/>
          <w:b w:val="0"/>
          <w:lang w:val="es-UY"/>
        </w:rPr>
        <w:t xml:space="preserve"> que por informe del Gerente Nacional de Deporte de la SND de fecha 20 de junio del 2017, se indican cuáles son las dependencias  tienen la necesidad de poseer un servicio de vigilancia;</w:t>
      </w:r>
    </w:p>
    <w:p w:rsidR="00A96E1E" w:rsidRDefault="00013EDF" w:rsidP="00A96E1E">
      <w:pPr>
        <w:spacing w:line="360" w:lineRule="auto"/>
        <w:ind w:firstLine="2835"/>
        <w:jc w:val="both"/>
        <w:rPr>
          <w:rFonts w:ascii="Arial" w:hAnsi="Arial" w:cs="Arial"/>
          <w:b w:val="0"/>
          <w:lang w:val="es-UY"/>
        </w:rPr>
      </w:pPr>
      <w:r w:rsidRPr="00DC77AF">
        <w:rPr>
          <w:rFonts w:ascii="Arial" w:hAnsi="Arial" w:cs="Arial"/>
          <w:lang w:val="es-UY"/>
        </w:rPr>
        <w:t>2)</w:t>
      </w:r>
      <w:r w:rsidRPr="00FA2E13">
        <w:rPr>
          <w:rFonts w:ascii="Arial" w:hAnsi="Arial" w:cs="Arial"/>
          <w:b w:val="0"/>
          <w:lang w:val="es-UY"/>
        </w:rPr>
        <w:t xml:space="preserve"> que asimismo, se sugiere realizar una compra directa para cubrir dicho servicio hasta tanto esté adjudicada la Licitación Pública Nº 1/2017;</w:t>
      </w:r>
    </w:p>
    <w:p w:rsidR="00A96E1E" w:rsidRDefault="00013EDF" w:rsidP="00A96E1E">
      <w:pPr>
        <w:spacing w:line="360" w:lineRule="auto"/>
        <w:ind w:firstLine="2835"/>
        <w:jc w:val="both"/>
        <w:rPr>
          <w:rFonts w:ascii="Arial" w:hAnsi="Arial" w:cs="Arial"/>
          <w:b w:val="0"/>
          <w:lang w:val="es-UY"/>
        </w:rPr>
      </w:pPr>
      <w:r w:rsidRPr="00DC77AF">
        <w:rPr>
          <w:rFonts w:ascii="Arial" w:hAnsi="Arial" w:cs="Arial"/>
          <w:lang w:val="es-UY"/>
        </w:rPr>
        <w:t>3)</w:t>
      </w:r>
      <w:r w:rsidRPr="00FA2E13">
        <w:rPr>
          <w:rFonts w:ascii="Arial" w:hAnsi="Arial" w:cs="Arial"/>
          <w:b w:val="0"/>
          <w:lang w:val="es-UY"/>
        </w:rPr>
        <w:t xml:space="preserve"> que consta la publicidad establecida en el Artículo 50 del TOCAF;</w:t>
      </w:r>
    </w:p>
    <w:p w:rsidR="00A96E1E" w:rsidRDefault="00013EDF" w:rsidP="00A96E1E">
      <w:pPr>
        <w:spacing w:line="360" w:lineRule="auto"/>
        <w:ind w:firstLine="2835"/>
        <w:jc w:val="both"/>
        <w:rPr>
          <w:rFonts w:ascii="Arial" w:hAnsi="Arial" w:cs="Arial"/>
          <w:b w:val="0"/>
          <w:lang w:val="es-UY"/>
        </w:rPr>
      </w:pPr>
      <w:r w:rsidRPr="00DC77AF">
        <w:rPr>
          <w:rFonts w:ascii="Arial" w:hAnsi="Arial" w:cs="Arial"/>
          <w:lang w:val="es-UY"/>
        </w:rPr>
        <w:t>4)</w:t>
      </w:r>
      <w:r w:rsidRPr="00FA2E13">
        <w:rPr>
          <w:rFonts w:ascii="Arial" w:hAnsi="Arial" w:cs="Arial"/>
          <w:b w:val="0"/>
          <w:lang w:val="es-UY"/>
        </w:rPr>
        <w:t xml:space="preserve"> que luce documento de </w:t>
      </w:r>
      <w:r>
        <w:rPr>
          <w:rFonts w:ascii="Arial" w:hAnsi="Arial" w:cs="Arial"/>
          <w:b w:val="0"/>
          <w:lang w:val="es-UY"/>
        </w:rPr>
        <w:t>A</w:t>
      </w:r>
      <w:r w:rsidRPr="00FA2E13">
        <w:rPr>
          <w:rFonts w:ascii="Arial" w:hAnsi="Arial" w:cs="Arial"/>
          <w:b w:val="0"/>
          <w:lang w:val="es-UY"/>
        </w:rPr>
        <w:t>fectación Nº 000690 de fecha 11.07.2017, con cargo al Programa 282, Proye</w:t>
      </w:r>
      <w:r w:rsidR="00A96E1E">
        <w:rPr>
          <w:rFonts w:ascii="Arial" w:hAnsi="Arial" w:cs="Arial"/>
          <w:b w:val="0"/>
          <w:lang w:val="es-UY"/>
        </w:rPr>
        <w:t>cto 000, Objeto del G</w:t>
      </w:r>
      <w:r w:rsidRPr="00FA2E13">
        <w:rPr>
          <w:rFonts w:ascii="Arial" w:hAnsi="Arial" w:cs="Arial"/>
          <w:b w:val="0"/>
          <w:lang w:val="es-UY"/>
        </w:rPr>
        <w:t>asto 291, financiamiento 1.1: Rentas Generales, por un total nominal de $ 236.944, documento confirmado y suscrito;</w:t>
      </w:r>
    </w:p>
    <w:p w:rsidR="00A96E1E" w:rsidRDefault="00013EDF" w:rsidP="00A96E1E">
      <w:pPr>
        <w:spacing w:line="360" w:lineRule="auto"/>
        <w:ind w:firstLine="2835"/>
        <w:jc w:val="both"/>
        <w:rPr>
          <w:rFonts w:ascii="Arial" w:hAnsi="Arial" w:cs="Arial"/>
          <w:b w:val="0"/>
          <w:lang w:val="es-UY"/>
        </w:rPr>
      </w:pPr>
      <w:r w:rsidRPr="00DC77AF">
        <w:rPr>
          <w:rFonts w:ascii="Arial" w:hAnsi="Arial" w:cs="Arial"/>
          <w:lang w:val="es-UY"/>
        </w:rPr>
        <w:t>5)</w:t>
      </w:r>
      <w:r w:rsidR="00A96E1E">
        <w:rPr>
          <w:rFonts w:ascii="Arial" w:hAnsi="Arial" w:cs="Arial"/>
          <w:b w:val="0"/>
          <w:lang w:val="es-UY"/>
        </w:rPr>
        <w:t xml:space="preserve"> que consta p</w:t>
      </w:r>
      <w:r w:rsidRPr="00FA2E13">
        <w:rPr>
          <w:rFonts w:ascii="Arial" w:hAnsi="Arial" w:cs="Arial"/>
          <w:b w:val="0"/>
          <w:lang w:val="es-UY"/>
        </w:rPr>
        <w:t xml:space="preserve">royecto de Resolución del Gerente Nacional del Deporte </w:t>
      </w:r>
      <w:r>
        <w:rPr>
          <w:rFonts w:ascii="Arial" w:hAnsi="Arial" w:cs="Arial"/>
          <w:b w:val="0"/>
          <w:lang w:val="es-UY"/>
        </w:rPr>
        <w:t xml:space="preserve">a dictarse </w:t>
      </w:r>
      <w:r w:rsidRPr="00FA2E13">
        <w:rPr>
          <w:rFonts w:ascii="Arial" w:hAnsi="Arial" w:cs="Arial"/>
          <w:b w:val="0"/>
          <w:lang w:val="es-UY"/>
        </w:rPr>
        <w:t xml:space="preserve">en ejercicio de atribuciones delegadas, disponiendo la presente contratación por el </w:t>
      </w:r>
      <w:r w:rsidRPr="00F61C91">
        <w:rPr>
          <w:rFonts w:ascii="Arial" w:hAnsi="Arial" w:cs="Arial"/>
          <w:b w:val="0"/>
          <w:lang w:val="es-UY"/>
        </w:rPr>
        <w:t>mes de julio 2017</w:t>
      </w:r>
      <w:r w:rsidRPr="00FA2E13">
        <w:rPr>
          <w:rFonts w:ascii="Arial" w:hAnsi="Arial" w:cs="Arial"/>
          <w:b w:val="0"/>
          <w:lang w:val="es-UY"/>
        </w:rPr>
        <w:t xml:space="preserve">, a la empresa </w:t>
      </w:r>
      <w:r w:rsidR="00A96E1E" w:rsidRPr="00FA2E13">
        <w:rPr>
          <w:rFonts w:ascii="Arial" w:hAnsi="Arial" w:cs="Arial"/>
          <w:b w:val="0"/>
          <w:lang w:val="es-UY"/>
        </w:rPr>
        <w:t xml:space="preserve">Alberto </w:t>
      </w:r>
      <w:proofErr w:type="spellStart"/>
      <w:r w:rsidR="00A96E1E" w:rsidRPr="00FA2E13">
        <w:rPr>
          <w:rFonts w:ascii="Arial" w:hAnsi="Arial" w:cs="Arial"/>
          <w:b w:val="0"/>
          <w:lang w:val="es-UY"/>
        </w:rPr>
        <w:t>Subi</w:t>
      </w:r>
      <w:proofErr w:type="spellEnd"/>
      <w:r w:rsidR="00A96E1E" w:rsidRPr="00FA2E13">
        <w:rPr>
          <w:rFonts w:ascii="Arial" w:hAnsi="Arial" w:cs="Arial"/>
          <w:b w:val="0"/>
          <w:lang w:val="es-UY"/>
        </w:rPr>
        <w:t xml:space="preserve"> Chagas</w:t>
      </w:r>
      <w:r w:rsidRPr="00FA2E13">
        <w:rPr>
          <w:rFonts w:ascii="Arial" w:hAnsi="Arial" w:cs="Arial"/>
          <w:b w:val="0"/>
          <w:lang w:val="es-UY"/>
        </w:rPr>
        <w:t>, por $ 236.944, a efectos de brindar seguridad en las plazas de deportes de Salto,  Nº 1 y Dos Naciones;</w:t>
      </w:r>
    </w:p>
    <w:p w:rsidR="00013EDF" w:rsidRPr="00FA2E13" w:rsidRDefault="00013EDF" w:rsidP="00A96E1E">
      <w:pPr>
        <w:spacing w:line="360" w:lineRule="auto"/>
        <w:ind w:firstLine="2835"/>
        <w:jc w:val="both"/>
        <w:rPr>
          <w:rFonts w:ascii="Arial" w:hAnsi="Arial" w:cs="Arial"/>
          <w:b w:val="0"/>
          <w:lang w:val="es-UY"/>
        </w:rPr>
      </w:pPr>
      <w:r w:rsidRPr="00DC77AF">
        <w:rPr>
          <w:rFonts w:ascii="Arial" w:hAnsi="Arial" w:cs="Arial"/>
          <w:lang w:val="es-UY"/>
        </w:rPr>
        <w:lastRenderedPageBreak/>
        <w:t>6)</w:t>
      </w:r>
      <w:r w:rsidRPr="00FA2E13">
        <w:rPr>
          <w:rFonts w:ascii="Arial" w:hAnsi="Arial" w:cs="Arial"/>
          <w:b w:val="0"/>
          <w:lang w:val="es-UY"/>
        </w:rPr>
        <w:t xml:space="preserve"> que el Contador Auditor destacado ante la Presidencia de la República, consideró oportuno remitir las actuaciones a este Tribunal  para su intervención;</w:t>
      </w:r>
    </w:p>
    <w:p w:rsidR="00A96E1E" w:rsidRDefault="00013EDF" w:rsidP="00A96E1E">
      <w:pPr>
        <w:spacing w:line="360" w:lineRule="auto"/>
        <w:ind w:firstLine="851"/>
        <w:jc w:val="both"/>
        <w:rPr>
          <w:rFonts w:ascii="Arial" w:hAnsi="Arial" w:cs="Arial"/>
          <w:b w:val="0"/>
          <w:lang w:val="es-UY"/>
        </w:rPr>
      </w:pPr>
      <w:r w:rsidRPr="00DC77AF">
        <w:rPr>
          <w:rFonts w:ascii="Arial" w:hAnsi="Arial" w:cs="Arial"/>
          <w:lang w:val="es-UY"/>
        </w:rPr>
        <w:t>CONSIDERANDO: 1)</w:t>
      </w:r>
      <w:r w:rsidRPr="00DC77AF">
        <w:rPr>
          <w:rFonts w:ascii="Arial" w:hAnsi="Arial" w:cs="Arial"/>
          <w:b w:val="0"/>
          <w:lang w:val="es-UY"/>
        </w:rPr>
        <w:t xml:space="preserve"> que el principio en materia de planificación de las compras estatales enunciado en el Artículo 43 del TOCAF, expresa</w:t>
      </w:r>
      <w:r>
        <w:rPr>
          <w:rFonts w:ascii="Arial" w:hAnsi="Arial" w:cs="Arial"/>
          <w:b w:val="0"/>
          <w:lang w:val="es-UY"/>
        </w:rPr>
        <w:t>:</w:t>
      </w:r>
      <w:r w:rsidR="00A96E1E">
        <w:rPr>
          <w:rFonts w:ascii="Arial" w:hAnsi="Arial" w:cs="Arial"/>
          <w:b w:val="0"/>
          <w:lang w:val="es-UY"/>
        </w:rPr>
        <w:t xml:space="preserve"> “Los O</w:t>
      </w:r>
      <w:r w:rsidRPr="00DC77AF">
        <w:rPr>
          <w:rFonts w:ascii="Arial" w:hAnsi="Arial" w:cs="Arial"/>
          <w:b w:val="0"/>
          <w:lang w:val="es-UY"/>
        </w:rPr>
        <w:t>rdenadores de gastos adoptarán las medidas necesarias para contratar los suministros o servicios por grupos de artículos o servicios, de forma de facilitar la presentación del mayor número posible de oferentes</w:t>
      </w:r>
      <w:r>
        <w:rPr>
          <w:rFonts w:ascii="Arial" w:hAnsi="Arial" w:cs="Arial"/>
          <w:b w:val="0"/>
          <w:lang w:val="es-UY"/>
        </w:rPr>
        <w:t>…</w:t>
      </w:r>
      <w:r w:rsidRPr="00DC77AF">
        <w:rPr>
          <w:rFonts w:ascii="Arial" w:hAnsi="Arial" w:cs="Arial"/>
          <w:b w:val="0"/>
          <w:lang w:val="es-UY"/>
        </w:rPr>
        <w:t>”, siendo dicha previsión una clara manifestación del Principio</w:t>
      </w:r>
      <w:r w:rsidR="00A96E1E">
        <w:rPr>
          <w:rFonts w:ascii="Arial" w:hAnsi="Arial" w:cs="Arial"/>
          <w:b w:val="0"/>
          <w:lang w:val="es-UY"/>
        </w:rPr>
        <w:t xml:space="preserve"> de Concurrencia (Artículo 149 L</w:t>
      </w:r>
      <w:r w:rsidRPr="00DC77AF">
        <w:rPr>
          <w:rFonts w:ascii="Arial" w:hAnsi="Arial" w:cs="Arial"/>
          <w:b w:val="0"/>
          <w:lang w:val="es-UY"/>
        </w:rPr>
        <w:t>iteral B</w:t>
      </w:r>
      <w:r>
        <w:rPr>
          <w:rFonts w:ascii="Arial" w:hAnsi="Arial" w:cs="Arial"/>
          <w:b w:val="0"/>
          <w:lang w:val="es-UY"/>
        </w:rPr>
        <w:t xml:space="preserve"> del TOCAF</w:t>
      </w:r>
      <w:r w:rsidRPr="00DC77AF">
        <w:rPr>
          <w:rFonts w:ascii="Arial" w:hAnsi="Arial" w:cs="Arial"/>
          <w:b w:val="0"/>
          <w:lang w:val="es-UY"/>
        </w:rPr>
        <w:t>);</w:t>
      </w:r>
    </w:p>
    <w:p w:rsidR="00A96E1E" w:rsidRDefault="00013EDF" w:rsidP="00A96E1E">
      <w:pPr>
        <w:spacing w:line="360" w:lineRule="auto"/>
        <w:ind w:firstLine="2977"/>
        <w:jc w:val="both"/>
        <w:rPr>
          <w:rFonts w:ascii="Arial" w:hAnsi="Arial" w:cs="Arial"/>
          <w:b w:val="0"/>
          <w:lang w:val="es-UY"/>
        </w:rPr>
      </w:pPr>
      <w:r w:rsidRPr="00DC77AF">
        <w:rPr>
          <w:rFonts w:ascii="Arial" w:hAnsi="Arial" w:cs="Arial"/>
          <w:lang w:val="es-UY"/>
        </w:rPr>
        <w:t>2)</w:t>
      </w:r>
      <w:r w:rsidRPr="00DC77AF">
        <w:rPr>
          <w:rFonts w:ascii="Arial" w:hAnsi="Arial" w:cs="Arial"/>
          <w:b w:val="0"/>
          <w:lang w:val="es-UY"/>
        </w:rPr>
        <w:t xml:space="preserve"> que la excepción a la contratación por grupos de artículos o servicios es la posibilidad de fraccionar las compras en caso que </w:t>
      </w:r>
      <w:r>
        <w:rPr>
          <w:rFonts w:ascii="Arial" w:hAnsi="Arial" w:cs="Arial"/>
          <w:b w:val="0"/>
          <w:lang w:val="es-UY"/>
        </w:rPr>
        <w:t>sea conveniente para la Administración</w:t>
      </w:r>
      <w:r w:rsidRPr="00DC77AF">
        <w:rPr>
          <w:rFonts w:ascii="Arial" w:hAnsi="Arial" w:cs="Arial"/>
          <w:b w:val="0"/>
          <w:lang w:val="es-UY"/>
        </w:rPr>
        <w:t>, lo cual a su vez debe fundamentarse en el act</w:t>
      </w:r>
      <w:r w:rsidR="00A96E1E">
        <w:rPr>
          <w:rFonts w:ascii="Arial" w:hAnsi="Arial" w:cs="Arial"/>
          <w:b w:val="0"/>
          <w:lang w:val="es-UY"/>
        </w:rPr>
        <w:t>o de adjudicación (Artículo 43 I</w:t>
      </w:r>
      <w:r w:rsidRPr="00DC77AF">
        <w:rPr>
          <w:rFonts w:ascii="Arial" w:hAnsi="Arial" w:cs="Arial"/>
          <w:b w:val="0"/>
          <w:lang w:val="es-UY"/>
        </w:rPr>
        <w:t>nciso 3º</w:t>
      </w:r>
      <w:r>
        <w:rPr>
          <w:rFonts w:ascii="Arial" w:hAnsi="Arial" w:cs="Arial"/>
          <w:b w:val="0"/>
          <w:lang w:val="es-UY"/>
        </w:rPr>
        <w:t xml:space="preserve"> del TOCAF</w:t>
      </w:r>
      <w:r w:rsidRPr="00DC77AF">
        <w:rPr>
          <w:rFonts w:ascii="Arial" w:hAnsi="Arial" w:cs="Arial"/>
          <w:b w:val="0"/>
          <w:lang w:val="es-UY"/>
        </w:rPr>
        <w:t>);</w:t>
      </w:r>
    </w:p>
    <w:p w:rsidR="00A96E1E" w:rsidRDefault="00013EDF" w:rsidP="00A96E1E">
      <w:pPr>
        <w:spacing w:line="360" w:lineRule="auto"/>
        <w:ind w:firstLine="2977"/>
        <w:jc w:val="both"/>
        <w:rPr>
          <w:rFonts w:ascii="Arial" w:hAnsi="Arial" w:cs="Arial"/>
          <w:b w:val="0"/>
          <w:lang w:val="es-UY"/>
        </w:rPr>
      </w:pPr>
      <w:r w:rsidRPr="00DC77AF">
        <w:rPr>
          <w:rFonts w:ascii="Arial" w:hAnsi="Arial" w:cs="Arial"/>
          <w:lang w:val="es-UY"/>
        </w:rPr>
        <w:t>3)</w:t>
      </w:r>
      <w:r w:rsidRPr="00DC77AF">
        <w:rPr>
          <w:rFonts w:ascii="Arial" w:hAnsi="Arial" w:cs="Arial"/>
          <w:b w:val="0"/>
          <w:lang w:val="es-UY"/>
        </w:rPr>
        <w:t xml:space="preserve"> que en el caso, el objeto de la contratación es idéntico al remitido en otras oportunidades, sin perjuicio de lo cual se fracciona en varios procedimientos de contratación sin constar fundamentación alguna. En consecuencia, hubiera correspondido la realización de una Licitación Pública;</w:t>
      </w:r>
    </w:p>
    <w:p w:rsidR="00A96E1E" w:rsidRDefault="00013EDF" w:rsidP="00A96E1E">
      <w:pPr>
        <w:spacing w:line="360" w:lineRule="auto"/>
        <w:ind w:firstLine="2977"/>
        <w:jc w:val="both"/>
        <w:rPr>
          <w:rFonts w:ascii="Arial" w:hAnsi="Arial" w:cs="Arial"/>
          <w:b w:val="0"/>
          <w:lang w:val="es-UY"/>
        </w:rPr>
      </w:pPr>
      <w:r w:rsidRPr="00DC77AF">
        <w:rPr>
          <w:rFonts w:ascii="Arial" w:hAnsi="Arial" w:cs="Arial"/>
          <w:lang w:val="es-UY"/>
        </w:rPr>
        <w:t>4)</w:t>
      </w:r>
      <w:r w:rsidRPr="00DC77AF">
        <w:rPr>
          <w:rFonts w:ascii="Arial" w:hAnsi="Arial" w:cs="Arial"/>
          <w:b w:val="0"/>
          <w:lang w:val="es-UY"/>
        </w:rPr>
        <w:t xml:space="preserve"> que nuevamente la contratación se realiza sin especificar causal de excepción alg</w:t>
      </w:r>
      <w:r w:rsidR="00A96E1E">
        <w:rPr>
          <w:rFonts w:ascii="Arial" w:hAnsi="Arial" w:cs="Arial"/>
          <w:b w:val="0"/>
          <w:lang w:val="es-UY"/>
        </w:rPr>
        <w:t>una, de las establecidas en el L</w:t>
      </w:r>
      <w:r w:rsidRPr="00DC77AF">
        <w:rPr>
          <w:rFonts w:ascii="Arial" w:hAnsi="Arial" w:cs="Arial"/>
          <w:b w:val="0"/>
          <w:lang w:val="es-UY"/>
        </w:rPr>
        <w:t xml:space="preserve">iteral C) del Artículo 33 del TOCAF, para proceder a la </w:t>
      </w:r>
      <w:r>
        <w:rPr>
          <w:rFonts w:ascii="Arial" w:hAnsi="Arial" w:cs="Arial"/>
          <w:b w:val="0"/>
          <w:lang w:val="es-UY"/>
        </w:rPr>
        <w:t>compra directa</w:t>
      </w:r>
      <w:r w:rsidRPr="00DC77AF">
        <w:rPr>
          <w:rFonts w:ascii="Arial" w:hAnsi="Arial" w:cs="Arial"/>
          <w:b w:val="0"/>
          <w:lang w:val="es-UY"/>
        </w:rPr>
        <w:t>;</w:t>
      </w:r>
    </w:p>
    <w:p w:rsidR="00013EDF" w:rsidRPr="00DC77AF" w:rsidRDefault="00013EDF" w:rsidP="00A96E1E">
      <w:pPr>
        <w:spacing w:line="360" w:lineRule="auto"/>
        <w:ind w:firstLine="2977"/>
        <w:jc w:val="both"/>
        <w:rPr>
          <w:rFonts w:ascii="Arial" w:hAnsi="Arial" w:cs="Arial"/>
          <w:b w:val="0"/>
          <w:lang w:val="es-UY"/>
        </w:rPr>
      </w:pPr>
      <w:r w:rsidRPr="00DC77AF">
        <w:rPr>
          <w:rFonts w:ascii="Arial" w:hAnsi="Arial" w:cs="Arial"/>
          <w:lang w:val="es-UY"/>
        </w:rPr>
        <w:t>5)</w:t>
      </w:r>
      <w:r w:rsidRPr="00DC77AF">
        <w:rPr>
          <w:rFonts w:ascii="Arial" w:hAnsi="Arial" w:cs="Arial"/>
          <w:b w:val="0"/>
          <w:lang w:val="es-UY"/>
        </w:rPr>
        <w:t xml:space="preserve"> que las actuaciones cuentan con ejecución contractual en contravención del Artículo 211 Literal B) de la Constitución de la República.</w:t>
      </w:r>
    </w:p>
    <w:p w:rsidR="00013EDF" w:rsidRPr="00DC77AF" w:rsidRDefault="00013EDF" w:rsidP="00A96E1E">
      <w:pPr>
        <w:spacing w:line="360" w:lineRule="auto"/>
        <w:ind w:firstLine="851"/>
        <w:jc w:val="both"/>
        <w:rPr>
          <w:rFonts w:ascii="Arial" w:hAnsi="Arial" w:cs="Arial"/>
          <w:b w:val="0"/>
          <w:lang w:val="es-UY"/>
        </w:rPr>
      </w:pPr>
      <w:r w:rsidRPr="00DC77AF">
        <w:rPr>
          <w:rFonts w:ascii="Arial" w:hAnsi="Arial" w:cs="Arial"/>
          <w:lang w:val="es-UY"/>
        </w:rPr>
        <w:t>ATENTO:</w:t>
      </w:r>
      <w:r w:rsidRPr="00DC77AF">
        <w:rPr>
          <w:rFonts w:ascii="Arial" w:hAnsi="Arial" w:cs="Arial"/>
          <w:b w:val="0"/>
          <w:lang w:val="es-UY"/>
        </w:rPr>
        <w:t xml:space="preserve"> a lo precedentemente expuesto y a lo </w:t>
      </w:r>
      <w:r w:rsidR="00A96E1E">
        <w:rPr>
          <w:rFonts w:ascii="Arial" w:hAnsi="Arial" w:cs="Arial"/>
          <w:b w:val="0"/>
          <w:lang w:val="es-UY"/>
        </w:rPr>
        <w:t>establecido en el Artículo 211 L</w:t>
      </w:r>
      <w:r w:rsidRPr="00DC77AF">
        <w:rPr>
          <w:rFonts w:ascii="Arial" w:hAnsi="Arial" w:cs="Arial"/>
          <w:b w:val="0"/>
          <w:lang w:val="es-UY"/>
        </w:rPr>
        <w:t>iteral B) de la Constitución de la República;</w:t>
      </w:r>
    </w:p>
    <w:p w:rsidR="00013EDF" w:rsidRPr="00DC77AF" w:rsidRDefault="00013EDF" w:rsidP="00013EDF">
      <w:pPr>
        <w:spacing w:line="360" w:lineRule="auto"/>
        <w:rPr>
          <w:rFonts w:ascii="Arial" w:hAnsi="Arial" w:cs="Arial"/>
          <w:b w:val="0"/>
          <w:lang w:val="es-UY"/>
        </w:rPr>
      </w:pPr>
    </w:p>
    <w:p w:rsidR="00A96E1E" w:rsidRDefault="00A96E1E" w:rsidP="00013EDF">
      <w:pPr>
        <w:spacing w:line="360" w:lineRule="auto"/>
        <w:jc w:val="center"/>
        <w:rPr>
          <w:rFonts w:ascii="Arial" w:hAnsi="Arial" w:cs="Arial"/>
          <w:lang w:val="es-UY"/>
        </w:rPr>
      </w:pPr>
    </w:p>
    <w:p w:rsidR="00013EDF" w:rsidRPr="00DC77AF" w:rsidRDefault="00013EDF" w:rsidP="00013EDF">
      <w:pPr>
        <w:spacing w:line="360" w:lineRule="auto"/>
        <w:jc w:val="center"/>
        <w:rPr>
          <w:rFonts w:ascii="Arial" w:hAnsi="Arial" w:cs="Arial"/>
          <w:lang w:val="es-UY"/>
        </w:rPr>
      </w:pPr>
      <w:r w:rsidRPr="00DC77AF">
        <w:rPr>
          <w:rFonts w:ascii="Arial" w:hAnsi="Arial" w:cs="Arial"/>
          <w:lang w:val="es-UY"/>
        </w:rPr>
        <w:lastRenderedPageBreak/>
        <w:t>EL TRIBUNAL ACUERDA</w:t>
      </w:r>
    </w:p>
    <w:p w:rsidR="00013EDF" w:rsidRDefault="00013EDF" w:rsidP="00A96E1E">
      <w:pPr>
        <w:spacing w:line="360" w:lineRule="auto"/>
        <w:ind w:left="284" w:hanging="284"/>
        <w:rPr>
          <w:rFonts w:ascii="Arial" w:hAnsi="Arial" w:cs="Arial"/>
          <w:b w:val="0"/>
          <w:lang w:val="es-UY"/>
        </w:rPr>
      </w:pPr>
      <w:r w:rsidRPr="00A96E1E">
        <w:rPr>
          <w:rFonts w:ascii="Arial" w:hAnsi="Arial" w:cs="Arial"/>
          <w:lang w:val="es-UY"/>
        </w:rPr>
        <w:t>1)</w:t>
      </w:r>
      <w:r w:rsidR="00A96E1E">
        <w:rPr>
          <w:rFonts w:ascii="Arial" w:hAnsi="Arial" w:cs="Arial"/>
          <w:b w:val="0"/>
          <w:lang w:val="es-UY"/>
        </w:rPr>
        <w:t xml:space="preserve"> </w:t>
      </w:r>
      <w:r w:rsidRPr="00FA2E13">
        <w:rPr>
          <w:rFonts w:ascii="Arial" w:hAnsi="Arial" w:cs="Arial"/>
          <w:b w:val="0"/>
          <w:lang w:val="es-UY"/>
        </w:rPr>
        <w:t>Observar el gasto de $ 236.944</w:t>
      </w:r>
      <w:r>
        <w:rPr>
          <w:rFonts w:ascii="Arial" w:hAnsi="Arial" w:cs="Arial"/>
          <w:b w:val="0"/>
          <w:lang w:val="es-UY"/>
        </w:rPr>
        <w:t>,</w:t>
      </w:r>
      <w:r w:rsidRPr="00FA2E13">
        <w:rPr>
          <w:rFonts w:ascii="Arial" w:hAnsi="Arial" w:cs="Arial"/>
          <w:b w:val="0"/>
          <w:lang w:val="es-UY"/>
        </w:rPr>
        <w:t xml:space="preserve"> </w:t>
      </w:r>
      <w:r w:rsidRPr="00DC77AF">
        <w:rPr>
          <w:rFonts w:ascii="Arial" w:hAnsi="Arial" w:cs="Arial"/>
          <w:b w:val="0"/>
          <w:lang w:val="es-UY"/>
        </w:rPr>
        <w:t xml:space="preserve">correspondiente al mes de </w:t>
      </w:r>
      <w:r>
        <w:rPr>
          <w:rFonts w:ascii="Arial" w:hAnsi="Arial" w:cs="Arial"/>
          <w:b w:val="0"/>
          <w:lang w:val="es-UY"/>
        </w:rPr>
        <w:t>julio/2017</w:t>
      </w:r>
      <w:r w:rsidRPr="00DC77AF">
        <w:rPr>
          <w:rFonts w:ascii="Arial" w:hAnsi="Arial" w:cs="Arial"/>
          <w:b w:val="0"/>
          <w:lang w:val="es-UY"/>
        </w:rPr>
        <w:t xml:space="preserve">, a favor de la empresa Alberto </w:t>
      </w:r>
      <w:proofErr w:type="spellStart"/>
      <w:r w:rsidRPr="00DC77AF">
        <w:rPr>
          <w:rFonts w:ascii="Arial" w:hAnsi="Arial" w:cs="Arial"/>
          <w:b w:val="0"/>
          <w:lang w:val="es-UY"/>
        </w:rPr>
        <w:t>Subi</w:t>
      </w:r>
      <w:proofErr w:type="spellEnd"/>
      <w:r w:rsidRPr="00DC77AF">
        <w:rPr>
          <w:rFonts w:ascii="Arial" w:hAnsi="Arial" w:cs="Arial"/>
          <w:b w:val="0"/>
          <w:lang w:val="es-UY"/>
        </w:rPr>
        <w:t xml:space="preserve"> Chagas;</w:t>
      </w:r>
    </w:p>
    <w:p w:rsidR="00013EDF" w:rsidRPr="00FA2E13" w:rsidRDefault="00013EDF" w:rsidP="00013EDF">
      <w:pPr>
        <w:spacing w:line="360" w:lineRule="auto"/>
        <w:rPr>
          <w:rFonts w:ascii="Arial" w:hAnsi="Arial" w:cs="Arial"/>
          <w:b w:val="0"/>
          <w:lang w:val="es-UY"/>
        </w:rPr>
      </w:pPr>
      <w:r w:rsidRPr="00A96E1E">
        <w:rPr>
          <w:rFonts w:ascii="Arial" w:hAnsi="Arial" w:cs="Arial"/>
          <w:lang w:val="es-UY"/>
        </w:rPr>
        <w:t>2)</w:t>
      </w:r>
      <w:r w:rsidR="00A96E1E">
        <w:rPr>
          <w:rFonts w:ascii="Arial" w:hAnsi="Arial" w:cs="Arial"/>
          <w:b w:val="0"/>
          <w:lang w:val="es-UY"/>
        </w:rPr>
        <w:t xml:space="preserve"> </w:t>
      </w:r>
      <w:r w:rsidRPr="00FA2E13">
        <w:rPr>
          <w:rFonts w:ascii="Arial" w:hAnsi="Arial" w:cs="Arial"/>
          <w:b w:val="0"/>
          <w:lang w:val="es-UY"/>
        </w:rPr>
        <w:t>Comunicar al Contador Auditor</w:t>
      </w:r>
      <w:r>
        <w:rPr>
          <w:rFonts w:ascii="Arial" w:hAnsi="Arial" w:cs="Arial"/>
          <w:b w:val="0"/>
          <w:lang w:val="es-UY"/>
        </w:rPr>
        <w:t xml:space="preserve">; </w:t>
      </w:r>
    </w:p>
    <w:p w:rsidR="00013EDF" w:rsidRPr="00FA2E13" w:rsidRDefault="00013EDF" w:rsidP="00013EDF">
      <w:pPr>
        <w:spacing w:line="360" w:lineRule="auto"/>
        <w:rPr>
          <w:rFonts w:ascii="Arial" w:hAnsi="Arial" w:cs="Arial"/>
          <w:b w:val="0"/>
          <w:lang w:val="es-UY"/>
        </w:rPr>
      </w:pPr>
      <w:r w:rsidRPr="00A96E1E">
        <w:rPr>
          <w:rFonts w:ascii="Arial" w:hAnsi="Arial" w:cs="Arial"/>
          <w:lang w:val="es-UY"/>
        </w:rPr>
        <w:t>3)</w:t>
      </w:r>
      <w:r w:rsidR="00A96E1E">
        <w:rPr>
          <w:rFonts w:ascii="Arial" w:hAnsi="Arial" w:cs="Arial"/>
          <w:b w:val="0"/>
          <w:lang w:val="es-UY"/>
        </w:rPr>
        <w:t xml:space="preserve"> </w:t>
      </w:r>
      <w:r w:rsidRPr="00FA2E13">
        <w:rPr>
          <w:rFonts w:ascii="Arial" w:hAnsi="Arial" w:cs="Arial"/>
          <w:b w:val="0"/>
          <w:lang w:val="es-UY"/>
        </w:rPr>
        <w:t>Devolver las actuaciones</w:t>
      </w:r>
      <w:r>
        <w:rPr>
          <w:rFonts w:ascii="Arial" w:hAnsi="Arial" w:cs="Arial"/>
          <w:b w:val="0"/>
          <w:lang w:val="es-UY"/>
        </w:rPr>
        <w:t xml:space="preserve"> a </w:t>
      </w:r>
      <w:r w:rsidRPr="00DC77AF">
        <w:rPr>
          <w:rFonts w:ascii="Arial" w:hAnsi="Arial" w:cs="Arial"/>
          <w:b w:val="0"/>
          <w:lang w:val="es-UY"/>
        </w:rPr>
        <w:t>la Presidencia de la República</w:t>
      </w:r>
      <w:r w:rsidR="00BC44A3">
        <w:rPr>
          <w:rFonts w:ascii="Arial" w:hAnsi="Arial" w:cs="Arial"/>
          <w:b w:val="0"/>
          <w:lang w:val="es-UY"/>
        </w:rPr>
        <w:t>.</w:t>
      </w:r>
    </w:p>
    <w:p w:rsidR="00013EDF" w:rsidRPr="00FA2E13" w:rsidRDefault="00013EDF" w:rsidP="00013EDF">
      <w:pPr>
        <w:spacing w:line="360" w:lineRule="auto"/>
        <w:rPr>
          <w:rFonts w:ascii="Arial" w:hAnsi="Arial" w:cs="Arial"/>
          <w:b w:val="0"/>
          <w:lang w:val="es-UY"/>
        </w:rPr>
      </w:pPr>
    </w:p>
    <w:p w:rsidR="00013EDF" w:rsidRDefault="00013EDF" w:rsidP="00013EDF">
      <w:pPr>
        <w:spacing w:line="360" w:lineRule="auto"/>
        <w:rPr>
          <w:rFonts w:ascii="Arial" w:hAnsi="Arial" w:cs="Arial"/>
          <w:b w:val="0"/>
          <w:lang w:val="es-UY"/>
        </w:rPr>
      </w:pPr>
    </w:p>
    <w:p w:rsidR="00013EDF" w:rsidRDefault="00013EDF" w:rsidP="00013EDF">
      <w:pPr>
        <w:spacing w:line="360" w:lineRule="auto"/>
        <w:rPr>
          <w:rFonts w:ascii="Arial" w:hAnsi="Arial" w:cs="Arial"/>
          <w:b w:val="0"/>
          <w:lang w:val="es-UY"/>
        </w:rPr>
      </w:pPr>
    </w:p>
    <w:p w:rsidR="00013EDF" w:rsidRPr="00BC44A3" w:rsidRDefault="00013EDF" w:rsidP="00013EDF">
      <w:pPr>
        <w:spacing w:line="360" w:lineRule="auto"/>
        <w:rPr>
          <w:rFonts w:ascii="Arial" w:hAnsi="Arial" w:cs="Arial"/>
          <w:b w:val="0"/>
          <w:lang w:val="es-UY"/>
        </w:rPr>
      </w:pPr>
      <w:bookmarkStart w:id="0" w:name="_GoBack"/>
      <w:bookmarkEnd w:id="0"/>
    </w:p>
    <w:p w:rsidR="003E08F2" w:rsidRPr="00BC44A3" w:rsidRDefault="00BC44A3" w:rsidP="00BC44A3">
      <w:pPr>
        <w:ind w:hanging="426"/>
        <w:rPr>
          <w:rFonts w:ascii="Arial" w:hAnsi="Arial" w:cs="Arial"/>
          <w:b w:val="0"/>
        </w:rPr>
      </w:pPr>
      <w:proofErr w:type="gramStart"/>
      <w:r w:rsidRPr="00BC44A3">
        <w:rPr>
          <w:rFonts w:ascii="Arial" w:hAnsi="Arial" w:cs="Arial"/>
          <w:b w:val="0"/>
        </w:rPr>
        <w:t>dc</w:t>
      </w:r>
      <w:proofErr w:type="gramEnd"/>
    </w:p>
    <w:sectPr w:rsidR="003E08F2" w:rsidRPr="00BC44A3" w:rsidSect="00A96E1E">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EDF"/>
    <w:rsid w:val="00013EDF"/>
    <w:rsid w:val="003E08F2"/>
    <w:rsid w:val="00A96E1E"/>
    <w:rsid w:val="00BC44A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EDF"/>
    <w:pPr>
      <w:spacing w:after="0" w:line="240" w:lineRule="auto"/>
    </w:pPr>
    <w:rPr>
      <w:rFonts w:ascii="GothicPS" w:eastAsia="Times New Roman" w:hAnsi="GothicPS" w:cs="Times New Roman"/>
      <w:b/>
      <w:color w:val="000000"/>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EDF"/>
    <w:pPr>
      <w:spacing w:after="0" w:line="240" w:lineRule="auto"/>
    </w:pPr>
    <w:rPr>
      <w:rFonts w:ascii="GothicPS" w:eastAsia="Times New Roman" w:hAnsi="GothicPS" w:cs="Times New Roman"/>
      <w:b/>
      <w:color w:val="000000"/>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506</Words>
  <Characters>2783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cp:revision>
  <cp:lastPrinted>2017-12-21T16:50:00Z</cp:lastPrinted>
  <dcterms:created xsi:type="dcterms:W3CDTF">2017-12-21T16:29:00Z</dcterms:created>
  <dcterms:modified xsi:type="dcterms:W3CDTF">2017-12-21T16:51:00Z</dcterms:modified>
</cp:coreProperties>
</file>