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10BE" w:rsidRPr="00786EEB" w:rsidRDefault="00B210BE" w:rsidP="00786EEB">
      <w:pPr>
        <w:tabs>
          <w:tab w:val="center" w:pos="4253"/>
        </w:tabs>
        <w:suppressAutoHyphens/>
        <w:jc w:val="right"/>
        <w:rPr>
          <w:rFonts w:ascii="Arial" w:hAnsi="Arial" w:cs="Arial"/>
          <w:b/>
          <w:sz w:val="28"/>
          <w:szCs w:val="28"/>
          <w:lang w:val="es-ES_tradnl"/>
        </w:rPr>
      </w:pPr>
      <w:r>
        <w:rPr>
          <w:rFonts w:ascii="Arial" w:hAnsi="Arial" w:cs="Arial"/>
          <w:b/>
          <w:sz w:val="28"/>
          <w:szCs w:val="28"/>
          <w:lang w:val="es-ES_tradnl"/>
        </w:rPr>
        <w:t>RES. 150/18</w:t>
      </w:r>
    </w:p>
    <w:p w:rsidR="00B210BE" w:rsidRPr="00B210BE" w:rsidRDefault="00B210BE" w:rsidP="00B210BE">
      <w:pPr>
        <w:tabs>
          <w:tab w:val="center" w:pos="4253"/>
        </w:tabs>
        <w:suppressAutoHyphens/>
        <w:spacing w:after="0" w:line="240" w:lineRule="auto"/>
        <w:jc w:val="center"/>
        <w:rPr>
          <w:rFonts w:ascii="Arial" w:hAnsi="Arial" w:cs="Arial"/>
          <w:b/>
          <w:sz w:val="24"/>
          <w:szCs w:val="24"/>
          <w:lang w:val="es-ES_tradnl"/>
        </w:rPr>
      </w:pPr>
      <w:r w:rsidRPr="00B210BE">
        <w:rPr>
          <w:rFonts w:ascii="Arial" w:hAnsi="Arial" w:cs="Arial"/>
          <w:b/>
          <w:sz w:val="24"/>
          <w:szCs w:val="24"/>
          <w:lang w:val="es-ES_tradnl"/>
        </w:rPr>
        <w:t>RESOLUCION ADOPTADA POR EL</w:t>
      </w:r>
    </w:p>
    <w:p w:rsidR="00B210BE" w:rsidRPr="00B210BE" w:rsidRDefault="00B210BE" w:rsidP="00B210BE">
      <w:pPr>
        <w:tabs>
          <w:tab w:val="left" w:pos="-720"/>
        </w:tabs>
        <w:suppressAutoHyphens/>
        <w:spacing w:after="0" w:line="240" w:lineRule="auto"/>
        <w:jc w:val="center"/>
        <w:rPr>
          <w:rFonts w:ascii="Arial" w:hAnsi="Arial" w:cs="Arial"/>
          <w:b/>
          <w:sz w:val="24"/>
          <w:szCs w:val="24"/>
          <w:lang w:val="es-ES_tradnl"/>
        </w:rPr>
      </w:pPr>
    </w:p>
    <w:p w:rsidR="00B210BE" w:rsidRPr="00B210BE" w:rsidRDefault="00B210BE" w:rsidP="00B210BE">
      <w:pPr>
        <w:tabs>
          <w:tab w:val="center" w:pos="4253"/>
        </w:tabs>
        <w:suppressAutoHyphens/>
        <w:spacing w:after="0" w:line="240" w:lineRule="auto"/>
        <w:jc w:val="center"/>
        <w:rPr>
          <w:rFonts w:ascii="Arial" w:hAnsi="Arial" w:cs="Arial"/>
          <w:b/>
          <w:sz w:val="24"/>
          <w:szCs w:val="24"/>
          <w:lang w:val="es-ES_tradnl"/>
        </w:rPr>
      </w:pPr>
      <w:r w:rsidRPr="00B210BE">
        <w:rPr>
          <w:rFonts w:ascii="Arial" w:hAnsi="Arial" w:cs="Arial"/>
          <w:b/>
          <w:sz w:val="24"/>
          <w:szCs w:val="24"/>
          <w:lang w:val="es-ES_tradnl"/>
        </w:rPr>
        <w:t>TRIBUNAL DE CUENTAS</w:t>
      </w:r>
    </w:p>
    <w:p w:rsidR="00B210BE" w:rsidRPr="00B210BE" w:rsidRDefault="00B210BE" w:rsidP="00B210BE">
      <w:pPr>
        <w:tabs>
          <w:tab w:val="left" w:pos="-720"/>
        </w:tabs>
        <w:suppressAutoHyphens/>
        <w:spacing w:after="0" w:line="240" w:lineRule="auto"/>
        <w:jc w:val="center"/>
        <w:rPr>
          <w:rFonts w:ascii="Arial" w:hAnsi="Arial" w:cs="Arial"/>
          <w:b/>
          <w:sz w:val="24"/>
          <w:szCs w:val="24"/>
          <w:lang w:val="es-ES_tradnl"/>
        </w:rPr>
      </w:pPr>
    </w:p>
    <w:p w:rsidR="00B210BE" w:rsidRPr="00B210BE" w:rsidRDefault="00B210BE" w:rsidP="00B210BE">
      <w:pPr>
        <w:tabs>
          <w:tab w:val="center" w:pos="4253"/>
        </w:tabs>
        <w:suppressAutoHyphens/>
        <w:spacing w:after="0" w:line="240" w:lineRule="auto"/>
        <w:jc w:val="center"/>
        <w:rPr>
          <w:rFonts w:ascii="Arial" w:hAnsi="Arial" w:cs="Arial"/>
          <w:b/>
          <w:sz w:val="24"/>
          <w:szCs w:val="24"/>
          <w:lang w:val="es-ES_tradnl"/>
        </w:rPr>
      </w:pPr>
      <w:r w:rsidRPr="00B210BE">
        <w:rPr>
          <w:rFonts w:ascii="Arial" w:hAnsi="Arial" w:cs="Arial"/>
          <w:b/>
          <w:sz w:val="24"/>
          <w:szCs w:val="24"/>
          <w:lang w:val="es-ES_tradnl"/>
        </w:rPr>
        <w:t xml:space="preserve">EN SESION DE FECHA 10 DE ENERO </w:t>
      </w:r>
      <w:r w:rsidRPr="00B210BE">
        <w:rPr>
          <w:rFonts w:ascii="Helvetica" w:hAnsi="Helvetica"/>
          <w:b/>
          <w:sz w:val="24"/>
          <w:szCs w:val="24"/>
          <w:lang w:val="es-ES_tradnl"/>
        </w:rPr>
        <w:t>DE 2018</w:t>
      </w:r>
    </w:p>
    <w:p w:rsidR="00B210BE" w:rsidRPr="00B210BE" w:rsidRDefault="00B210BE" w:rsidP="00B210BE">
      <w:pPr>
        <w:tabs>
          <w:tab w:val="center" w:pos="4253"/>
        </w:tabs>
        <w:suppressAutoHyphens/>
        <w:spacing w:after="0" w:line="240" w:lineRule="auto"/>
        <w:jc w:val="center"/>
        <w:rPr>
          <w:rFonts w:ascii="Arial" w:hAnsi="Arial" w:cs="Arial"/>
          <w:b/>
          <w:sz w:val="24"/>
          <w:szCs w:val="24"/>
          <w:lang w:val="es-ES_tradnl"/>
        </w:rPr>
      </w:pPr>
    </w:p>
    <w:p w:rsidR="00B210BE" w:rsidRPr="00D234A1" w:rsidRDefault="00B210BE" w:rsidP="00B210BE">
      <w:pPr>
        <w:tabs>
          <w:tab w:val="center" w:pos="4253"/>
        </w:tabs>
        <w:suppressAutoHyphens/>
        <w:spacing w:after="0" w:line="240" w:lineRule="auto"/>
        <w:jc w:val="center"/>
        <w:rPr>
          <w:rFonts w:ascii="Arial" w:hAnsi="Arial" w:cs="Arial"/>
          <w:b/>
          <w:sz w:val="24"/>
          <w:szCs w:val="24"/>
          <w:lang w:val="es-ES"/>
        </w:rPr>
      </w:pPr>
      <w:r w:rsidRPr="00D234A1">
        <w:rPr>
          <w:rFonts w:ascii="Arial" w:hAnsi="Arial" w:cs="Arial"/>
          <w:b/>
          <w:sz w:val="24"/>
          <w:szCs w:val="24"/>
          <w:lang w:val="es-ES"/>
        </w:rPr>
        <w:t xml:space="preserve">(E. E. Nº 2017-17-1-0003312, </w:t>
      </w:r>
      <w:proofErr w:type="spellStart"/>
      <w:r w:rsidRPr="00D234A1">
        <w:rPr>
          <w:rFonts w:ascii="Arial" w:hAnsi="Arial" w:cs="Arial"/>
          <w:b/>
          <w:sz w:val="24"/>
          <w:szCs w:val="24"/>
          <w:lang w:val="es-ES"/>
        </w:rPr>
        <w:t>Ent</w:t>
      </w:r>
      <w:proofErr w:type="spellEnd"/>
      <w:r w:rsidRPr="00D234A1">
        <w:rPr>
          <w:rFonts w:ascii="Arial" w:hAnsi="Arial" w:cs="Arial"/>
          <w:b/>
          <w:sz w:val="24"/>
          <w:szCs w:val="24"/>
          <w:lang w:val="es-ES"/>
        </w:rPr>
        <w:t>. N° 2713/17)</w:t>
      </w:r>
    </w:p>
    <w:p w:rsidR="00B210BE" w:rsidRPr="00D234A1" w:rsidRDefault="00B210BE">
      <w:pPr>
        <w:tabs>
          <w:tab w:val="center" w:pos="4253"/>
        </w:tabs>
        <w:suppressAutoHyphens/>
        <w:jc w:val="center"/>
        <w:rPr>
          <w:rFonts w:ascii="Helvetica" w:hAnsi="Helvetica"/>
          <w:b/>
          <w:lang w:val="es-ES"/>
        </w:rPr>
      </w:pPr>
    </w:p>
    <w:p w:rsidR="00B210BE" w:rsidRDefault="00B210BE" w:rsidP="00B210BE">
      <w:pPr>
        <w:widowControl w:val="0"/>
        <w:tabs>
          <w:tab w:val="left" w:pos="-1418"/>
        </w:tabs>
        <w:suppressAutoHyphens/>
        <w:snapToGrid w:val="0"/>
        <w:spacing w:after="0" w:line="360" w:lineRule="auto"/>
        <w:ind w:firstLine="851"/>
        <w:jc w:val="both"/>
        <w:rPr>
          <w:rFonts w:ascii="Arial" w:eastAsia="Times New Roman" w:hAnsi="Arial" w:cs="Arial"/>
          <w:spacing w:val="-3"/>
          <w:sz w:val="24"/>
          <w:szCs w:val="24"/>
          <w:lang w:val="es-ES_tradnl" w:eastAsia="es-ES"/>
        </w:rPr>
      </w:pPr>
      <w:r w:rsidRPr="00B210BE">
        <w:rPr>
          <w:rFonts w:ascii="Arial" w:eastAsia="Times New Roman" w:hAnsi="Arial" w:cs="Arial"/>
          <w:b/>
          <w:bCs/>
          <w:spacing w:val="-3"/>
          <w:sz w:val="24"/>
          <w:szCs w:val="24"/>
          <w:lang w:val="es-ES_tradnl" w:eastAsia="es-ES"/>
        </w:rPr>
        <w:t>VISTO:</w:t>
      </w:r>
      <w:r w:rsidRPr="00B210BE">
        <w:rPr>
          <w:rFonts w:ascii="Arial" w:eastAsia="Times New Roman" w:hAnsi="Arial" w:cs="Arial"/>
          <w:spacing w:val="-3"/>
          <w:sz w:val="24"/>
          <w:szCs w:val="24"/>
          <w:lang w:val="es-ES_tradnl" w:eastAsia="es-ES"/>
        </w:rPr>
        <w:t xml:space="preserve"> que este Tribunal ha examinado el Estado de Ejecución Presupuestal del Banco de Previsión Social (BPS) correspondiente al </w:t>
      </w:r>
      <w:r>
        <w:rPr>
          <w:rFonts w:ascii="Arial" w:eastAsia="Times New Roman" w:hAnsi="Arial" w:cs="Arial"/>
          <w:spacing w:val="-3"/>
          <w:sz w:val="24"/>
          <w:szCs w:val="24"/>
          <w:lang w:val="es-ES_tradnl" w:eastAsia="es-ES"/>
        </w:rPr>
        <w:t>E</w:t>
      </w:r>
      <w:r w:rsidRPr="00B210BE">
        <w:rPr>
          <w:rFonts w:ascii="Arial" w:eastAsia="Times New Roman" w:hAnsi="Arial" w:cs="Arial"/>
          <w:spacing w:val="-3"/>
          <w:sz w:val="24"/>
          <w:szCs w:val="24"/>
          <w:lang w:val="es-ES_tradnl" w:eastAsia="es-ES"/>
        </w:rPr>
        <w:t>jercicio 2016;</w:t>
      </w:r>
    </w:p>
    <w:p w:rsidR="00B210BE" w:rsidRDefault="00B210BE" w:rsidP="00B210BE">
      <w:pPr>
        <w:widowControl w:val="0"/>
        <w:tabs>
          <w:tab w:val="left" w:pos="-1418"/>
        </w:tabs>
        <w:suppressAutoHyphens/>
        <w:snapToGrid w:val="0"/>
        <w:spacing w:after="0" w:line="360" w:lineRule="auto"/>
        <w:ind w:firstLine="851"/>
        <w:jc w:val="both"/>
        <w:rPr>
          <w:rFonts w:ascii="Arial" w:eastAsia="Times New Roman" w:hAnsi="Arial" w:cs="Arial"/>
          <w:spacing w:val="-3"/>
          <w:sz w:val="24"/>
          <w:szCs w:val="24"/>
          <w:lang w:val="es-ES_tradnl" w:eastAsia="es-ES"/>
        </w:rPr>
      </w:pPr>
      <w:r w:rsidRPr="00B210BE">
        <w:rPr>
          <w:rFonts w:ascii="Arial" w:eastAsia="Times New Roman" w:hAnsi="Arial" w:cs="Arial"/>
          <w:b/>
          <w:bCs/>
          <w:spacing w:val="-3"/>
          <w:sz w:val="24"/>
          <w:szCs w:val="24"/>
          <w:lang w:val="es-ES_tradnl" w:eastAsia="es-ES"/>
        </w:rPr>
        <w:t>RESULTANDO:</w:t>
      </w:r>
      <w:r w:rsidRPr="00B210BE">
        <w:rPr>
          <w:rFonts w:ascii="Arial" w:eastAsia="Times New Roman" w:hAnsi="Arial" w:cs="Arial"/>
          <w:spacing w:val="-3"/>
          <w:sz w:val="24"/>
          <w:szCs w:val="24"/>
          <w:lang w:val="es-ES_tradnl" w:eastAsia="es-ES"/>
        </w:rPr>
        <w:t xml:space="preserve"> que el examen se efectuó de acuerdo con los Principios Fundamentales de Auditoría (ISSAI 100 y 200) y las Directrices de Auditoría Financiera de la Organización Internacional de Entidades Fiscalizadoras Superiores (INTOSAI), habiéndose llevado a cabo los procedimientos considerados necesarios en las circunstancias;</w:t>
      </w:r>
    </w:p>
    <w:p w:rsidR="00B210BE" w:rsidRDefault="00B210BE" w:rsidP="00B210BE">
      <w:pPr>
        <w:widowControl w:val="0"/>
        <w:tabs>
          <w:tab w:val="left" w:pos="-1418"/>
        </w:tabs>
        <w:suppressAutoHyphens/>
        <w:snapToGrid w:val="0"/>
        <w:spacing w:after="0" w:line="360" w:lineRule="auto"/>
        <w:ind w:firstLine="851"/>
        <w:jc w:val="both"/>
        <w:rPr>
          <w:rFonts w:ascii="Arial" w:eastAsia="Times New Roman" w:hAnsi="Arial" w:cs="Arial"/>
          <w:spacing w:val="-3"/>
          <w:sz w:val="24"/>
          <w:szCs w:val="24"/>
          <w:lang w:val="es-ES_tradnl" w:eastAsia="es-ES"/>
        </w:rPr>
      </w:pPr>
      <w:r w:rsidRPr="00B210BE">
        <w:rPr>
          <w:rFonts w:ascii="Arial" w:eastAsia="Times New Roman" w:hAnsi="Arial" w:cs="Arial"/>
          <w:b/>
          <w:bCs/>
          <w:spacing w:val="-3"/>
          <w:sz w:val="24"/>
          <w:szCs w:val="24"/>
          <w:lang w:val="es-ES_tradnl" w:eastAsia="es-ES"/>
        </w:rPr>
        <w:t>CONSIDERANDO:</w:t>
      </w:r>
      <w:r w:rsidRPr="00B210BE">
        <w:rPr>
          <w:rFonts w:ascii="Arial" w:eastAsia="Times New Roman" w:hAnsi="Arial" w:cs="Arial"/>
          <w:spacing w:val="-3"/>
          <w:sz w:val="24"/>
          <w:szCs w:val="24"/>
          <w:lang w:val="es-ES_tradnl" w:eastAsia="es-ES"/>
        </w:rPr>
        <w:t xml:space="preserve"> que las conclusiones y evidencias obtenidas son las que se expresan en el Informe de Auditoría, que incluye Dictamen e Informe a la Administración;</w:t>
      </w:r>
    </w:p>
    <w:p w:rsidR="00B210BE" w:rsidRPr="00B210BE" w:rsidRDefault="00B210BE" w:rsidP="00B210BE">
      <w:pPr>
        <w:widowControl w:val="0"/>
        <w:tabs>
          <w:tab w:val="left" w:pos="-1418"/>
        </w:tabs>
        <w:suppressAutoHyphens/>
        <w:snapToGrid w:val="0"/>
        <w:spacing w:after="0" w:line="360" w:lineRule="auto"/>
        <w:ind w:firstLine="851"/>
        <w:jc w:val="both"/>
        <w:rPr>
          <w:rFonts w:ascii="Arial" w:eastAsia="Times New Roman" w:hAnsi="Arial" w:cs="Arial"/>
          <w:spacing w:val="-3"/>
          <w:sz w:val="24"/>
          <w:szCs w:val="24"/>
          <w:lang w:val="es-ES_tradnl" w:eastAsia="es-ES"/>
        </w:rPr>
      </w:pPr>
      <w:r w:rsidRPr="00B210BE">
        <w:rPr>
          <w:rFonts w:ascii="Arial" w:eastAsia="Times New Roman" w:hAnsi="Arial" w:cs="Arial"/>
          <w:b/>
          <w:bCs/>
          <w:spacing w:val="-3"/>
          <w:sz w:val="24"/>
          <w:szCs w:val="24"/>
          <w:lang w:val="es-ES_tradnl" w:eastAsia="es-ES"/>
        </w:rPr>
        <w:t>ATENTO:</w:t>
      </w:r>
      <w:r w:rsidRPr="00B210BE">
        <w:rPr>
          <w:rFonts w:ascii="Arial" w:eastAsia="Times New Roman" w:hAnsi="Arial" w:cs="Arial"/>
          <w:spacing w:val="-3"/>
          <w:sz w:val="24"/>
          <w:szCs w:val="24"/>
          <w:lang w:val="es-ES_tradnl" w:eastAsia="es-ES"/>
        </w:rPr>
        <w:t xml:space="preserve"> a lo establecido por el </w:t>
      </w:r>
      <w:r>
        <w:rPr>
          <w:rFonts w:ascii="Arial" w:eastAsia="Times New Roman" w:hAnsi="Arial" w:cs="Arial"/>
          <w:spacing w:val="-3"/>
          <w:sz w:val="24"/>
          <w:szCs w:val="24"/>
          <w:lang w:val="es-ES_tradnl" w:eastAsia="es-ES"/>
        </w:rPr>
        <w:t>A</w:t>
      </w:r>
      <w:r w:rsidRPr="00B210BE">
        <w:rPr>
          <w:rFonts w:ascii="Arial" w:eastAsia="Times New Roman" w:hAnsi="Arial" w:cs="Arial"/>
          <w:spacing w:val="-3"/>
          <w:sz w:val="24"/>
          <w:szCs w:val="24"/>
          <w:lang w:val="es-ES_tradnl" w:eastAsia="es-ES"/>
        </w:rPr>
        <w:t>rtículo 211 Literales C) y E) de la Constitución de la República;</w:t>
      </w:r>
    </w:p>
    <w:p w:rsidR="00B210BE" w:rsidRDefault="00B210BE" w:rsidP="00B210BE">
      <w:pPr>
        <w:keepNext/>
        <w:widowControl w:val="0"/>
        <w:tabs>
          <w:tab w:val="left" w:pos="708"/>
        </w:tabs>
        <w:suppressAutoHyphens/>
        <w:spacing w:after="0" w:line="360" w:lineRule="auto"/>
        <w:jc w:val="center"/>
        <w:outlineLvl w:val="7"/>
        <w:rPr>
          <w:rFonts w:ascii="Arial" w:eastAsia="Times New Roman" w:hAnsi="Arial" w:cs="Arial"/>
          <w:b/>
          <w:bCs/>
          <w:spacing w:val="-3"/>
          <w:sz w:val="24"/>
          <w:szCs w:val="24"/>
          <w:lang w:val="es-ES_tradnl" w:eastAsia="es-ES"/>
        </w:rPr>
      </w:pPr>
      <w:r w:rsidRPr="00B210BE">
        <w:rPr>
          <w:rFonts w:ascii="Arial" w:eastAsia="Times New Roman" w:hAnsi="Arial" w:cs="Arial"/>
          <w:b/>
          <w:bCs/>
          <w:spacing w:val="-3"/>
          <w:sz w:val="24"/>
          <w:szCs w:val="24"/>
          <w:lang w:val="es-ES_tradnl" w:eastAsia="es-ES"/>
        </w:rPr>
        <w:t>EL TRIBUNAL ACUERDA</w:t>
      </w:r>
    </w:p>
    <w:p w:rsidR="00B210BE" w:rsidRPr="00B210BE" w:rsidRDefault="00B210BE" w:rsidP="00B210BE">
      <w:pPr>
        <w:pStyle w:val="Prrafodelista"/>
        <w:keepNext/>
        <w:widowControl w:val="0"/>
        <w:numPr>
          <w:ilvl w:val="0"/>
          <w:numId w:val="1"/>
        </w:numPr>
        <w:tabs>
          <w:tab w:val="left" w:pos="708"/>
        </w:tabs>
        <w:suppressAutoHyphens/>
        <w:spacing w:after="0" w:line="360" w:lineRule="auto"/>
        <w:jc w:val="both"/>
        <w:outlineLvl w:val="7"/>
        <w:rPr>
          <w:rFonts w:ascii="Arial" w:eastAsia="Times New Roman" w:hAnsi="Arial" w:cs="Arial"/>
          <w:b/>
          <w:bCs/>
          <w:spacing w:val="-3"/>
          <w:sz w:val="24"/>
          <w:szCs w:val="24"/>
          <w:lang w:val="es-ES_tradnl" w:eastAsia="es-ES"/>
        </w:rPr>
      </w:pPr>
      <w:r w:rsidRPr="00B210BE">
        <w:rPr>
          <w:rFonts w:ascii="Arial" w:eastAsia="Times New Roman" w:hAnsi="Arial" w:cs="Arial"/>
          <w:spacing w:val="-3"/>
          <w:sz w:val="24"/>
          <w:szCs w:val="24"/>
          <w:lang w:val="es-ES_tradnl" w:eastAsia="es-ES"/>
        </w:rPr>
        <w:t>Expedirse respecto al Estado de Ejecución Presupuestal c</w:t>
      </w:r>
      <w:r>
        <w:rPr>
          <w:rFonts w:ascii="Arial" w:eastAsia="Times New Roman" w:hAnsi="Arial" w:cs="Arial"/>
          <w:spacing w:val="-3"/>
          <w:sz w:val="24"/>
          <w:szCs w:val="24"/>
          <w:lang w:val="es-ES_tradnl" w:eastAsia="es-ES"/>
        </w:rPr>
        <w:t>orrespondiente al E</w:t>
      </w:r>
      <w:r w:rsidRPr="00B210BE">
        <w:rPr>
          <w:rFonts w:ascii="Arial" w:eastAsia="Times New Roman" w:hAnsi="Arial" w:cs="Arial"/>
          <w:spacing w:val="-3"/>
          <w:sz w:val="24"/>
          <w:szCs w:val="24"/>
          <w:lang w:val="es-ES_tradnl" w:eastAsia="es-ES"/>
        </w:rPr>
        <w:t>jercicio 2016 del Banco de Previsión Social, en los términos del  Informe de Auditoría que se adjunta;</w:t>
      </w:r>
    </w:p>
    <w:p w:rsidR="00B210BE" w:rsidRPr="00B210BE" w:rsidRDefault="00B210BE" w:rsidP="00B210BE">
      <w:pPr>
        <w:widowControl w:val="0"/>
        <w:numPr>
          <w:ilvl w:val="0"/>
          <w:numId w:val="1"/>
        </w:numPr>
        <w:tabs>
          <w:tab w:val="left" w:pos="-1418"/>
        </w:tabs>
        <w:suppressAutoHyphens/>
        <w:spacing w:after="0" w:line="360" w:lineRule="auto"/>
        <w:jc w:val="both"/>
        <w:rPr>
          <w:rFonts w:ascii="Arial" w:eastAsia="Times New Roman" w:hAnsi="Arial" w:cs="Arial"/>
          <w:spacing w:val="-3"/>
          <w:sz w:val="24"/>
          <w:szCs w:val="24"/>
          <w:lang w:val="es-ES_tradnl" w:eastAsia="es-ES"/>
        </w:rPr>
      </w:pPr>
      <w:r w:rsidRPr="00B210BE">
        <w:rPr>
          <w:rFonts w:ascii="Arial" w:eastAsia="Times New Roman" w:hAnsi="Arial" w:cs="Arial"/>
          <w:spacing w:val="-3"/>
          <w:sz w:val="24"/>
          <w:szCs w:val="24"/>
          <w:lang w:val="es-ES_tradnl" w:eastAsia="es-ES"/>
        </w:rPr>
        <w:t>Comunicar al Ministerio de Trabajo y Seguridad Social (MTSS), a la Oficina de Planeamiento y Presupuesto (OPP), al Organismo y a los Contadores Delegados;</w:t>
      </w:r>
    </w:p>
    <w:p w:rsidR="00B210BE" w:rsidRDefault="00B210BE" w:rsidP="00B210BE">
      <w:pPr>
        <w:widowControl w:val="0"/>
        <w:numPr>
          <w:ilvl w:val="0"/>
          <w:numId w:val="1"/>
        </w:numPr>
        <w:tabs>
          <w:tab w:val="left" w:pos="-1418"/>
        </w:tabs>
        <w:suppressAutoHyphens/>
        <w:spacing w:after="0" w:line="360" w:lineRule="auto"/>
        <w:jc w:val="both"/>
        <w:rPr>
          <w:rFonts w:ascii="Arial" w:eastAsia="Times New Roman" w:hAnsi="Arial" w:cs="Arial"/>
          <w:spacing w:val="-3"/>
          <w:sz w:val="24"/>
          <w:szCs w:val="24"/>
          <w:lang w:val="es-ES_tradnl" w:eastAsia="es-ES"/>
        </w:rPr>
      </w:pPr>
      <w:r w:rsidRPr="00B210BE">
        <w:rPr>
          <w:rFonts w:ascii="Arial" w:eastAsia="Times New Roman" w:hAnsi="Arial" w:cs="Arial"/>
          <w:spacing w:val="-3"/>
          <w:sz w:val="24"/>
          <w:szCs w:val="24"/>
          <w:lang w:val="es-ES_tradnl" w:eastAsia="es-ES"/>
        </w:rPr>
        <w:t>Dar cuenta a la Asamblea General.</w:t>
      </w:r>
    </w:p>
    <w:p w:rsidR="00D234A1" w:rsidRDefault="00D234A1">
      <w:pPr>
        <w:rPr>
          <w:rFonts w:ascii="Arial" w:eastAsia="Times New Roman" w:hAnsi="Arial" w:cs="Arial"/>
          <w:spacing w:val="-3"/>
          <w:sz w:val="24"/>
          <w:szCs w:val="24"/>
          <w:lang w:val="es-ES_tradnl" w:eastAsia="es-ES"/>
        </w:rPr>
      </w:pPr>
      <w:r>
        <w:rPr>
          <w:rFonts w:ascii="Arial" w:eastAsia="Times New Roman" w:hAnsi="Arial" w:cs="Arial"/>
          <w:spacing w:val="-3"/>
          <w:sz w:val="24"/>
          <w:szCs w:val="24"/>
          <w:lang w:val="es-ES_tradnl" w:eastAsia="es-ES"/>
        </w:rPr>
        <w:br w:type="page"/>
      </w:r>
    </w:p>
    <w:p w:rsidR="00D234A1" w:rsidRPr="004C6F4A" w:rsidRDefault="00D234A1" w:rsidP="00D234A1">
      <w:pPr>
        <w:keepNext/>
        <w:widowControl w:val="0"/>
        <w:spacing w:after="0" w:line="240" w:lineRule="auto"/>
        <w:jc w:val="center"/>
        <w:outlineLvl w:val="7"/>
        <w:rPr>
          <w:rFonts w:ascii="Arial" w:eastAsia="Times New Roman" w:hAnsi="Arial" w:cs="Arial"/>
          <w:b/>
          <w:bCs/>
          <w:sz w:val="24"/>
          <w:szCs w:val="24"/>
          <w:lang w:val="es-ES_tradnl" w:eastAsia="es-ES"/>
        </w:rPr>
      </w:pPr>
      <w:r w:rsidRPr="004C6F4A">
        <w:rPr>
          <w:rFonts w:ascii="Arial" w:eastAsia="Times New Roman" w:hAnsi="Arial" w:cs="Arial"/>
          <w:b/>
          <w:bCs/>
          <w:sz w:val="24"/>
          <w:szCs w:val="24"/>
          <w:lang w:val="es-ES_tradnl" w:eastAsia="es-ES"/>
        </w:rPr>
        <w:lastRenderedPageBreak/>
        <w:t>DICTAMEN</w:t>
      </w:r>
    </w:p>
    <w:p w:rsidR="00D234A1" w:rsidRPr="004C6F4A" w:rsidRDefault="00D234A1" w:rsidP="00D234A1">
      <w:pPr>
        <w:widowControl w:val="0"/>
        <w:tabs>
          <w:tab w:val="left" w:pos="-1418"/>
        </w:tabs>
        <w:suppressAutoHyphens/>
        <w:spacing w:after="0" w:line="360" w:lineRule="auto"/>
        <w:jc w:val="both"/>
        <w:rPr>
          <w:rFonts w:ascii="Arial" w:eastAsia="Times New Roman" w:hAnsi="Arial" w:cs="Arial"/>
          <w:spacing w:val="-3"/>
          <w:sz w:val="24"/>
          <w:szCs w:val="24"/>
          <w:lang w:val="es-ES_tradnl" w:eastAsia="es-ES"/>
        </w:rPr>
      </w:pPr>
    </w:p>
    <w:p w:rsidR="00D234A1" w:rsidRPr="004C6F4A" w:rsidRDefault="00D234A1" w:rsidP="00D234A1">
      <w:pPr>
        <w:widowControl w:val="0"/>
        <w:tabs>
          <w:tab w:val="left" w:pos="-1418"/>
        </w:tabs>
        <w:suppressAutoHyphens/>
        <w:spacing w:after="0" w:line="360" w:lineRule="auto"/>
        <w:jc w:val="both"/>
        <w:rPr>
          <w:rFonts w:ascii="Arial" w:eastAsia="Times New Roman" w:hAnsi="Arial" w:cs="Arial"/>
          <w:spacing w:val="-3"/>
          <w:sz w:val="24"/>
          <w:szCs w:val="24"/>
          <w:lang w:val="es-ES_tradnl" w:eastAsia="es-ES"/>
        </w:rPr>
      </w:pPr>
      <w:r w:rsidRPr="004C6F4A">
        <w:rPr>
          <w:rFonts w:ascii="Arial" w:eastAsia="Times New Roman" w:hAnsi="Arial" w:cs="Arial"/>
          <w:spacing w:val="-3"/>
          <w:sz w:val="24"/>
          <w:szCs w:val="24"/>
          <w:lang w:val="es-ES_tradnl" w:eastAsia="es-ES"/>
        </w:rPr>
        <w:t>El Tribunal de Cuentas ha examinado el Estado de Ejecución Presupuestal del Banco de Previsión Social (BPS) por el ejercicio finalizado el 31/12/2016, los anexos y las notas explicativas a dicho estado.</w:t>
      </w:r>
    </w:p>
    <w:p w:rsidR="00D234A1" w:rsidRPr="004C6F4A" w:rsidRDefault="00D234A1" w:rsidP="00D234A1">
      <w:pPr>
        <w:widowControl w:val="0"/>
        <w:tabs>
          <w:tab w:val="left" w:pos="-1418"/>
        </w:tabs>
        <w:suppressAutoHyphens/>
        <w:spacing w:after="0" w:line="360" w:lineRule="auto"/>
        <w:jc w:val="both"/>
        <w:rPr>
          <w:rFonts w:ascii="Arial" w:eastAsia="Times New Roman" w:hAnsi="Arial" w:cs="Arial"/>
          <w:spacing w:val="-3"/>
          <w:sz w:val="24"/>
          <w:szCs w:val="24"/>
          <w:lang w:val="es-ES_tradnl" w:eastAsia="es-ES"/>
        </w:rPr>
      </w:pPr>
      <w:r w:rsidRPr="004C6F4A">
        <w:rPr>
          <w:rFonts w:ascii="Arial" w:eastAsia="Times New Roman" w:hAnsi="Arial" w:cs="Arial"/>
          <w:spacing w:val="-3"/>
          <w:sz w:val="24"/>
          <w:szCs w:val="24"/>
          <w:lang w:val="es-ES_tradnl" w:eastAsia="es-ES"/>
        </w:rPr>
        <w:t>También se presentan, en caso de corresponder, los incumplimientos legales constatados por el Tribunal de Cuentas en el curso de la auditoría efectuada.</w:t>
      </w:r>
    </w:p>
    <w:p w:rsidR="00D234A1" w:rsidRPr="004C6F4A" w:rsidRDefault="00D234A1" w:rsidP="00D234A1">
      <w:pPr>
        <w:widowControl w:val="0"/>
        <w:tabs>
          <w:tab w:val="left" w:pos="-1418"/>
          <w:tab w:val="left" w:pos="5325"/>
        </w:tabs>
        <w:suppressAutoHyphens/>
        <w:spacing w:after="0" w:line="360" w:lineRule="auto"/>
        <w:jc w:val="both"/>
        <w:rPr>
          <w:rFonts w:ascii="Arial" w:eastAsia="Times New Roman" w:hAnsi="Arial" w:cs="Arial"/>
          <w:spacing w:val="-3"/>
          <w:sz w:val="24"/>
          <w:szCs w:val="24"/>
          <w:lang w:val="es-ES_tradnl" w:eastAsia="es-ES"/>
        </w:rPr>
      </w:pPr>
      <w:r w:rsidRPr="004C6F4A">
        <w:rPr>
          <w:rFonts w:ascii="Arial" w:eastAsia="Times New Roman" w:hAnsi="Arial" w:cs="Arial"/>
          <w:spacing w:val="-3"/>
          <w:sz w:val="24"/>
          <w:szCs w:val="24"/>
          <w:lang w:val="es-ES_tradnl" w:eastAsia="es-ES"/>
        </w:rPr>
        <w:tab/>
      </w:r>
    </w:p>
    <w:p w:rsidR="00D234A1" w:rsidRPr="004C6F4A" w:rsidRDefault="00D234A1" w:rsidP="00D234A1">
      <w:pPr>
        <w:widowControl w:val="0"/>
        <w:tabs>
          <w:tab w:val="left" w:pos="-1418"/>
        </w:tabs>
        <w:suppressAutoHyphens/>
        <w:spacing w:after="0" w:line="360" w:lineRule="auto"/>
        <w:jc w:val="both"/>
        <w:rPr>
          <w:rFonts w:ascii="Arial" w:eastAsia="Times New Roman" w:hAnsi="Arial" w:cs="Arial"/>
          <w:b/>
          <w:bCs/>
          <w:spacing w:val="-3"/>
          <w:sz w:val="24"/>
          <w:szCs w:val="24"/>
          <w:lang w:val="es-ES_tradnl" w:eastAsia="es-ES"/>
        </w:rPr>
      </w:pPr>
      <w:r w:rsidRPr="004C6F4A">
        <w:rPr>
          <w:rFonts w:ascii="Arial" w:eastAsia="Times New Roman" w:hAnsi="Arial" w:cs="Arial"/>
          <w:b/>
          <w:bCs/>
          <w:spacing w:val="-3"/>
          <w:sz w:val="24"/>
          <w:szCs w:val="24"/>
          <w:lang w:val="es-ES_tradnl" w:eastAsia="es-ES"/>
        </w:rPr>
        <w:t xml:space="preserve">Responsabilidad de la Dirección </w:t>
      </w:r>
    </w:p>
    <w:p w:rsidR="00D234A1" w:rsidRPr="004C6F4A" w:rsidRDefault="00D234A1" w:rsidP="00D234A1">
      <w:pPr>
        <w:widowControl w:val="0"/>
        <w:tabs>
          <w:tab w:val="left" w:pos="-1418"/>
        </w:tabs>
        <w:suppressAutoHyphens/>
        <w:spacing w:after="0" w:line="360" w:lineRule="auto"/>
        <w:jc w:val="both"/>
        <w:rPr>
          <w:rFonts w:ascii="Arial" w:eastAsia="Times New Roman" w:hAnsi="Arial" w:cs="Arial"/>
          <w:spacing w:val="-3"/>
          <w:sz w:val="24"/>
          <w:szCs w:val="24"/>
          <w:lang w:val="es-ES_tradnl" w:eastAsia="es-ES"/>
        </w:rPr>
      </w:pPr>
      <w:r w:rsidRPr="004C6F4A">
        <w:rPr>
          <w:rFonts w:ascii="Arial" w:eastAsia="Times New Roman" w:hAnsi="Arial" w:cs="Arial"/>
          <w:spacing w:val="-3"/>
          <w:sz w:val="24"/>
          <w:szCs w:val="24"/>
          <w:lang w:val="es-ES_tradnl" w:eastAsia="es-ES"/>
        </w:rPr>
        <w:t xml:space="preserve">La Dirección del BPS es responsable por la preparación y la razonable presentación de este Estado de Ejecución Presupuestal de acuerdo con las normas establecidas en el TOCAF, en el Presupuesto vigente para el </w:t>
      </w:r>
      <w:r>
        <w:rPr>
          <w:rFonts w:ascii="Arial" w:eastAsia="Times New Roman" w:hAnsi="Arial" w:cs="Arial"/>
          <w:spacing w:val="-3"/>
          <w:sz w:val="24"/>
          <w:szCs w:val="24"/>
          <w:lang w:val="es-ES_tradnl" w:eastAsia="es-ES"/>
        </w:rPr>
        <w:t>E</w:t>
      </w:r>
      <w:r w:rsidRPr="004C6F4A">
        <w:rPr>
          <w:rFonts w:ascii="Arial" w:eastAsia="Times New Roman" w:hAnsi="Arial" w:cs="Arial"/>
          <w:spacing w:val="-3"/>
          <w:sz w:val="24"/>
          <w:szCs w:val="24"/>
          <w:lang w:val="es-ES_tradnl" w:eastAsia="es-ES"/>
        </w:rPr>
        <w:t>jercicio 2016 y en la Ordenanza Nº 75 de fecha 16/09/1998 del Tribunal de Cuentas. Esta responsabilidad incluye diseñar, implementar y mantener un control interno adecuado para la preparación y presentación razonable del estado mencionado que esté libre de errores significativos, ya sea debido a fraude o error, seleccionar y aplicar políticas apropiadas.</w:t>
      </w:r>
    </w:p>
    <w:p w:rsidR="00D234A1" w:rsidRPr="004C6F4A" w:rsidRDefault="00D234A1" w:rsidP="00D234A1">
      <w:pPr>
        <w:widowControl w:val="0"/>
        <w:tabs>
          <w:tab w:val="left" w:pos="-1418"/>
        </w:tabs>
        <w:suppressAutoHyphens/>
        <w:spacing w:after="0" w:line="360" w:lineRule="auto"/>
        <w:jc w:val="both"/>
        <w:rPr>
          <w:rFonts w:ascii="Arial" w:eastAsia="Times New Roman" w:hAnsi="Arial" w:cs="Arial"/>
          <w:b/>
          <w:bCs/>
          <w:spacing w:val="-3"/>
          <w:sz w:val="24"/>
          <w:szCs w:val="24"/>
          <w:highlight w:val="yellow"/>
          <w:lang w:val="es-ES_tradnl" w:eastAsia="es-ES"/>
        </w:rPr>
      </w:pPr>
    </w:p>
    <w:p w:rsidR="00D234A1" w:rsidRPr="004C6F4A" w:rsidRDefault="00D234A1" w:rsidP="00D234A1">
      <w:pPr>
        <w:widowControl w:val="0"/>
        <w:tabs>
          <w:tab w:val="left" w:pos="-1418"/>
        </w:tabs>
        <w:suppressAutoHyphens/>
        <w:spacing w:after="0" w:line="360" w:lineRule="auto"/>
        <w:jc w:val="both"/>
        <w:rPr>
          <w:rFonts w:ascii="Arial" w:eastAsia="Times New Roman" w:hAnsi="Arial" w:cs="Arial"/>
          <w:b/>
          <w:bCs/>
          <w:spacing w:val="-3"/>
          <w:sz w:val="24"/>
          <w:szCs w:val="24"/>
          <w:lang w:val="es-ES_tradnl" w:eastAsia="es-ES"/>
        </w:rPr>
      </w:pPr>
      <w:r w:rsidRPr="004C6F4A">
        <w:rPr>
          <w:rFonts w:ascii="Arial" w:eastAsia="Times New Roman" w:hAnsi="Arial" w:cs="Arial"/>
          <w:b/>
          <w:bCs/>
          <w:spacing w:val="-3"/>
          <w:sz w:val="24"/>
          <w:szCs w:val="24"/>
          <w:lang w:val="es-ES_tradnl" w:eastAsia="es-ES"/>
        </w:rPr>
        <w:t>Responsabilidad del auditor</w:t>
      </w:r>
    </w:p>
    <w:p w:rsidR="00D234A1" w:rsidRPr="004C6F4A" w:rsidRDefault="00D234A1" w:rsidP="00D234A1">
      <w:pPr>
        <w:widowControl w:val="0"/>
        <w:tabs>
          <w:tab w:val="left" w:pos="-1418"/>
        </w:tabs>
        <w:suppressAutoHyphens/>
        <w:spacing w:after="0" w:line="360" w:lineRule="auto"/>
        <w:jc w:val="both"/>
        <w:rPr>
          <w:rFonts w:ascii="Arial" w:eastAsia="Times New Roman" w:hAnsi="Arial" w:cs="Arial"/>
          <w:spacing w:val="-3"/>
          <w:sz w:val="24"/>
          <w:szCs w:val="24"/>
          <w:lang w:val="es-ES_tradnl" w:eastAsia="es-ES"/>
        </w:rPr>
      </w:pPr>
      <w:r w:rsidRPr="004C6F4A">
        <w:rPr>
          <w:rFonts w:ascii="Arial" w:eastAsia="Times New Roman" w:hAnsi="Arial" w:cs="Arial"/>
          <w:spacing w:val="-3"/>
          <w:sz w:val="24"/>
          <w:szCs w:val="24"/>
          <w:lang w:val="es-ES_tradnl" w:eastAsia="es-ES"/>
        </w:rPr>
        <w:t>La responsabilidad del Tribunal de Cuentas es expresar una opinión sobre dicho estado basada en la auditoría realizada. Esta auditoría fue practicada de acuerdo con los Principios Fundamentales de Auditoría (ISSAI 100 y 200) y las Directrices de Auditoría Financiera de la Organización Internacional de Entidades Fiscalizadoras Superiores (INTOSAI). Estas normas requieren que se cumpla con requisitos éticos, se planifique y se realice la auditoría para obtener seguridad razonable acerca de si el estado mencionado est</w:t>
      </w:r>
      <w:r>
        <w:rPr>
          <w:rFonts w:ascii="Arial" w:eastAsia="Times New Roman" w:hAnsi="Arial" w:cs="Arial"/>
          <w:spacing w:val="-3"/>
          <w:sz w:val="24"/>
          <w:szCs w:val="24"/>
          <w:lang w:val="es-ES_tradnl" w:eastAsia="es-ES"/>
        </w:rPr>
        <w:t>á</w:t>
      </w:r>
      <w:r w:rsidRPr="004C6F4A">
        <w:rPr>
          <w:rFonts w:ascii="Arial" w:eastAsia="Times New Roman" w:hAnsi="Arial" w:cs="Arial"/>
          <w:spacing w:val="-3"/>
          <w:sz w:val="24"/>
          <w:szCs w:val="24"/>
          <w:lang w:val="es-ES_tradnl" w:eastAsia="es-ES"/>
        </w:rPr>
        <w:t xml:space="preserve"> libre de errores significativos.</w:t>
      </w:r>
    </w:p>
    <w:p w:rsidR="00D234A1" w:rsidRPr="004C6F4A" w:rsidRDefault="00D234A1" w:rsidP="00D234A1">
      <w:pPr>
        <w:widowControl w:val="0"/>
        <w:tabs>
          <w:tab w:val="left" w:pos="0"/>
        </w:tabs>
        <w:suppressAutoHyphens/>
        <w:spacing w:after="0" w:line="360" w:lineRule="auto"/>
        <w:jc w:val="both"/>
        <w:rPr>
          <w:rFonts w:ascii="Arial" w:eastAsia="Times New Roman" w:hAnsi="Arial" w:cs="Arial"/>
          <w:spacing w:val="-3"/>
          <w:sz w:val="24"/>
          <w:szCs w:val="24"/>
          <w:lang w:val="es-ES_tradnl" w:eastAsia="es-ES"/>
        </w:rPr>
      </w:pPr>
      <w:r w:rsidRPr="004C6F4A">
        <w:rPr>
          <w:rFonts w:ascii="Arial" w:eastAsia="Times New Roman" w:hAnsi="Arial" w:cs="Arial"/>
          <w:spacing w:val="-3"/>
          <w:sz w:val="24"/>
          <w:szCs w:val="24"/>
          <w:lang w:val="es-ES_tradnl" w:eastAsia="es-ES"/>
        </w:rPr>
        <w:t xml:space="preserve">Una auditoría implica realizar procedimientos para obtener evidencia acerca de los montos y revelaciones contables. Los procedimientos seleccionados dependen del juicio profesional del auditor, incluyendo la evaluación de los </w:t>
      </w:r>
      <w:r w:rsidRPr="004C6F4A">
        <w:rPr>
          <w:rFonts w:ascii="Arial" w:eastAsia="Times New Roman" w:hAnsi="Arial" w:cs="Arial"/>
          <w:spacing w:val="-3"/>
          <w:sz w:val="24"/>
          <w:szCs w:val="24"/>
          <w:lang w:val="es-ES_tradnl" w:eastAsia="es-ES"/>
        </w:rPr>
        <w:lastRenderedPageBreak/>
        <w:t>riesgos de existencia de errores significativos en el Estado de Ejecución Presupuestal, ya sea debido a fraude o error. Al efectuar la evaluación de riesgos, el auditor considera los aspectos de control interno de la entidad relevantes para la preparación y presentación razonable de los estados con el fin de diseñar los procedimientos de auditoría que sean apropiados en las circunstancias, pero no con el propósito de expresar una opinión acerca de la eficacia del control interno de la entidad. Una auditoría también implica evaluar lo apropiado de las políticas contables utilizadas por la Dirección, así como evaluar la presentación general del Estado de Ejecución Presupuestal.</w:t>
      </w:r>
    </w:p>
    <w:p w:rsidR="00D234A1" w:rsidRPr="004C6F4A" w:rsidRDefault="00D234A1" w:rsidP="00D234A1">
      <w:pPr>
        <w:widowControl w:val="0"/>
        <w:tabs>
          <w:tab w:val="left" w:pos="0"/>
        </w:tabs>
        <w:suppressAutoHyphens/>
        <w:spacing w:after="0" w:line="360" w:lineRule="auto"/>
        <w:jc w:val="both"/>
        <w:rPr>
          <w:rFonts w:ascii="Arial" w:eastAsia="Times New Roman" w:hAnsi="Arial" w:cs="Arial"/>
          <w:spacing w:val="-3"/>
          <w:sz w:val="24"/>
          <w:szCs w:val="24"/>
          <w:lang w:val="es-ES_tradnl" w:eastAsia="es-ES"/>
        </w:rPr>
      </w:pPr>
      <w:r w:rsidRPr="004C6F4A">
        <w:rPr>
          <w:rFonts w:ascii="Arial" w:eastAsia="Times New Roman" w:hAnsi="Arial" w:cs="Arial"/>
          <w:spacing w:val="-3"/>
          <w:sz w:val="24"/>
          <w:szCs w:val="24"/>
          <w:lang w:val="es-ES_tradnl" w:eastAsia="es-ES"/>
        </w:rPr>
        <w:t>Se considera que la evidencia de auditoría obtenida brinda una base suficiente y apropiada para sustentar la opinión.</w:t>
      </w:r>
    </w:p>
    <w:p w:rsidR="00D234A1" w:rsidRPr="004C6F4A" w:rsidRDefault="00D234A1" w:rsidP="00D234A1">
      <w:pPr>
        <w:widowControl w:val="0"/>
        <w:tabs>
          <w:tab w:val="left" w:pos="0"/>
        </w:tabs>
        <w:suppressAutoHyphens/>
        <w:spacing w:after="0" w:line="360" w:lineRule="auto"/>
        <w:jc w:val="both"/>
        <w:rPr>
          <w:rFonts w:ascii="Arial" w:eastAsia="Times New Roman" w:hAnsi="Arial" w:cs="Arial"/>
          <w:spacing w:val="-3"/>
          <w:sz w:val="24"/>
          <w:szCs w:val="24"/>
          <w:highlight w:val="yellow"/>
          <w:lang w:val="es-ES_tradnl" w:eastAsia="es-ES"/>
        </w:rPr>
      </w:pPr>
    </w:p>
    <w:p w:rsidR="00D234A1" w:rsidRPr="004C6F4A" w:rsidRDefault="00D234A1" w:rsidP="00D234A1">
      <w:pPr>
        <w:widowControl w:val="0"/>
        <w:tabs>
          <w:tab w:val="left" w:pos="0"/>
        </w:tabs>
        <w:suppressAutoHyphens/>
        <w:spacing w:after="0" w:line="360" w:lineRule="auto"/>
        <w:jc w:val="both"/>
        <w:rPr>
          <w:rFonts w:ascii="Arial" w:eastAsia="Times New Roman" w:hAnsi="Arial" w:cs="Arial"/>
          <w:b/>
          <w:bCs/>
          <w:sz w:val="24"/>
          <w:szCs w:val="24"/>
          <w:lang w:val="es-ES" w:eastAsia="es-ES"/>
        </w:rPr>
      </w:pPr>
      <w:r w:rsidRPr="004C6F4A">
        <w:rPr>
          <w:rFonts w:ascii="Arial" w:eastAsia="Times New Roman" w:hAnsi="Arial" w:cs="Arial"/>
          <w:b/>
          <w:bCs/>
          <w:sz w:val="24"/>
          <w:szCs w:val="24"/>
          <w:lang w:val="es-ES" w:eastAsia="es-ES"/>
        </w:rPr>
        <w:t>Opinión</w:t>
      </w:r>
    </w:p>
    <w:p w:rsidR="00D234A1" w:rsidRPr="004C6F4A" w:rsidRDefault="00D234A1" w:rsidP="00D234A1">
      <w:pPr>
        <w:widowControl w:val="0"/>
        <w:tabs>
          <w:tab w:val="left" w:pos="0"/>
        </w:tabs>
        <w:suppressAutoHyphens/>
        <w:spacing w:after="0" w:line="360" w:lineRule="auto"/>
        <w:jc w:val="both"/>
        <w:rPr>
          <w:rFonts w:ascii="Arial" w:eastAsia="Times New Roman" w:hAnsi="Arial" w:cs="Arial"/>
          <w:sz w:val="24"/>
          <w:szCs w:val="24"/>
          <w:lang w:val="es-ES" w:eastAsia="es-ES"/>
        </w:rPr>
      </w:pPr>
      <w:r w:rsidRPr="004C6F4A">
        <w:rPr>
          <w:rFonts w:ascii="Arial" w:eastAsia="Times New Roman" w:hAnsi="Arial" w:cs="Arial"/>
          <w:spacing w:val="-3"/>
          <w:sz w:val="24"/>
          <w:szCs w:val="24"/>
          <w:lang w:val="es-ES_tradnl" w:eastAsia="zh-CN"/>
        </w:rPr>
        <w:t>En opinión del Tribunal de Cuentas, el estado referido precedentemente presenta razonablemente, en todos sus aspectos importantes,</w:t>
      </w:r>
      <w:r w:rsidRPr="004C6F4A">
        <w:rPr>
          <w:rFonts w:ascii="Arial" w:eastAsia="Times New Roman" w:hAnsi="Arial" w:cs="Arial"/>
          <w:sz w:val="24"/>
          <w:szCs w:val="24"/>
          <w:lang w:val="es-ES" w:eastAsia="es-ES"/>
        </w:rPr>
        <w:t xml:space="preserve"> la ejecución presupuestal del BPS correspondiente al </w:t>
      </w:r>
      <w:r>
        <w:rPr>
          <w:rFonts w:ascii="Arial" w:eastAsia="Times New Roman" w:hAnsi="Arial" w:cs="Arial"/>
          <w:sz w:val="24"/>
          <w:szCs w:val="24"/>
          <w:lang w:val="es-ES" w:eastAsia="es-ES"/>
        </w:rPr>
        <w:t>E</w:t>
      </w:r>
      <w:r w:rsidRPr="004C6F4A">
        <w:rPr>
          <w:rFonts w:ascii="Arial" w:eastAsia="Times New Roman" w:hAnsi="Arial" w:cs="Arial"/>
          <w:sz w:val="24"/>
          <w:szCs w:val="24"/>
          <w:lang w:val="es-ES" w:eastAsia="es-ES"/>
        </w:rPr>
        <w:t>jercicio finalizado el 31/12/2016, de acuerdo con las normas establecidas en el TOCAF, en el Presupuest</w:t>
      </w:r>
      <w:r>
        <w:rPr>
          <w:rFonts w:ascii="Arial" w:eastAsia="Times New Roman" w:hAnsi="Arial" w:cs="Arial"/>
          <w:sz w:val="24"/>
          <w:szCs w:val="24"/>
          <w:lang w:val="es-ES" w:eastAsia="es-ES"/>
        </w:rPr>
        <w:t>o vigente para el E</w:t>
      </w:r>
      <w:r w:rsidRPr="004C6F4A">
        <w:rPr>
          <w:rFonts w:ascii="Arial" w:eastAsia="Times New Roman" w:hAnsi="Arial" w:cs="Arial"/>
          <w:sz w:val="24"/>
          <w:szCs w:val="24"/>
          <w:lang w:val="es-ES" w:eastAsia="es-ES"/>
        </w:rPr>
        <w:t>jercicio 2016 y en la Ordenanza Nº 75 de fecha 16/09/1998 del Tribunal de Cuentas.</w:t>
      </w:r>
    </w:p>
    <w:p w:rsidR="00D234A1" w:rsidRPr="004C6F4A" w:rsidRDefault="00D234A1" w:rsidP="00D234A1">
      <w:pPr>
        <w:spacing w:line="360" w:lineRule="auto"/>
        <w:rPr>
          <w:rFonts w:ascii="Arial" w:eastAsia="Times New Roman" w:hAnsi="Arial" w:cs="Arial"/>
          <w:sz w:val="24"/>
          <w:szCs w:val="24"/>
          <w:lang w:eastAsia="es-ES"/>
        </w:rPr>
      </w:pPr>
      <w:r w:rsidRPr="004C6F4A">
        <w:rPr>
          <w:rFonts w:ascii="Arial" w:eastAsia="Times New Roman" w:hAnsi="Arial" w:cs="Arial"/>
          <w:sz w:val="24"/>
          <w:szCs w:val="24"/>
          <w:lang w:val="es-ES" w:eastAsia="es-ES"/>
        </w:rPr>
        <w:t>Con</w:t>
      </w:r>
      <w:r w:rsidRPr="004C6F4A">
        <w:rPr>
          <w:rFonts w:ascii="Arial" w:eastAsia="Times New Roman" w:hAnsi="Arial" w:cs="Arial"/>
          <w:sz w:val="24"/>
          <w:szCs w:val="24"/>
          <w:lang w:eastAsia="es-ES"/>
        </w:rPr>
        <w:t xml:space="preserve"> relación a la normativa vigente, en el curso de la auditoría realizada, se ha constatado </w:t>
      </w:r>
      <w:r>
        <w:rPr>
          <w:rFonts w:ascii="Arial" w:eastAsia="Times New Roman" w:hAnsi="Arial" w:cs="Arial"/>
          <w:sz w:val="24"/>
          <w:szCs w:val="24"/>
          <w:lang w:eastAsia="es-ES"/>
        </w:rPr>
        <w:t>que no se ha dado cumplimiento con el</w:t>
      </w:r>
      <w:r w:rsidRPr="004C6F4A">
        <w:rPr>
          <w:rFonts w:ascii="Arial" w:eastAsia="Times New Roman" w:hAnsi="Arial" w:cs="Arial"/>
          <w:sz w:val="24"/>
          <w:szCs w:val="24"/>
          <w:lang w:eastAsia="es-ES"/>
        </w:rPr>
        <w:t>:</w:t>
      </w:r>
    </w:p>
    <w:p w:rsidR="00D234A1" w:rsidRPr="004C6F4A" w:rsidRDefault="00D234A1" w:rsidP="00D234A1">
      <w:pPr>
        <w:spacing w:after="0" w:line="360" w:lineRule="auto"/>
        <w:jc w:val="both"/>
        <w:rPr>
          <w:rFonts w:ascii="Arial" w:eastAsia="Times New Roman" w:hAnsi="Arial" w:cs="Arial"/>
          <w:b/>
          <w:sz w:val="24"/>
          <w:szCs w:val="24"/>
          <w:lang w:eastAsia="es-UY"/>
        </w:rPr>
      </w:pPr>
      <w:r w:rsidRPr="004C6F4A">
        <w:rPr>
          <w:rFonts w:ascii="Arial" w:eastAsia="Times New Roman" w:hAnsi="Arial" w:cs="Arial"/>
          <w:b/>
          <w:sz w:val="24"/>
          <w:szCs w:val="24"/>
          <w:lang w:eastAsia="es-UY"/>
        </w:rPr>
        <w:t>Artículo 15 del TOCAF (falta de disponibilidad)</w:t>
      </w:r>
    </w:p>
    <w:p w:rsidR="00D234A1" w:rsidRPr="004C6F4A" w:rsidRDefault="00D234A1" w:rsidP="00D234A1">
      <w:pPr>
        <w:spacing w:after="0" w:line="360" w:lineRule="auto"/>
        <w:jc w:val="both"/>
        <w:rPr>
          <w:rFonts w:ascii="Arial" w:eastAsia="Times New Roman" w:hAnsi="Arial" w:cs="Arial"/>
          <w:sz w:val="24"/>
          <w:szCs w:val="24"/>
          <w:lang w:val="es-ES" w:eastAsia="es-ES"/>
        </w:rPr>
      </w:pPr>
      <w:r w:rsidRPr="004C6F4A">
        <w:rPr>
          <w:rFonts w:ascii="Arial" w:eastAsia="Times New Roman" w:hAnsi="Arial" w:cs="Arial"/>
          <w:sz w:val="24"/>
          <w:szCs w:val="24"/>
          <w:lang w:val="es-ES" w:eastAsia="es-ES"/>
        </w:rPr>
        <w:t>La Contadora Delegada del Tribunal de Cuentas destacada en el BPS observó por falta de disponibilidad, el pago de retribuciones a “Suplentes de Directores Sociales” al 30/09/2016.</w:t>
      </w:r>
    </w:p>
    <w:p w:rsidR="00D234A1" w:rsidRPr="004C6F4A" w:rsidRDefault="00D234A1" w:rsidP="00D234A1">
      <w:pPr>
        <w:spacing w:after="0" w:line="360" w:lineRule="auto"/>
        <w:jc w:val="both"/>
        <w:rPr>
          <w:rFonts w:ascii="Arial" w:eastAsia="Times New Roman" w:hAnsi="Arial" w:cs="Arial"/>
          <w:color w:val="FF0000"/>
          <w:sz w:val="24"/>
          <w:szCs w:val="24"/>
          <w:lang w:val="es-ES" w:eastAsia="es-ES"/>
        </w:rPr>
      </w:pPr>
      <w:r w:rsidRPr="004C6F4A">
        <w:rPr>
          <w:rFonts w:ascii="Arial" w:eastAsia="Times New Roman" w:hAnsi="Arial" w:cs="Arial"/>
          <w:sz w:val="24"/>
          <w:szCs w:val="24"/>
          <w:lang w:val="es-ES" w:eastAsia="es-ES"/>
        </w:rPr>
        <w:t>Además se imputaron gastos en el Grupo 5, subgrupo 9: “Otras transferencias”, sin disponibilidad.</w:t>
      </w:r>
      <w:r w:rsidRPr="004C6F4A">
        <w:rPr>
          <w:rFonts w:ascii="Arial" w:eastAsia="Times New Roman" w:hAnsi="Arial" w:cs="Arial"/>
          <w:color w:val="FF0000"/>
          <w:sz w:val="24"/>
          <w:szCs w:val="24"/>
          <w:lang w:val="es-ES" w:eastAsia="es-ES"/>
        </w:rPr>
        <w:t xml:space="preserve"> </w:t>
      </w:r>
    </w:p>
    <w:p w:rsidR="00D234A1" w:rsidRPr="004C6F4A" w:rsidRDefault="00D234A1" w:rsidP="00D234A1">
      <w:pPr>
        <w:spacing w:after="0" w:line="360" w:lineRule="auto"/>
        <w:jc w:val="both"/>
        <w:rPr>
          <w:rFonts w:ascii="Arial" w:eastAsia="Times New Roman" w:hAnsi="Arial" w:cs="Arial"/>
          <w:color w:val="FF0000"/>
          <w:sz w:val="24"/>
          <w:szCs w:val="24"/>
          <w:lang w:eastAsia="es-UY"/>
        </w:rPr>
      </w:pPr>
    </w:p>
    <w:p w:rsidR="00D234A1" w:rsidRPr="004C6F4A" w:rsidRDefault="00D234A1" w:rsidP="00D234A1">
      <w:pPr>
        <w:tabs>
          <w:tab w:val="left" w:pos="1134"/>
          <w:tab w:val="right" w:pos="5387"/>
          <w:tab w:val="right" w:pos="8222"/>
        </w:tabs>
        <w:spacing w:after="0" w:line="360" w:lineRule="auto"/>
        <w:jc w:val="both"/>
        <w:rPr>
          <w:rFonts w:ascii="Arial" w:eastAsia="Times New Roman" w:hAnsi="Arial" w:cs="Arial"/>
          <w:color w:val="FF0000"/>
          <w:sz w:val="24"/>
          <w:szCs w:val="24"/>
          <w:lang w:eastAsia="es-UY"/>
        </w:rPr>
      </w:pPr>
      <w:r w:rsidRPr="004C6F4A">
        <w:rPr>
          <w:rFonts w:ascii="Arial" w:eastAsia="Times New Roman" w:hAnsi="Arial" w:cs="Arial"/>
          <w:b/>
          <w:bCs/>
          <w:sz w:val="24"/>
          <w:szCs w:val="24"/>
          <w:lang w:val="es-ES_tradnl" w:eastAsia="es-ES"/>
        </w:rPr>
        <w:lastRenderedPageBreak/>
        <w:t xml:space="preserve">Artículo 54 del </w:t>
      </w:r>
      <w:r w:rsidRPr="004C6F4A">
        <w:rPr>
          <w:rFonts w:ascii="Arial" w:eastAsia="Times New Roman" w:hAnsi="Arial" w:cs="Arial"/>
          <w:b/>
          <w:sz w:val="24"/>
          <w:szCs w:val="24"/>
          <w:lang w:val="es-ES" w:eastAsia="es-ES"/>
        </w:rPr>
        <w:t xml:space="preserve">Decreto N°74/016 del 14/03/2016 </w:t>
      </w:r>
      <w:r w:rsidRPr="004C6F4A">
        <w:rPr>
          <w:rFonts w:ascii="Arial" w:eastAsia="Times New Roman" w:hAnsi="Arial" w:cs="Arial"/>
          <w:b/>
          <w:bCs/>
          <w:sz w:val="24"/>
          <w:szCs w:val="24"/>
          <w:lang w:val="es-ES_tradnl" w:eastAsia="es-ES"/>
        </w:rPr>
        <w:t>aprobatorio del Presupuesto 2016</w:t>
      </w:r>
    </w:p>
    <w:p w:rsidR="00D234A1" w:rsidRPr="004C6F4A" w:rsidRDefault="00D234A1" w:rsidP="00D234A1">
      <w:pPr>
        <w:tabs>
          <w:tab w:val="left" w:pos="1134"/>
          <w:tab w:val="right" w:pos="5387"/>
          <w:tab w:val="right" w:pos="8222"/>
        </w:tabs>
        <w:spacing w:after="0" w:line="360" w:lineRule="auto"/>
        <w:jc w:val="both"/>
        <w:rPr>
          <w:rFonts w:ascii="Arial" w:eastAsia="Times New Roman" w:hAnsi="Arial" w:cs="Arial"/>
          <w:bCs/>
          <w:color w:val="FF0000"/>
          <w:sz w:val="24"/>
          <w:szCs w:val="24"/>
          <w:highlight w:val="yellow"/>
          <w:lang w:val="es-ES" w:eastAsia="es-ES"/>
        </w:rPr>
      </w:pPr>
      <w:r w:rsidRPr="004C6F4A">
        <w:rPr>
          <w:rFonts w:ascii="Arial" w:eastAsia="Times New Roman" w:hAnsi="Arial" w:cs="Arial"/>
          <w:sz w:val="24"/>
          <w:szCs w:val="24"/>
          <w:lang w:val="es-ES" w:eastAsia="es-ES"/>
        </w:rPr>
        <w:t>No fueron comunicadas al Tribunal de Cuentas las adecuaciones de los ru</w:t>
      </w:r>
      <w:r>
        <w:rPr>
          <w:rFonts w:ascii="Arial" w:eastAsia="Times New Roman" w:hAnsi="Arial" w:cs="Arial"/>
          <w:sz w:val="24"/>
          <w:szCs w:val="24"/>
          <w:lang w:val="es-ES" w:eastAsia="es-ES"/>
        </w:rPr>
        <w:t>bros no limitativos de acuerdo con</w:t>
      </w:r>
      <w:r w:rsidRPr="004C6F4A">
        <w:rPr>
          <w:rFonts w:ascii="Arial" w:eastAsia="Times New Roman" w:hAnsi="Arial" w:cs="Arial"/>
          <w:sz w:val="24"/>
          <w:szCs w:val="24"/>
          <w:lang w:val="es-ES" w:eastAsia="es-ES"/>
        </w:rPr>
        <w:t xml:space="preserve"> lo dispuesto en el </w:t>
      </w:r>
      <w:r>
        <w:rPr>
          <w:rFonts w:ascii="Arial" w:eastAsia="Times New Roman" w:hAnsi="Arial" w:cs="Arial"/>
          <w:sz w:val="24"/>
          <w:szCs w:val="24"/>
          <w:lang w:val="es-ES" w:eastAsia="es-ES"/>
        </w:rPr>
        <w:t>A</w:t>
      </w:r>
      <w:r w:rsidRPr="004C6F4A">
        <w:rPr>
          <w:rFonts w:ascii="Arial" w:eastAsia="Times New Roman" w:hAnsi="Arial" w:cs="Arial"/>
          <w:sz w:val="24"/>
          <w:szCs w:val="24"/>
          <w:lang w:val="es-ES" w:eastAsia="es-ES"/>
        </w:rPr>
        <w:t>rtículo 54 del Decreto aprobatorio del Presupuesto 2016.</w:t>
      </w:r>
    </w:p>
    <w:p w:rsidR="00D234A1" w:rsidRPr="004C6F4A" w:rsidRDefault="00D234A1" w:rsidP="00D234A1">
      <w:pPr>
        <w:spacing w:after="0" w:line="360" w:lineRule="auto"/>
        <w:jc w:val="both"/>
        <w:rPr>
          <w:rFonts w:ascii="Arial" w:eastAsia="Times New Roman" w:hAnsi="Arial" w:cs="Arial"/>
          <w:b/>
          <w:sz w:val="24"/>
          <w:szCs w:val="24"/>
          <w:lang w:val="es-ES" w:eastAsia="es-ES"/>
        </w:rPr>
      </w:pPr>
      <w:r w:rsidRPr="004C6F4A">
        <w:rPr>
          <w:rFonts w:ascii="Arial" w:eastAsia="Times New Roman" w:hAnsi="Arial" w:cs="Arial"/>
          <w:b/>
          <w:sz w:val="24"/>
          <w:szCs w:val="24"/>
          <w:lang w:val="es-ES" w:eastAsia="es-ES"/>
        </w:rPr>
        <w:t xml:space="preserve">Artículo 55 del Decreto N°74/016 del 14/03/2016 aprobatorio del Presupuesto 2016 </w:t>
      </w:r>
    </w:p>
    <w:p w:rsidR="00D234A1" w:rsidRPr="004C6F4A" w:rsidRDefault="00D234A1" w:rsidP="00D234A1">
      <w:pPr>
        <w:spacing w:after="0" w:line="360" w:lineRule="auto"/>
        <w:jc w:val="both"/>
        <w:rPr>
          <w:rFonts w:ascii="Arial" w:eastAsia="Times New Roman" w:hAnsi="Arial" w:cs="Arial"/>
          <w:sz w:val="24"/>
          <w:szCs w:val="24"/>
          <w:lang w:val="es-ES" w:eastAsia="es-ES"/>
        </w:rPr>
      </w:pPr>
      <w:r w:rsidRPr="004C6F4A">
        <w:rPr>
          <w:rFonts w:ascii="Arial" w:eastAsia="Times New Roman" w:hAnsi="Arial" w:cs="Arial"/>
          <w:bCs/>
          <w:sz w:val="24"/>
          <w:szCs w:val="24"/>
          <w:lang w:val="es-ES" w:eastAsia="es-ES"/>
        </w:rPr>
        <w:t>Se realizó una trasposición por $</w:t>
      </w:r>
      <w:r>
        <w:rPr>
          <w:rFonts w:ascii="Arial" w:eastAsia="Times New Roman" w:hAnsi="Arial" w:cs="Arial"/>
          <w:bCs/>
          <w:sz w:val="24"/>
          <w:szCs w:val="24"/>
          <w:lang w:val="es-ES" w:eastAsia="es-ES"/>
        </w:rPr>
        <w:t xml:space="preserve"> </w:t>
      </w:r>
      <w:r w:rsidRPr="004C6F4A">
        <w:rPr>
          <w:rFonts w:ascii="Arial" w:eastAsia="Times New Roman" w:hAnsi="Arial" w:cs="Arial"/>
          <w:bCs/>
          <w:sz w:val="24"/>
          <w:szCs w:val="24"/>
          <w:lang w:val="es-ES" w:eastAsia="es-ES"/>
        </w:rPr>
        <w:t>64.900 en el Grupo 0, subgrupo 4 (rubro 043006 -Sistema de Remuneración Variable- en más y rubro 042112 –Destajo- en menos), la</w:t>
      </w:r>
      <w:r>
        <w:rPr>
          <w:rFonts w:ascii="Arial" w:eastAsia="Times New Roman" w:hAnsi="Arial" w:cs="Arial"/>
          <w:bCs/>
          <w:sz w:val="24"/>
          <w:szCs w:val="24"/>
          <w:lang w:val="es-ES" w:eastAsia="es-ES"/>
        </w:rPr>
        <w:t xml:space="preserve"> cual se imputó só</w:t>
      </w:r>
      <w:r w:rsidRPr="004C6F4A">
        <w:rPr>
          <w:rFonts w:ascii="Arial" w:eastAsia="Times New Roman" w:hAnsi="Arial" w:cs="Arial"/>
          <w:bCs/>
          <w:sz w:val="24"/>
          <w:szCs w:val="24"/>
          <w:lang w:val="es-ES" w:eastAsia="es-ES"/>
        </w:rPr>
        <w:t xml:space="preserve">lo en el sistema presupuestal no siguiendo los procedimientos formales (aprobación en Directorio y comunicación al Tribunal de Cuentas previo informe de la OPP), establecidos en el </w:t>
      </w:r>
      <w:r>
        <w:rPr>
          <w:rFonts w:ascii="Arial" w:eastAsia="Times New Roman" w:hAnsi="Arial" w:cs="Arial"/>
          <w:bCs/>
          <w:sz w:val="24"/>
          <w:szCs w:val="24"/>
          <w:lang w:val="es-ES" w:eastAsia="es-ES"/>
        </w:rPr>
        <w:t>A</w:t>
      </w:r>
      <w:r w:rsidRPr="004C6F4A">
        <w:rPr>
          <w:rFonts w:ascii="Arial" w:eastAsia="Times New Roman" w:hAnsi="Arial" w:cs="Arial"/>
          <w:bCs/>
          <w:sz w:val="24"/>
          <w:szCs w:val="24"/>
          <w:lang w:val="es-ES" w:eastAsia="es-ES"/>
        </w:rPr>
        <w:t>rtículo 55</w:t>
      </w:r>
      <w:r w:rsidRPr="004C6F4A">
        <w:rPr>
          <w:rFonts w:ascii="Arial" w:eastAsia="Times New Roman" w:hAnsi="Arial" w:cs="Arial"/>
          <w:sz w:val="24"/>
          <w:szCs w:val="24"/>
          <w:lang w:val="es-ES" w:eastAsia="es-ES"/>
        </w:rPr>
        <w:t xml:space="preserve"> del Decreto aprobatorio del Presupuesto 2016. </w:t>
      </w:r>
    </w:p>
    <w:p w:rsidR="00D234A1" w:rsidRPr="004C6F4A" w:rsidRDefault="00D234A1" w:rsidP="00D234A1">
      <w:pPr>
        <w:spacing w:line="360" w:lineRule="auto"/>
        <w:ind w:left="360"/>
        <w:jc w:val="right"/>
        <w:rPr>
          <w:rFonts w:ascii="Arial" w:eastAsia="Times New Roman" w:hAnsi="Arial" w:cs="Arial"/>
          <w:bCs/>
          <w:sz w:val="24"/>
          <w:szCs w:val="24"/>
          <w:lang w:eastAsia="es-ES"/>
        </w:rPr>
      </w:pPr>
    </w:p>
    <w:p w:rsidR="00D234A1" w:rsidRDefault="00D234A1" w:rsidP="00D234A1">
      <w:pPr>
        <w:spacing w:line="360" w:lineRule="auto"/>
        <w:ind w:left="360"/>
        <w:jc w:val="right"/>
        <w:rPr>
          <w:rFonts w:ascii="Arial" w:eastAsia="Times New Roman" w:hAnsi="Arial" w:cs="Arial"/>
          <w:bCs/>
          <w:sz w:val="24"/>
          <w:szCs w:val="24"/>
          <w:lang w:eastAsia="es-ES"/>
        </w:rPr>
      </w:pPr>
      <w:r w:rsidRPr="004C6F4A">
        <w:rPr>
          <w:rFonts w:ascii="Arial" w:eastAsia="Times New Roman" w:hAnsi="Arial" w:cs="Arial"/>
          <w:bCs/>
          <w:sz w:val="24"/>
          <w:szCs w:val="24"/>
          <w:lang w:eastAsia="es-ES"/>
        </w:rPr>
        <w:t>Montevideo, 15 de noviembre de 2016</w:t>
      </w:r>
    </w:p>
    <w:p w:rsidR="00D234A1" w:rsidRDefault="00D234A1" w:rsidP="00D234A1">
      <w:pPr>
        <w:spacing w:line="360" w:lineRule="auto"/>
        <w:ind w:left="360"/>
        <w:jc w:val="right"/>
        <w:rPr>
          <w:rFonts w:ascii="Arial" w:eastAsia="Times New Roman" w:hAnsi="Arial" w:cs="Arial"/>
          <w:bCs/>
          <w:sz w:val="24"/>
          <w:szCs w:val="24"/>
          <w:lang w:eastAsia="es-ES"/>
        </w:rPr>
      </w:pPr>
    </w:p>
    <w:p w:rsidR="00D234A1" w:rsidRDefault="00D234A1" w:rsidP="00D234A1">
      <w:pPr>
        <w:spacing w:line="360" w:lineRule="auto"/>
        <w:ind w:left="360"/>
        <w:jc w:val="right"/>
        <w:rPr>
          <w:rFonts w:ascii="Arial" w:eastAsia="Times New Roman" w:hAnsi="Arial" w:cs="Arial"/>
          <w:bCs/>
          <w:sz w:val="24"/>
          <w:szCs w:val="24"/>
          <w:lang w:eastAsia="es-ES"/>
        </w:rPr>
      </w:pPr>
    </w:p>
    <w:p w:rsidR="00D234A1" w:rsidRDefault="00D234A1" w:rsidP="00D234A1">
      <w:pPr>
        <w:spacing w:line="360" w:lineRule="auto"/>
        <w:ind w:left="360"/>
        <w:jc w:val="right"/>
        <w:rPr>
          <w:rFonts w:ascii="Arial" w:eastAsia="Times New Roman" w:hAnsi="Arial" w:cs="Arial"/>
          <w:bCs/>
          <w:sz w:val="24"/>
          <w:szCs w:val="24"/>
          <w:lang w:eastAsia="es-ES"/>
        </w:rPr>
      </w:pPr>
    </w:p>
    <w:p w:rsidR="00D234A1" w:rsidRDefault="00D234A1" w:rsidP="00D234A1">
      <w:pPr>
        <w:spacing w:line="360" w:lineRule="auto"/>
        <w:ind w:left="360"/>
        <w:jc w:val="right"/>
        <w:rPr>
          <w:rFonts w:ascii="Arial" w:eastAsia="Times New Roman" w:hAnsi="Arial" w:cs="Arial"/>
          <w:bCs/>
          <w:sz w:val="24"/>
          <w:szCs w:val="24"/>
          <w:lang w:eastAsia="es-ES"/>
        </w:rPr>
      </w:pPr>
    </w:p>
    <w:p w:rsidR="00D234A1" w:rsidRPr="000A7F68" w:rsidRDefault="00D234A1" w:rsidP="00D234A1">
      <w:pPr>
        <w:keepNext/>
        <w:widowControl w:val="0"/>
        <w:spacing w:after="0" w:line="240" w:lineRule="auto"/>
        <w:jc w:val="center"/>
        <w:outlineLvl w:val="8"/>
        <w:rPr>
          <w:rFonts w:ascii="Arial" w:eastAsia="Times New Roman" w:hAnsi="Arial" w:cs="Arial"/>
          <w:b/>
          <w:bCs/>
          <w:sz w:val="24"/>
          <w:szCs w:val="24"/>
          <w:lang w:val="es-ES_tradnl" w:eastAsia="es-ES"/>
        </w:rPr>
      </w:pPr>
      <w:r w:rsidRPr="000A7F68">
        <w:rPr>
          <w:rFonts w:ascii="Arial" w:eastAsia="Times New Roman" w:hAnsi="Arial" w:cs="Arial"/>
          <w:b/>
          <w:bCs/>
          <w:sz w:val="24"/>
          <w:szCs w:val="24"/>
          <w:lang w:val="es-ES_tradnl" w:eastAsia="es-ES"/>
        </w:rPr>
        <w:t>INFORME A LA ADMINISTRACION</w:t>
      </w:r>
    </w:p>
    <w:p w:rsidR="00D234A1" w:rsidRPr="000A7F68" w:rsidRDefault="00D234A1" w:rsidP="00D234A1">
      <w:pPr>
        <w:widowControl w:val="0"/>
        <w:spacing w:after="0" w:line="240" w:lineRule="auto"/>
        <w:jc w:val="center"/>
        <w:rPr>
          <w:rFonts w:ascii="Arial" w:eastAsia="Times New Roman" w:hAnsi="Arial" w:cs="Arial"/>
          <w:sz w:val="24"/>
          <w:szCs w:val="24"/>
          <w:lang w:val="es-ES_tradnl" w:eastAsia="es-ES"/>
        </w:rPr>
      </w:pPr>
    </w:p>
    <w:p w:rsidR="00D234A1" w:rsidRPr="000A7F68" w:rsidRDefault="00D234A1" w:rsidP="00D234A1">
      <w:pPr>
        <w:widowControl w:val="0"/>
        <w:spacing w:after="0" w:line="240" w:lineRule="auto"/>
        <w:rPr>
          <w:rFonts w:ascii="Arial" w:eastAsia="Times New Roman" w:hAnsi="Arial" w:cs="Arial"/>
          <w:sz w:val="24"/>
          <w:szCs w:val="24"/>
          <w:lang w:val="es-ES_tradnl" w:eastAsia="es-ES"/>
        </w:rPr>
      </w:pPr>
    </w:p>
    <w:p w:rsidR="00D234A1" w:rsidRPr="000A7F68" w:rsidRDefault="00D234A1" w:rsidP="00D234A1">
      <w:pPr>
        <w:widowControl w:val="0"/>
        <w:tabs>
          <w:tab w:val="left" w:pos="-1418"/>
        </w:tabs>
        <w:suppressAutoHyphens/>
        <w:spacing w:after="0" w:line="360" w:lineRule="auto"/>
        <w:jc w:val="both"/>
        <w:rPr>
          <w:rFonts w:ascii="Arial" w:eastAsia="Times New Roman" w:hAnsi="Arial" w:cs="Arial"/>
          <w:spacing w:val="-3"/>
          <w:sz w:val="24"/>
          <w:szCs w:val="24"/>
          <w:lang w:val="es-ES_tradnl" w:eastAsia="es-ES"/>
        </w:rPr>
      </w:pPr>
      <w:r w:rsidRPr="000A7F68">
        <w:rPr>
          <w:rFonts w:ascii="Arial" w:eastAsia="Times New Roman" w:hAnsi="Arial" w:cs="Arial"/>
          <w:spacing w:val="-3"/>
          <w:sz w:val="24"/>
          <w:szCs w:val="24"/>
          <w:lang w:val="es-ES_tradnl" w:eastAsia="es-ES"/>
        </w:rPr>
        <w:t xml:space="preserve">El Tribunal de Cuentas ha examinado el Estado de Ejecución Presupuestal del Banco de Previsión Social (BPS) correspondiente al </w:t>
      </w:r>
      <w:r>
        <w:rPr>
          <w:rFonts w:ascii="Arial" w:eastAsia="Times New Roman" w:hAnsi="Arial" w:cs="Arial"/>
          <w:spacing w:val="-3"/>
          <w:sz w:val="24"/>
          <w:szCs w:val="24"/>
          <w:lang w:val="es-ES_tradnl" w:eastAsia="es-ES"/>
        </w:rPr>
        <w:t>E</w:t>
      </w:r>
      <w:r w:rsidRPr="000A7F68">
        <w:rPr>
          <w:rFonts w:ascii="Arial" w:eastAsia="Times New Roman" w:hAnsi="Arial" w:cs="Arial"/>
          <w:spacing w:val="-3"/>
          <w:sz w:val="24"/>
          <w:szCs w:val="24"/>
          <w:lang w:val="es-ES_tradnl" w:eastAsia="es-ES"/>
        </w:rPr>
        <w:t>jercicio finalizado el 31/12/2016 y ha emitido su Dictamen.</w:t>
      </w:r>
    </w:p>
    <w:p w:rsidR="00D234A1" w:rsidRPr="000A7F68" w:rsidRDefault="00D234A1" w:rsidP="00D234A1">
      <w:pPr>
        <w:widowControl w:val="0"/>
        <w:tabs>
          <w:tab w:val="left" w:pos="-1418"/>
        </w:tabs>
        <w:suppressAutoHyphens/>
        <w:spacing w:after="0" w:line="360" w:lineRule="auto"/>
        <w:jc w:val="both"/>
        <w:rPr>
          <w:rFonts w:ascii="Arial" w:eastAsia="Times New Roman" w:hAnsi="Arial" w:cs="Arial"/>
          <w:spacing w:val="-3"/>
          <w:sz w:val="24"/>
          <w:szCs w:val="24"/>
          <w:lang w:val="es-ES_tradnl" w:eastAsia="es-ES"/>
        </w:rPr>
      </w:pPr>
      <w:r w:rsidRPr="000A7F68">
        <w:rPr>
          <w:rFonts w:ascii="Arial" w:eastAsia="Times New Roman" w:hAnsi="Arial" w:cs="Arial"/>
          <w:spacing w:val="-3"/>
          <w:sz w:val="24"/>
          <w:szCs w:val="24"/>
          <w:lang w:val="es-ES_tradnl" w:eastAsia="es-ES"/>
        </w:rPr>
        <w:t xml:space="preserve">Este informe incluye comentarios que se ha entendido conveniente exponer, relacionados con la aprobación y presentación de dicho estado y la evaluación </w:t>
      </w:r>
      <w:r w:rsidRPr="000A7F68">
        <w:rPr>
          <w:rFonts w:ascii="Arial" w:eastAsia="Times New Roman" w:hAnsi="Arial" w:cs="Arial"/>
          <w:spacing w:val="-3"/>
          <w:sz w:val="24"/>
          <w:szCs w:val="24"/>
          <w:lang w:val="es-ES_tradnl" w:eastAsia="es-ES"/>
        </w:rPr>
        <w:lastRenderedPageBreak/>
        <w:t>del sistema de control interno.</w:t>
      </w:r>
    </w:p>
    <w:p w:rsidR="00D234A1" w:rsidRPr="000A7F68" w:rsidRDefault="00D234A1" w:rsidP="00D234A1">
      <w:pPr>
        <w:widowControl w:val="0"/>
        <w:tabs>
          <w:tab w:val="left" w:pos="-1418"/>
        </w:tabs>
        <w:suppressAutoHyphens/>
        <w:spacing w:after="0" w:line="360" w:lineRule="auto"/>
        <w:jc w:val="both"/>
        <w:rPr>
          <w:rFonts w:ascii="Arial" w:eastAsia="Times New Roman" w:hAnsi="Arial" w:cs="Arial"/>
          <w:spacing w:val="-3"/>
          <w:sz w:val="24"/>
          <w:szCs w:val="24"/>
          <w:lang w:val="es-ES_tradnl" w:eastAsia="es-ES"/>
        </w:rPr>
      </w:pPr>
      <w:r w:rsidRPr="000A7F68">
        <w:rPr>
          <w:rFonts w:ascii="Arial" w:eastAsia="Times New Roman" w:hAnsi="Arial" w:cs="Arial"/>
          <w:spacing w:val="-3"/>
          <w:sz w:val="24"/>
          <w:szCs w:val="24"/>
          <w:lang w:val="es-ES_tradnl" w:eastAsia="es-ES"/>
        </w:rPr>
        <w:t xml:space="preserve">También se agregan las principales recomendaciones que </w:t>
      </w:r>
      <w:proofErr w:type="gramStart"/>
      <w:r w:rsidRPr="000A7F68">
        <w:rPr>
          <w:rFonts w:ascii="Arial" w:eastAsia="Times New Roman" w:hAnsi="Arial" w:cs="Arial"/>
          <w:spacing w:val="-3"/>
          <w:sz w:val="24"/>
          <w:szCs w:val="24"/>
          <w:lang w:val="es-ES_tradnl" w:eastAsia="es-ES"/>
        </w:rPr>
        <w:t>deberá</w:t>
      </w:r>
      <w:proofErr w:type="gramEnd"/>
      <w:r w:rsidRPr="000A7F68">
        <w:rPr>
          <w:rFonts w:ascii="Arial" w:eastAsia="Times New Roman" w:hAnsi="Arial" w:cs="Arial"/>
          <w:spacing w:val="-3"/>
          <w:sz w:val="24"/>
          <w:szCs w:val="24"/>
          <w:lang w:val="es-ES_tradnl" w:eastAsia="es-ES"/>
        </w:rPr>
        <w:t xml:space="preserve"> atender el Organismo y una evaluación del cumplimiento de las recomendaciones señaladas en el informe de a</w:t>
      </w:r>
      <w:r>
        <w:rPr>
          <w:rFonts w:ascii="Arial" w:eastAsia="Times New Roman" w:hAnsi="Arial" w:cs="Arial"/>
          <w:spacing w:val="-3"/>
          <w:sz w:val="24"/>
          <w:szCs w:val="24"/>
          <w:lang w:val="es-ES_tradnl" w:eastAsia="es-ES"/>
        </w:rPr>
        <w:t>uditoría correspondiente al E</w:t>
      </w:r>
      <w:r w:rsidRPr="000A7F68">
        <w:rPr>
          <w:rFonts w:ascii="Arial" w:eastAsia="Times New Roman" w:hAnsi="Arial" w:cs="Arial"/>
          <w:spacing w:val="-3"/>
          <w:sz w:val="24"/>
          <w:szCs w:val="24"/>
          <w:lang w:val="es-ES_tradnl" w:eastAsia="es-ES"/>
        </w:rPr>
        <w:t>jercicio anterior.</w:t>
      </w:r>
    </w:p>
    <w:p w:rsidR="00D234A1" w:rsidRPr="000A7F68" w:rsidRDefault="00D234A1" w:rsidP="00D234A1">
      <w:pPr>
        <w:widowControl w:val="0"/>
        <w:tabs>
          <w:tab w:val="left" w:pos="-1418"/>
        </w:tabs>
        <w:suppressAutoHyphens/>
        <w:spacing w:after="0" w:line="360" w:lineRule="auto"/>
        <w:jc w:val="both"/>
        <w:rPr>
          <w:rFonts w:ascii="Arial" w:eastAsia="Times New Roman" w:hAnsi="Arial" w:cs="Arial"/>
          <w:spacing w:val="-3"/>
          <w:sz w:val="24"/>
          <w:szCs w:val="24"/>
          <w:highlight w:val="yellow"/>
          <w:lang w:val="es-ES_tradnl" w:eastAsia="es-ES"/>
        </w:rPr>
      </w:pPr>
    </w:p>
    <w:p w:rsidR="00D234A1" w:rsidRPr="000A7F68" w:rsidRDefault="00D234A1" w:rsidP="00D234A1">
      <w:pPr>
        <w:widowControl w:val="0"/>
        <w:suppressAutoHyphens/>
        <w:spacing w:after="0" w:line="360" w:lineRule="auto"/>
        <w:jc w:val="both"/>
        <w:rPr>
          <w:rFonts w:ascii="Arial" w:eastAsia="Times New Roman" w:hAnsi="Arial" w:cs="Arial"/>
          <w:b/>
          <w:bCs/>
          <w:spacing w:val="-3"/>
          <w:sz w:val="24"/>
          <w:szCs w:val="24"/>
          <w:lang w:val="es-ES" w:eastAsia="es-ES"/>
        </w:rPr>
      </w:pPr>
      <w:r w:rsidRPr="000A7F68">
        <w:rPr>
          <w:rFonts w:ascii="Arial" w:eastAsia="Times New Roman" w:hAnsi="Arial" w:cs="Arial"/>
          <w:b/>
          <w:bCs/>
          <w:spacing w:val="-3"/>
          <w:sz w:val="24"/>
          <w:szCs w:val="24"/>
          <w:lang w:val="es-ES" w:eastAsia="es-ES"/>
        </w:rPr>
        <w:t>1. Aprobación y presentación del Estado de Ejecución Presupuestal</w:t>
      </w:r>
    </w:p>
    <w:p w:rsidR="00D234A1" w:rsidRPr="000A7F68" w:rsidRDefault="00D234A1" w:rsidP="00D234A1">
      <w:pPr>
        <w:widowControl w:val="0"/>
        <w:suppressAutoHyphens/>
        <w:spacing w:after="0" w:line="360" w:lineRule="auto"/>
        <w:jc w:val="both"/>
        <w:rPr>
          <w:rFonts w:ascii="Arial" w:eastAsia="Times New Roman" w:hAnsi="Arial" w:cs="Arial"/>
          <w:spacing w:val="-3"/>
          <w:sz w:val="24"/>
          <w:szCs w:val="24"/>
          <w:lang w:val="es-ES_tradnl" w:eastAsia="es-ES"/>
        </w:rPr>
      </w:pPr>
      <w:r w:rsidRPr="000A7F68">
        <w:rPr>
          <w:rFonts w:ascii="Arial" w:eastAsia="Times New Roman" w:hAnsi="Arial" w:cs="Arial"/>
          <w:spacing w:val="-3"/>
          <w:sz w:val="24"/>
          <w:szCs w:val="24"/>
          <w:lang w:val="es-ES_tradnl" w:eastAsia="es-ES"/>
        </w:rPr>
        <w:t>El mencionado estado fue aprobado por Resolución de Directorio Nº 14-13/2017 de fecha 17/05/2017 y remitido al Tribunal de Cuentas el 26/05/2017</w:t>
      </w:r>
      <w:r>
        <w:rPr>
          <w:rFonts w:ascii="Arial" w:eastAsia="Times New Roman" w:hAnsi="Arial" w:cs="Arial"/>
          <w:spacing w:val="-3"/>
          <w:sz w:val="24"/>
          <w:szCs w:val="24"/>
          <w:lang w:val="es-ES_tradnl" w:eastAsia="es-ES"/>
        </w:rPr>
        <w:t>, dando cumplimiento con</w:t>
      </w:r>
      <w:r w:rsidRPr="000A7F68">
        <w:rPr>
          <w:rFonts w:ascii="Arial" w:eastAsia="Times New Roman" w:hAnsi="Arial" w:cs="Arial"/>
          <w:spacing w:val="-3"/>
          <w:sz w:val="24"/>
          <w:szCs w:val="24"/>
          <w:lang w:val="es-ES_tradnl" w:eastAsia="es-ES"/>
        </w:rPr>
        <w:t xml:space="preserve"> lo establecido en el Numeral 1 de la Ordenanza N° 75 de 16/09/1998.</w:t>
      </w:r>
    </w:p>
    <w:p w:rsidR="00D234A1" w:rsidRPr="000A7F68" w:rsidRDefault="00D234A1" w:rsidP="00D234A1">
      <w:pPr>
        <w:widowControl w:val="0"/>
        <w:suppressAutoHyphens/>
        <w:spacing w:after="0" w:line="360" w:lineRule="auto"/>
        <w:jc w:val="both"/>
        <w:rPr>
          <w:rFonts w:ascii="Arial" w:eastAsia="Times New Roman" w:hAnsi="Arial" w:cs="Arial"/>
          <w:spacing w:val="-3"/>
          <w:sz w:val="24"/>
          <w:szCs w:val="24"/>
          <w:lang w:val="es-ES_tradnl" w:eastAsia="es-ES"/>
        </w:rPr>
      </w:pPr>
      <w:r w:rsidRPr="000A7F68">
        <w:rPr>
          <w:rFonts w:ascii="Arial" w:eastAsia="Times New Roman" w:hAnsi="Arial" w:cs="Arial"/>
          <w:spacing w:val="-3"/>
          <w:sz w:val="24"/>
          <w:szCs w:val="24"/>
          <w:lang w:val="es-ES_tradnl" w:eastAsia="es-ES"/>
        </w:rPr>
        <w:t>Los créditos definitivos expuestos en el referido estado comprenden las asignaciones del Presupuesto 2016, aprobado por Decreto N° 074/016 de  14/03/2016 y las correspondientes trasposiciones y adec</w:t>
      </w:r>
      <w:r>
        <w:rPr>
          <w:rFonts w:ascii="Arial" w:eastAsia="Times New Roman" w:hAnsi="Arial" w:cs="Arial"/>
          <w:spacing w:val="-3"/>
          <w:sz w:val="24"/>
          <w:szCs w:val="24"/>
          <w:lang w:val="es-ES_tradnl" w:eastAsia="es-ES"/>
        </w:rPr>
        <w:t>uaciones realizadas durante el E</w:t>
      </w:r>
      <w:r w:rsidRPr="000A7F68">
        <w:rPr>
          <w:rFonts w:ascii="Arial" w:eastAsia="Times New Roman" w:hAnsi="Arial" w:cs="Arial"/>
          <w:spacing w:val="-3"/>
          <w:sz w:val="24"/>
          <w:szCs w:val="24"/>
          <w:lang w:val="es-ES_tradnl" w:eastAsia="es-ES"/>
        </w:rPr>
        <w:t>jercicio 2016, las que fueron aprobadas previamente por la Oficina de Planeamiento y Presupuesto (OPP) y comunicadas al Tribunal de Cuentas.</w:t>
      </w:r>
    </w:p>
    <w:p w:rsidR="00D234A1" w:rsidRPr="000A7F68" w:rsidRDefault="00D234A1" w:rsidP="00D234A1">
      <w:pPr>
        <w:widowControl w:val="0"/>
        <w:suppressAutoHyphens/>
        <w:spacing w:after="0" w:line="360" w:lineRule="auto"/>
        <w:jc w:val="both"/>
        <w:rPr>
          <w:rFonts w:ascii="Arial" w:eastAsia="Times New Roman" w:hAnsi="Arial" w:cs="Arial"/>
          <w:spacing w:val="-3"/>
          <w:sz w:val="24"/>
          <w:szCs w:val="24"/>
          <w:lang w:val="es-ES_tradnl" w:eastAsia="es-ES"/>
        </w:rPr>
      </w:pPr>
      <w:r w:rsidRPr="000A7F68">
        <w:rPr>
          <w:rFonts w:ascii="Arial" w:eastAsia="Times New Roman" w:hAnsi="Arial" w:cs="Arial"/>
          <w:spacing w:val="-3"/>
          <w:sz w:val="24"/>
          <w:szCs w:val="24"/>
          <w:lang w:val="es-ES_tradnl" w:eastAsia="es-ES"/>
        </w:rPr>
        <w:t xml:space="preserve">De acuerdo con lo establecido en el </w:t>
      </w:r>
      <w:r>
        <w:rPr>
          <w:rFonts w:ascii="Arial" w:eastAsia="Times New Roman" w:hAnsi="Arial" w:cs="Arial"/>
          <w:spacing w:val="-3"/>
          <w:sz w:val="24"/>
          <w:szCs w:val="24"/>
          <w:lang w:val="es-ES_tradnl" w:eastAsia="es-ES"/>
        </w:rPr>
        <w:t>A</w:t>
      </w:r>
      <w:r w:rsidRPr="000A7F68">
        <w:rPr>
          <w:rFonts w:ascii="Arial" w:eastAsia="Times New Roman" w:hAnsi="Arial" w:cs="Arial"/>
          <w:spacing w:val="-3"/>
          <w:sz w:val="24"/>
          <w:szCs w:val="24"/>
          <w:lang w:val="es-ES_tradnl" w:eastAsia="es-ES"/>
        </w:rPr>
        <w:t xml:space="preserve">rtículo 20 del TOCAF el BPS consideró ejecutados los créditos presupuestales cuando se devengaron los gastos para los cuales se habían destinado. Con relación a los recursos, el Organismo procedió a contabilizar los ingresos aplicando el criterio de lo percibido, de acuerdo con lo dispuesto por el </w:t>
      </w:r>
      <w:r>
        <w:rPr>
          <w:rFonts w:ascii="Arial" w:eastAsia="Times New Roman" w:hAnsi="Arial" w:cs="Arial"/>
          <w:spacing w:val="-3"/>
          <w:sz w:val="24"/>
          <w:szCs w:val="24"/>
          <w:lang w:val="es-ES_tradnl" w:eastAsia="es-ES"/>
        </w:rPr>
        <w:t>A</w:t>
      </w:r>
      <w:r w:rsidRPr="000A7F68">
        <w:rPr>
          <w:rFonts w:ascii="Arial" w:eastAsia="Times New Roman" w:hAnsi="Arial" w:cs="Arial"/>
          <w:spacing w:val="-3"/>
          <w:sz w:val="24"/>
          <w:szCs w:val="24"/>
          <w:lang w:val="es-ES_tradnl" w:eastAsia="es-ES"/>
        </w:rPr>
        <w:t>rtículo 95 del TOCAF.</w:t>
      </w:r>
    </w:p>
    <w:p w:rsidR="00D234A1" w:rsidRDefault="00D234A1" w:rsidP="00D234A1">
      <w:pPr>
        <w:widowControl w:val="0"/>
        <w:tabs>
          <w:tab w:val="left" w:pos="0"/>
        </w:tabs>
        <w:suppressAutoHyphens/>
        <w:spacing w:after="0" w:line="360" w:lineRule="auto"/>
        <w:jc w:val="both"/>
        <w:rPr>
          <w:rFonts w:ascii="Arial" w:eastAsia="Times New Roman" w:hAnsi="Arial" w:cs="Arial"/>
          <w:b/>
          <w:bCs/>
          <w:sz w:val="24"/>
          <w:szCs w:val="24"/>
          <w:lang w:val="es-ES_tradnl" w:eastAsia="es-ES"/>
        </w:rPr>
      </w:pPr>
    </w:p>
    <w:p w:rsidR="00D234A1" w:rsidRPr="000A7F68" w:rsidRDefault="00D234A1" w:rsidP="00D234A1">
      <w:pPr>
        <w:widowControl w:val="0"/>
        <w:tabs>
          <w:tab w:val="left" w:pos="0"/>
        </w:tabs>
        <w:suppressAutoHyphens/>
        <w:spacing w:after="0" w:line="360" w:lineRule="auto"/>
        <w:jc w:val="both"/>
        <w:rPr>
          <w:rFonts w:ascii="Arial" w:eastAsia="Times New Roman" w:hAnsi="Arial" w:cs="Arial"/>
          <w:b/>
          <w:bCs/>
          <w:sz w:val="24"/>
          <w:szCs w:val="24"/>
          <w:lang w:val="es-ES_tradnl" w:eastAsia="es-ES"/>
        </w:rPr>
      </w:pPr>
    </w:p>
    <w:p w:rsidR="00D234A1" w:rsidRPr="000A7F68" w:rsidRDefault="00D234A1" w:rsidP="00D234A1">
      <w:pPr>
        <w:widowControl w:val="0"/>
        <w:tabs>
          <w:tab w:val="left" w:pos="0"/>
        </w:tabs>
        <w:suppressAutoHyphens/>
        <w:spacing w:after="0" w:line="360" w:lineRule="auto"/>
        <w:jc w:val="both"/>
        <w:rPr>
          <w:rFonts w:ascii="Arial" w:eastAsia="Times New Roman" w:hAnsi="Arial" w:cs="Arial"/>
          <w:b/>
          <w:bCs/>
          <w:sz w:val="24"/>
          <w:szCs w:val="24"/>
          <w:lang w:val="es-ES" w:eastAsia="es-ES"/>
        </w:rPr>
      </w:pPr>
      <w:r w:rsidRPr="000A7F68">
        <w:rPr>
          <w:rFonts w:ascii="Arial" w:eastAsia="Times New Roman" w:hAnsi="Arial" w:cs="Arial"/>
          <w:b/>
          <w:bCs/>
          <w:sz w:val="24"/>
          <w:szCs w:val="24"/>
          <w:lang w:val="es-ES_tradnl" w:eastAsia="es-ES"/>
        </w:rPr>
        <w:t xml:space="preserve">2. </w:t>
      </w:r>
      <w:r w:rsidRPr="000A7F68">
        <w:rPr>
          <w:rFonts w:ascii="Arial" w:eastAsia="Times New Roman" w:hAnsi="Arial" w:cs="Arial"/>
          <w:b/>
          <w:bCs/>
          <w:sz w:val="24"/>
          <w:szCs w:val="24"/>
          <w:lang w:val="es-ES" w:eastAsia="es-ES"/>
        </w:rPr>
        <w:t>Evaluación del Sistema de Control Interno</w:t>
      </w:r>
    </w:p>
    <w:p w:rsidR="00D234A1" w:rsidRPr="000A7F68" w:rsidRDefault="00D234A1" w:rsidP="00D234A1">
      <w:pPr>
        <w:widowControl w:val="0"/>
        <w:tabs>
          <w:tab w:val="left" w:pos="0"/>
        </w:tabs>
        <w:suppressAutoHyphens/>
        <w:spacing w:after="0" w:line="360" w:lineRule="auto"/>
        <w:jc w:val="both"/>
        <w:rPr>
          <w:rFonts w:ascii="Arial" w:eastAsia="Times New Roman" w:hAnsi="Arial" w:cs="Arial"/>
          <w:spacing w:val="-3"/>
          <w:sz w:val="24"/>
          <w:szCs w:val="24"/>
          <w:lang w:val="es-ES_tradnl" w:eastAsia="es-ES"/>
        </w:rPr>
      </w:pPr>
      <w:r w:rsidRPr="000A7F68">
        <w:rPr>
          <w:rFonts w:ascii="Arial" w:eastAsia="Times New Roman" w:hAnsi="Arial" w:cs="Arial"/>
          <w:spacing w:val="-3"/>
          <w:sz w:val="24"/>
          <w:szCs w:val="24"/>
          <w:lang w:val="es-ES_tradnl" w:eastAsia="es-ES"/>
        </w:rPr>
        <w:t>El examen de los aspectos de control interno relevantes para preparación y presentación razonable del Estado de Ejecución Presupuestal permitió constatar que el sistema de control interno se considera adecuado.</w:t>
      </w:r>
    </w:p>
    <w:p w:rsidR="00D234A1" w:rsidRPr="000A7F68" w:rsidRDefault="00D234A1" w:rsidP="00D234A1">
      <w:pPr>
        <w:widowControl w:val="0"/>
        <w:tabs>
          <w:tab w:val="left" w:pos="0"/>
        </w:tabs>
        <w:suppressAutoHyphens/>
        <w:spacing w:after="0" w:line="360" w:lineRule="auto"/>
        <w:jc w:val="both"/>
        <w:rPr>
          <w:rFonts w:ascii="Arial" w:eastAsia="Times New Roman" w:hAnsi="Arial" w:cs="Arial"/>
          <w:b/>
          <w:bCs/>
          <w:spacing w:val="-3"/>
          <w:sz w:val="24"/>
          <w:szCs w:val="24"/>
          <w:lang w:val="es-ES_tradnl" w:eastAsia="es-ES"/>
        </w:rPr>
      </w:pPr>
    </w:p>
    <w:p w:rsidR="00D234A1" w:rsidRPr="000A7F68" w:rsidRDefault="00D234A1" w:rsidP="00D234A1">
      <w:pPr>
        <w:widowControl w:val="0"/>
        <w:tabs>
          <w:tab w:val="left" w:pos="0"/>
        </w:tabs>
        <w:suppressAutoHyphens/>
        <w:spacing w:after="0" w:line="360" w:lineRule="auto"/>
        <w:jc w:val="both"/>
        <w:rPr>
          <w:rFonts w:ascii="Arial" w:eastAsia="Times New Roman" w:hAnsi="Arial" w:cs="Arial"/>
          <w:b/>
          <w:bCs/>
          <w:spacing w:val="-3"/>
          <w:sz w:val="24"/>
          <w:szCs w:val="24"/>
          <w:lang w:val="es-ES_tradnl" w:eastAsia="es-ES"/>
        </w:rPr>
      </w:pPr>
      <w:r w:rsidRPr="000A7F68">
        <w:rPr>
          <w:rFonts w:ascii="Arial" w:eastAsia="Times New Roman" w:hAnsi="Arial" w:cs="Arial"/>
          <w:b/>
          <w:bCs/>
          <w:spacing w:val="-3"/>
          <w:sz w:val="24"/>
          <w:szCs w:val="24"/>
          <w:lang w:val="es-ES_tradnl" w:eastAsia="es-ES"/>
        </w:rPr>
        <w:t>3. Recomendaciones</w:t>
      </w:r>
    </w:p>
    <w:p w:rsidR="00D234A1" w:rsidRPr="000A7F68" w:rsidRDefault="00D234A1" w:rsidP="00D234A1">
      <w:pPr>
        <w:widowControl w:val="0"/>
        <w:tabs>
          <w:tab w:val="left" w:pos="-1418"/>
        </w:tabs>
        <w:suppressAutoHyphens/>
        <w:spacing w:after="0" w:line="360" w:lineRule="auto"/>
        <w:jc w:val="both"/>
        <w:rPr>
          <w:rFonts w:ascii="Arial" w:eastAsia="Times New Roman" w:hAnsi="Arial" w:cs="Arial"/>
          <w:b/>
          <w:bCs/>
          <w:spacing w:val="-3"/>
          <w:sz w:val="24"/>
          <w:szCs w:val="24"/>
          <w:lang w:val="es-ES_tradnl" w:eastAsia="es-ES"/>
        </w:rPr>
      </w:pPr>
      <w:r w:rsidRPr="000A7F68">
        <w:rPr>
          <w:rFonts w:ascii="Arial" w:eastAsia="Times New Roman" w:hAnsi="Arial" w:cs="Arial"/>
          <w:b/>
          <w:bCs/>
          <w:spacing w:val="-3"/>
          <w:sz w:val="24"/>
          <w:szCs w:val="24"/>
          <w:lang w:val="es-ES_tradnl" w:eastAsia="es-ES"/>
        </w:rPr>
        <w:t>3.1 Recomendaciones cumplidas</w:t>
      </w:r>
    </w:p>
    <w:p w:rsidR="00D234A1" w:rsidRPr="000A7F68" w:rsidRDefault="00D234A1" w:rsidP="00D234A1">
      <w:pPr>
        <w:widowControl w:val="0"/>
        <w:spacing w:after="0" w:line="360" w:lineRule="auto"/>
        <w:jc w:val="both"/>
        <w:rPr>
          <w:rFonts w:ascii="Arial" w:eastAsia="Times New Roman" w:hAnsi="Arial" w:cs="Arial"/>
          <w:b/>
          <w:sz w:val="24"/>
          <w:szCs w:val="24"/>
          <w:lang w:val="es-ES_tradnl" w:eastAsia="es-ES"/>
        </w:rPr>
      </w:pPr>
      <w:r w:rsidRPr="000A7F68">
        <w:rPr>
          <w:rFonts w:ascii="Arial" w:eastAsia="Times New Roman" w:hAnsi="Arial" w:cs="Arial"/>
          <w:b/>
          <w:sz w:val="24"/>
          <w:szCs w:val="24"/>
          <w:lang w:val="es-ES" w:eastAsia="es-ES"/>
        </w:rPr>
        <w:lastRenderedPageBreak/>
        <w:t xml:space="preserve">3.1.1 </w:t>
      </w:r>
      <w:r w:rsidRPr="000A7F68">
        <w:rPr>
          <w:rFonts w:ascii="Arial" w:eastAsia="Times New Roman" w:hAnsi="Arial" w:cs="Arial"/>
          <w:b/>
          <w:sz w:val="24"/>
          <w:szCs w:val="24"/>
          <w:lang w:val="es-ES_tradnl" w:eastAsia="es-ES"/>
        </w:rPr>
        <w:t xml:space="preserve">Artículo 5 de la Ley N° 18.381 de 17/10/2008 y </w:t>
      </w:r>
      <w:r>
        <w:rPr>
          <w:rFonts w:ascii="Arial" w:eastAsia="Times New Roman" w:hAnsi="Arial" w:cs="Arial"/>
          <w:b/>
          <w:sz w:val="24"/>
          <w:szCs w:val="24"/>
          <w:lang w:val="es-ES_tradnl" w:eastAsia="es-ES"/>
        </w:rPr>
        <w:t>A</w:t>
      </w:r>
      <w:r w:rsidRPr="000A7F68">
        <w:rPr>
          <w:rFonts w:ascii="Arial" w:eastAsia="Times New Roman" w:hAnsi="Arial" w:cs="Arial"/>
          <w:b/>
          <w:sz w:val="24"/>
          <w:szCs w:val="24"/>
          <w:lang w:val="es-ES_tradnl" w:eastAsia="es-ES"/>
        </w:rPr>
        <w:t>rtículos 18 y 38 del Decreto N° 232/10 de fecha 02/08/2010</w:t>
      </w:r>
    </w:p>
    <w:p w:rsidR="00D234A1" w:rsidRPr="000A7F68" w:rsidRDefault="00D234A1" w:rsidP="00D234A1">
      <w:pPr>
        <w:keepNext/>
        <w:keepLines/>
        <w:widowControl w:val="0"/>
        <w:spacing w:after="0" w:line="360" w:lineRule="auto"/>
        <w:jc w:val="both"/>
        <w:outlineLvl w:val="0"/>
        <w:rPr>
          <w:rFonts w:ascii="Arial" w:eastAsia="Times New Roman" w:hAnsi="Arial" w:cs="Arial"/>
          <w:bCs/>
          <w:sz w:val="24"/>
          <w:szCs w:val="24"/>
          <w:lang w:val="es-ES" w:eastAsia="es-ES"/>
        </w:rPr>
      </w:pPr>
      <w:r w:rsidRPr="000A7F68">
        <w:rPr>
          <w:rFonts w:ascii="Arial" w:eastAsia="Times New Roman" w:hAnsi="Arial" w:cs="Arial"/>
          <w:bCs/>
          <w:sz w:val="24"/>
          <w:szCs w:val="24"/>
          <w:lang w:val="es-ES" w:eastAsia="es-ES"/>
        </w:rPr>
        <w:t>Se difundió a través del sitio web del Organismo, la información más relevante señalada en esta normativa.</w:t>
      </w:r>
    </w:p>
    <w:p w:rsidR="00D234A1" w:rsidRPr="000A7F68" w:rsidRDefault="00D234A1" w:rsidP="00D234A1">
      <w:pPr>
        <w:widowControl w:val="0"/>
        <w:spacing w:after="0" w:line="360" w:lineRule="auto"/>
        <w:jc w:val="both"/>
        <w:rPr>
          <w:rFonts w:ascii="Arial" w:eastAsia="Times New Roman" w:hAnsi="Arial" w:cs="Arial"/>
          <w:b/>
          <w:bCs/>
          <w:sz w:val="24"/>
          <w:szCs w:val="24"/>
          <w:lang w:val="es-ES_tradnl"/>
        </w:rPr>
      </w:pPr>
      <w:r w:rsidRPr="000A7F68">
        <w:rPr>
          <w:rFonts w:ascii="Arial" w:eastAsia="Times New Roman" w:hAnsi="Arial" w:cs="Arial"/>
          <w:b/>
          <w:bCs/>
          <w:sz w:val="24"/>
          <w:szCs w:val="24"/>
          <w:lang w:val="es-ES" w:eastAsia="es-ES"/>
        </w:rPr>
        <w:t xml:space="preserve">3.1.2 </w:t>
      </w:r>
      <w:r w:rsidRPr="000A7F68">
        <w:rPr>
          <w:rFonts w:ascii="Arial" w:eastAsia="Times New Roman" w:hAnsi="Arial" w:cs="Arial"/>
          <w:b/>
          <w:bCs/>
          <w:sz w:val="24"/>
          <w:szCs w:val="24"/>
          <w:lang w:val="es-ES_tradnl"/>
        </w:rPr>
        <w:t>Artículo 49 de la Ley Nº 18.651 de fecha 19/02/2010</w:t>
      </w:r>
    </w:p>
    <w:p w:rsidR="00D234A1" w:rsidRPr="000A7F68" w:rsidRDefault="00D234A1" w:rsidP="00D234A1">
      <w:pPr>
        <w:widowControl w:val="0"/>
        <w:spacing w:after="0" w:line="360" w:lineRule="auto"/>
        <w:jc w:val="both"/>
        <w:rPr>
          <w:rFonts w:ascii="Arial" w:eastAsia="Times New Roman" w:hAnsi="Arial" w:cs="Arial"/>
          <w:bCs/>
          <w:sz w:val="24"/>
          <w:szCs w:val="24"/>
          <w:lang w:val="es-ES_tradnl" w:eastAsia="es-ES"/>
        </w:rPr>
      </w:pPr>
      <w:r w:rsidRPr="000A7F68">
        <w:rPr>
          <w:rFonts w:ascii="Arial" w:eastAsia="Times New Roman" w:hAnsi="Arial" w:cs="Arial"/>
          <w:bCs/>
          <w:sz w:val="24"/>
          <w:szCs w:val="24"/>
          <w:lang w:val="es-ES_tradnl" w:eastAsia="es-ES"/>
        </w:rPr>
        <w:t>El BPS consideró en el cálculo de las vacantes que establece esta normativa a los funcionarios contratados, becarios y pasantes, así como los cargos presupuestados.</w:t>
      </w:r>
    </w:p>
    <w:p w:rsidR="00D234A1" w:rsidRPr="000A7F68" w:rsidRDefault="00D234A1" w:rsidP="00D234A1">
      <w:pPr>
        <w:widowControl w:val="0"/>
        <w:spacing w:after="0" w:line="360" w:lineRule="auto"/>
        <w:jc w:val="both"/>
        <w:rPr>
          <w:rFonts w:ascii="Arial" w:eastAsia="Times New Roman" w:hAnsi="Arial" w:cs="Arial"/>
          <w:bCs/>
          <w:sz w:val="24"/>
          <w:szCs w:val="24"/>
          <w:lang w:val="es-ES_tradnl" w:eastAsia="es-ES"/>
        </w:rPr>
      </w:pPr>
      <w:r w:rsidRPr="000A7F68">
        <w:rPr>
          <w:rFonts w:ascii="Arial" w:eastAsia="Times New Roman" w:hAnsi="Arial" w:cs="Arial"/>
          <w:bCs/>
          <w:sz w:val="24"/>
          <w:szCs w:val="24"/>
          <w:lang w:val="es-ES_tradnl" w:eastAsia="es-ES"/>
        </w:rPr>
        <w:t>Además cumplió al proveer los cargos con el 4% establecido po</w:t>
      </w:r>
      <w:r>
        <w:rPr>
          <w:rFonts w:ascii="Arial" w:eastAsia="Times New Roman" w:hAnsi="Arial" w:cs="Arial"/>
          <w:bCs/>
          <w:sz w:val="24"/>
          <w:szCs w:val="24"/>
          <w:lang w:val="es-ES_tradnl" w:eastAsia="es-ES"/>
        </w:rPr>
        <w:t>r esta L</w:t>
      </w:r>
      <w:r w:rsidRPr="000A7F68">
        <w:rPr>
          <w:rFonts w:ascii="Arial" w:eastAsia="Times New Roman" w:hAnsi="Arial" w:cs="Arial"/>
          <w:bCs/>
          <w:sz w:val="24"/>
          <w:szCs w:val="24"/>
          <w:lang w:val="es-ES_tradnl" w:eastAsia="es-ES"/>
        </w:rPr>
        <w:t>ey para la contratación de personas con discapacidad.</w:t>
      </w:r>
    </w:p>
    <w:p w:rsidR="00D234A1" w:rsidRPr="000A7F68" w:rsidRDefault="00D234A1" w:rsidP="00D234A1">
      <w:pPr>
        <w:widowControl w:val="0"/>
        <w:spacing w:after="0" w:line="360" w:lineRule="auto"/>
        <w:jc w:val="both"/>
        <w:rPr>
          <w:rFonts w:ascii="Arial" w:eastAsia="Times New Roman" w:hAnsi="Arial" w:cs="Arial"/>
          <w:bCs/>
          <w:sz w:val="20"/>
          <w:szCs w:val="20"/>
          <w:lang w:val="es-ES" w:eastAsia="es-ES"/>
        </w:rPr>
      </w:pPr>
      <w:r w:rsidRPr="000A7F68">
        <w:rPr>
          <w:rFonts w:ascii="Arial" w:eastAsia="Times New Roman" w:hAnsi="Arial" w:cs="Arial"/>
          <w:b/>
          <w:sz w:val="24"/>
          <w:szCs w:val="24"/>
          <w:lang w:val="es-ES_tradnl" w:eastAsia="es-ES"/>
        </w:rPr>
        <w:t>3.1.3 Artículo 20 del TOCAF</w:t>
      </w:r>
    </w:p>
    <w:p w:rsidR="00D234A1" w:rsidRPr="000A7F68" w:rsidRDefault="00D234A1" w:rsidP="00D234A1">
      <w:pPr>
        <w:widowControl w:val="0"/>
        <w:spacing w:after="0" w:line="360" w:lineRule="auto"/>
        <w:jc w:val="both"/>
        <w:rPr>
          <w:rFonts w:ascii="Arial" w:eastAsia="Times New Roman" w:hAnsi="Arial" w:cs="Arial"/>
          <w:sz w:val="24"/>
          <w:szCs w:val="24"/>
          <w:lang w:val="es-ES" w:eastAsia="es-ES"/>
        </w:rPr>
      </w:pPr>
      <w:r w:rsidRPr="000A7F68">
        <w:rPr>
          <w:rFonts w:ascii="Arial" w:eastAsia="Times New Roman" w:hAnsi="Arial" w:cs="Arial"/>
          <w:sz w:val="24"/>
          <w:szCs w:val="24"/>
          <w:lang w:val="es-ES" w:eastAsia="es-ES"/>
        </w:rPr>
        <w:t xml:space="preserve">El importe resultante de la aplicación de la tasa del Tribunal de Cuentas prevista en la Ley Nº 16.853 de 26/08/1997 fue registrado por el criterio de lo devengado, tal como lo establece el artículo 20 del TOCAF. </w:t>
      </w:r>
    </w:p>
    <w:p w:rsidR="00D234A1" w:rsidRPr="000A7F68" w:rsidRDefault="00D234A1" w:rsidP="00D234A1">
      <w:pPr>
        <w:widowControl w:val="0"/>
        <w:tabs>
          <w:tab w:val="left" w:pos="1134"/>
          <w:tab w:val="right" w:pos="5387"/>
          <w:tab w:val="right" w:pos="8222"/>
        </w:tabs>
        <w:spacing w:after="0" w:line="360" w:lineRule="auto"/>
        <w:jc w:val="both"/>
        <w:rPr>
          <w:rFonts w:ascii="Arial" w:eastAsia="Times New Roman" w:hAnsi="Arial" w:cs="Arial"/>
          <w:b/>
          <w:sz w:val="24"/>
          <w:szCs w:val="24"/>
          <w:lang w:val="es-ES" w:eastAsia="es-ES"/>
        </w:rPr>
      </w:pPr>
      <w:r w:rsidRPr="000A7F68">
        <w:rPr>
          <w:rFonts w:ascii="Arial" w:eastAsia="Times New Roman" w:hAnsi="Arial" w:cs="Arial"/>
          <w:b/>
          <w:sz w:val="24"/>
          <w:szCs w:val="24"/>
          <w:lang w:val="es-ES" w:eastAsia="es-ES"/>
        </w:rPr>
        <w:t xml:space="preserve">3.1.4 Artículo 65 del Decreto N° 318/015 del 30/11/2015 </w:t>
      </w:r>
    </w:p>
    <w:p w:rsidR="00D234A1" w:rsidRPr="000A7F68" w:rsidRDefault="00D234A1" w:rsidP="00D234A1">
      <w:pPr>
        <w:widowControl w:val="0"/>
        <w:tabs>
          <w:tab w:val="left" w:pos="1134"/>
          <w:tab w:val="right" w:pos="5387"/>
          <w:tab w:val="right" w:pos="8222"/>
        </w:tabs>
        <w:spacing w:after="0" w:line="360" w:lineRule="auto"/>
        <w:jc w:val="both"/>
        <w:rPr>
          <w:rFonts w:ascii="Arial" w:eastAsia="Times New Roman" w:hAnsi="Arial" w:cs="Arial"/>
          <w:sz w:val="24"/>
          <w:szCs w:val="24"/>
          <w:lang w:val="es-ES" w:eastAsia="es-ES"/>
        </w:rPr>
      </w:pPr>
      <w:r w:rsidRPr="000A7F68">
        <w:rPr>
          <w:rFonts w:ascii="Arial" w:eastAsia="Times New Roman" w:hAnsi="Arial" w:cs="Arial"/>
          <w:sz w:val="24"/>
          <w:szCs w:val="24"/>
          <w:lang w:val="es-ES" w:eastAsia="es-ES"/>
        </w:rPr>
        <w:t xml:space="preserve">La contratación de personal de confianza realizada por Directores del Organismo, no superó el equivalente a una vez y </w:t>
      </w:r>
      <w:proofErr w:type="gramStart"/>
      <w:r w:rsidRPr="000A7F68">
        <w:rPr>
          <w:rFonts w:ascii="Arial" w:eastAsia="Times New Roman" w:hAnsi="Arial" w:cs="Arial"/>
          <w:sz w:val="24"/>
          <w:szCs w:val="24"/>
          <w:lang w:val="es-ES" w:eastAsia="es-ES"/>
        </w:rPr>
        <w:t>media</w:t>
      </w:r>
      <w:proofErr w:type="gramEnd"/>
      <w:r w:rsidRPr="000A7F68">
        <w:rPr>
          <w:rFonts w:ascii="Arial" w:eastAsia="Times New Roman" w:hAnsi="Arial" w:cs="Arial"/>
          <w:sz w:val="24"/>
          <w:szCs w:val="24"/>
          <w:lang w:val="es-ES" w:eastAsia="es-ES"/>
        </w:rPr>
        <w:t xml:space="preserve"> el sueldo de Ministro de Estado.</w:t>
      </w:r>
    </w:p>
    <w:p w:rsidR="00D234A1" w:rsidRPr="000A7F68" w:rsidRDefault="00D234A1" w:rsidP="00D234A1">
      <w:pPr>
        <w:widowControl w:val="0"/>
        <w:tabs>
          <w:tab w:val="left" w:pos="1134"/>
          <w:tab w:val="right" w:pos="5387"/>
          <w:tab w:val="right" w:pos="8222"/>
        </w:tabs>
        <w:spacing w:after="0" w:line="360" w:lineRule="auto"/>
        <w:jc w:val="both"/>
        <w:rPr>
          <w:rFonts w:ascii="Arial" w:eastAsia="Times New Roman" w:hAnsi="Arial" w:cs="Arial"/>
          <w:b/>
          <w:sz w:val="24"/>
          <w:szCs w:val="24"/>
          <w:lang w:val="es-ES" w:eastAsia="es-ES"/>
        </w:rPr>
      </w:pPr>
      <w:r w:rsidRPr="000A7F68">
        <w:rPr>
          <w:rFonts w:ascii="Arial" w:eastAsia="Times New Roman" w:hAnsi="Arial" w:cs="Arial"/>
          <w:b/>
          <w:sz w:val="24"/>
          <w:szCs w:val="24"/>
          <w:lang w:val="es-ES" w:eastAsia="es-ES"/>
        </w:rPr>
        <w:t xml:space="preserve">3.1.5 Artículo 2 literal b) Ordenanza N° 75 de 16/09/1998 </w:t>
      </w:r>
    </w:p>
    <w:p w:rsidR="00D234A1" w:rsidRPr="000A7F68" w:rsidRDefault="00D234A1" w:rsidP="00D234A1">
      <w:pPr>
        <w:widowControl w:val="0"/>
        <w:spacing w:after="0" w:line="360" w:lineRule="auto"/>
        <w:jc w:val="both"/>
        <w:rPr>
          <w:rFonts w:ascii="Arial" w:eastAsia="Times New Roman" w:hAnsi="Arial" w:cs="Arial"/>
          <w:sz w:val="24"/>
          <w:szCs w:val="24"/>
          <w:lang w:val="es-ES" w:eastAsia="es-ES"/>
        </w:rPr>
      </w:pPr>
      <w:r w:rsidRPr="000A7F68">
        <w:rPr>
          <w:rFonts w:ascii="Arial" w:eastAsia="Times New Roman" w:hAnsi="Arial" w:cs="Arial"/>
          <w:sz w:val="24"/>
          <w:szCs w:val="24"/>
          <w:lang w:val="es-ES" w:eastAsia="es-ES"/>
        </w:rPr>
        <w:t>Las trasposiciones remitidas por BPS al Tribunal de Cuentas entre renglones del Grupo 0 fueron consideradas en el Estado de Ejecución pero no fueron comunicadas</w:t>
      </w:r>
      <w:r w:rsidRPr="000A7F68">
        <w:rPr>
          <w:rFonts w:ascii="Courier New" w:eastAsia="Times New Roman" w:hAnsi="Courier New" w:cs="Courier New"/>
          <w:sz w:val="20"/>
          <w:szCs w:val="20"/>
          <w:lang w:val="es-ES" w:eastAsia="es-ES"/>
        </w:rPr>
        <w:t xml:space="preserve"> </w:t>
      </w:r>
      <w:r w:rsidRPr="000A7F68">
        <w:rPr>
          <w:rFonts w:ascii="Arial" w:eastAsia="Times New Roman" w:hAnsi="Arial" w:cs="Arial"/>
          <w:sz w:val="24"/>
          <w:szCs w:val="24"/>
          <w:lang w:val="es-ES" w:eastAsia="es-ES"/>
        </w:rPr>
        <w:t xml:space="preserve">al Tribunal de Cuentas previo informe de la OPP. </w:t>
      </w:r>
    </w:p>
    <w:p w:rsidR="00D234A1" w:rsidRPr="000A7F68" w:rsidRDefault="00D234A1" w:rsidP="00D234A1">
      <w:pPr>
        <w:widowControl w:val="0"/>
        <w:spacing w:after="0" w:line="360" w:lineRule="auto"/>
        <w:jc w:val="both"/>
        <w:rPr>
          <w:rFonts w:ascii="Arial" w:eastAsia="Times New Roman" w:hAnsi="Arial" w:cs="Arial"/>
          <w:b/>
          <w:bCs/>
          <w:sz w:val="24"/>
          <w:szCs w:val="24"/>
          <w:lang w:val="es-ES_tradnl" w:eastAsia="es-ES"/>
        </w:rPr>
      </w:pPr>
      <w:r w:rsidRPr="000A7F68">
        <w:rPr>
          <w:rFonts w:ascii="Arial" w:eastAsia="Times New Roman" w:hAnsi="Arial" w:cs="Arial"/>
          <w:b/>
          <w:sz w:val="24"/>
          <w:szCs w:val="24"/>
          <w:lang w:val="es-ES_tradnl" w:eastAsia="es-ES"/>
        </w:rPr>
        <w:t xml:space="preserve">3.1.6 </w:t>
      </w:r>
      <w:r w:rsidRPr="000A7F68">
        <w:rPr>
          <w:rFonts w:ascii="Arial" w:eastAsia="Times New Roman" w:hAnsi="Arial" w:cs="Arial"/>
          <w:b/>
          <w:bCs/>
          <w:sz w:val="24"/>
          <w:szCs w:val="24"/>
          <w:lang w:val="es-ES_tradnl" w:eastAsia="es-ES"/>
        </w:rPr>
        <w:t>Artículo 2 Ordenanza N° 85 del Tribunal de Cuentas de 04/10/2006</w:t>
      </w:r>
    </w:p>
    <w:p w:rsidR="00D234A1" w:rsidRPr="000A7F68" w:rsidRDefault="00D234A1" w:rsidP="00D234A1">
      <w:pPr>
        <w:widowControl w:val="0"/>
        <w:spacing w:after="0" w:line="360" w:lineRule="auto"/>
        <w:jc w:val="both"/>
        <w:rPr>
          <w:rFonts w:ascii="Arial" w:eastAsia="Times New Roman" w:hAnsi="Arial" w:cs="Times New Roman"/>
          <w:bCs/>
          <w:sz w:val="24"/>
          <w:szCs w:val="24"/>
          <w:lang w:val="es-ES" w:eastAsia="es-ES"/>
        </w:rPr>
      </w:pPr>
      <w:r w:rsidRPr="000A7F68">
        <w:rPr>
          <w:rFonts w:ascii="Arial" w:eastAsia="Times New Roman" w:hAnsi="Arial" w:cs="Times New Roman"/>
          <w:bCs/>
          <w:sz w:val="24"/>
          <w:szCs w:val="24"/>
          <w:lang w:val="es-ES" w:eastAsia="es-ES"/>
        </w:rPr>
        <w:t>El BPS informó al Tribunal de Cuentas el listado de sentencias intervenidas que condenan al Estado al pago de indemnizaciones por responsabilidad civil, dentro del plazo de diez días establecido en la Ordenanza. </w:t>
      </w:r>
    </w:p>
    <w:p w:rsidR="00D234A1" w:rsidRPr="000A7F68" w:rsidRDefault="00D234A1" w:rsidP="00D234A1">
      <w:pPr>
        <w:widowControl w:val="0"/>
        <w:spacing w:after="0" w:line="360" w:lineRule="auto"/>
        <w:jc w:val="both"/>
        <w:rPr>
          <w:rFonts w:ascii="Arial" w:eastAsia="Times New Roman" w:hAnsi="Arial" w:cs="Times New Roman"/>
          <w:bCs/>
          <w:sz w:val="24"/>
          <w:szCs w:val="24"/>
          <w:lang w:val="es-ES" w:eastAsia="es-ES"/>
        </w:rPr>
      </w:pPr>
    </w:p>
    <w:p w:rsidR="00D234A1" w:rsidRPr="000A7F68" w:rsidRDefault="00D234A1" w:rsidP="00D234A1">
      <w:pPr>
        <w:widowControl w:val="0"/>
        <w:tabs>
          <w:tab w:val="left" w:pos="-1418"/>
          <w:tab w:val="left" w:pos="0"/>
        </w:tabs>
        <w:suppressAutoHyphens/>
        <w:spacing w:after="0" w:line="360" w:lineRule="auto"/>
        <w:jc w:val="both"/>
        <w:rPr>
          <w:rFonts w:ascii="Arial" w:eastAsia="Times New Roman" w:hAnsi="Arial" w:cs="Arial"/>
          <w:spacing w:val="-3"/>
          <w:sz w:val="24"/>
          <w:szCs w:val="24"/>
          <w:lang w:val="es-ES_tradnl" w:eastAsia="es-ES"/>
        </w:rPr>
      </w:pPr>
      <w:r w:rsidRPr="000A7F68">
        <w:rPr>
          <w:rFonts w:ascii="Arial" w:eastAsia="Times New Roman" w:hAnsi="Arial" w:cs="Arial"/>
          <w:b/>
          <w:bCs/>
          <w:spacing w:val="-3"/>
          <w:sz w:val="24"/>
          <w:szCs w:val="24"/>
          <w:lang w:val="es-ES_tradnl" w:eastAsia="es-ES"/>
        </w:rPr>
        <w:t xml:space="preserve">3.2 Recomendaciones no cumplidas </w:t>
      </w:r>
      <w:r>
        <w:rPr>
          <w:rFonts w:ascii="Arial" w:eastAsia="Times New Roman" w:hAnsi="Arial" w:cs="Arial"/>
          <w:b/>
          <w:bCs/>
          <w:spacing w:val="-3"/>
          <w:sz w:val="24"/>
          <w:szCs w:val="24"/>
          <w:lang w:val="es-ES_tradnl" w:eastAsia="es-ES"/>
        </w:rPr>
        <w:t>de E</w:t>
      </w:r>
      <w:r w:rsidRPr="000A7F68">
        <w:rPr>
          <w:rFonts w:ascii="Arial" w:eastAsia="Times New Roman" w:hAnsi="Arial" w:cs="Arial"/>
          <w:b/>
          <w:bCs/>
          <w:spacing w:val="-3"/>
          <w:sz w:val="24"/>
          <w:szCs w:val="24"/>
          <w:lang w:val="es-ES_tradnl" w:eastAsia="es-ES"/>
        </w:rPr>
        <w:t>jercicios anteriores</w:t>
      </w:r>
    </w:p>
    <w:p w:rsidR="00D234A1" w:rsidRPr="000A7F68" w:rsidRDefault="00D234A1" w:rsidP="00D234A1">
      <w:pPr>
        <w:tabs>
          <w:tab w:val="left" w:pos="1134"/>
          <w:tab w:val="right" w:pos="5387"/>
          <w:tab w:val="right" w:pos="8222"/>
        </w:tabs>
        <w:spacing w:after="0" w:line="360" w:lineRule="auto"/>
        <w:jc w:val="both"/>
        <w:rPr>
          <w:rFonts w:ascii="Arial" w:eastAsia="Times New Roman" w:hAnsi="Arial" w:cs="Arial"/>
          <w:sz w:val="24"/>
          <w:szCs w:val="24"/>
          <w:lang w:eastAsia="es-UY"/>
        </w:rPr>
      </w:pPr>
      <w:r w:rsidRPr="000A7F68">
        <w:rPr>
          <w:rFonts w:ascii="Arial" w:eastAsia="Times New Roman" w:hAnsi="Arial" w:cs="Arial"/>
          <w:b/>
          <w:spacing w:val="-3"/>
          <w:sz w:val="24"/>
          <w:szCs w:val="24"/>
          <w:lang w:val="es-ES_tradnl" w:eastAsia="es-ES"/>
        </w:rPr>
        <w:t>3.2.</w:t>
      </w:r>
      <w:r w:rsidRPr="000A7F68">
        <w:rPr>
          <w:rFonts w:ascii="Arial" w:eastAsia="Times New Roman" w:hAnsi="Arial" w:cs="Arial"/>
          <w:b/>
          <w:sz w:val="24"/>
          <w:szCs w:val="24"/>
          <w:lang w:eastAsia="es-UY"/>
        </w:rPr>
        <w:t>1</w:t>
      </w:r>
      <w:r w:rsidRPr="000A7F68">
        <w:rPr>
          <w:rFonts w:ascii="Arial" w:eastAsia="Times New Roman" w:hAnsi="Arial" w:cs="Arial"/>
          <w:sz w:val="24"/>
          <w:szCs w:val="24"/>
          <w:lang w:eastAsia="es-UY"/>
        </w:rPr>
        <w:t xml:space="preserve"> </w:t>
      </w:r>
      <w:r w:rsidRPr="000A7F68">
        <w:rPr>
          <w:rFonts w:ascii="Arial" w:eastAsia="Times New Roman" w:hAnsi="Arial" w:cs="Arial"/>
          <w:b/>
          <w:bCs/>
          <w:sz w:val="24"/>
          <w:szCs w:val="24"/>
          <w:lang w:val="es-ES_tradnl" w:eastAsia="es-ES"/>
        </w:rPr>
        <w:t>Artículo 15 del TOCAF</w:t>
      </w:r>
    </w:p>
    <w:p w:rsidR="00D234A1" w:rsidRPr="000A7F68" w:rsidRDefault="00D234A1" w:rsidP="00D234A1">
      <w:pPr>
        <w:spacing w:after="0" w:line="360" w:lineRule="auto"/>
        <w:jc w:val="both"/>
        <w:rPr>
          <w:rFonts w:ascii="Arial" w:eastAsia="Times New Roman" w:hAnsi="Arial" w:cs="Arial"/>
          <w:sz w:val="24"/>
          <w:szCs w:val="24"/>
          <w:lang w:val="es-ES" w:eastAsia="es-ES"/>
        </w:rPr>
      </w:pPr>
      <w:r w:rsidRPr="000A7F68">
        <w:rPr>
          <w:rFonts w:ascii="Arial" w:eastAsia="Times New Roman" w:hAnsi="Arial" w:cs="Arial"/>
          <w:sz w:val="24"/>
          <w:szCs w:val="24"/>
          <w:lang w:val="es-ES" w:eastAsia="es-ES"/>
        </w:rPr>
        <w:lastRenderedPageBreak/>
        <w:t>La Contadora Delegada del Tribunal de Cuentas destacada en el BPS observó por falta de disponibilidad, el pago de retribuciones a “Suplentes de Directores Sociales” al 30/09/2016.</w:t>
      </w:r>
    </w:p>
    <w:p w:rsidR="00D234A1" w:rsidRPr="000A7F68" w:rsidRDefault="00D234A1" w:rsidP="00D234A1">
      <w:pPr>
        <w:tabs>
          <w:tab w:val="left" w:pos="1134"/>
          <w:tab w:val="right" w:pos="5387"/>
          <w:tab w:val="right" w:pos="8222"/>
        </w:tabs>
        <w:spacing w:after="0" w:line="360" w:lineRule="auto"/>
        <w:jc w:val="both"/>
        <w:rPr>
          <w:rFonts w:ascii="Arial" w:eastAsia="Times New Roman" w:hAnsi="Arial" w:cs="Arial"/>
          <w:sz w:val="24"/>
          <w:szCs w:val="24"/>
          <w:lang w:val="es-ES" w:eastAsia="es-ES"/>
        </w:rPr>
      </w:pPr>
      <w:r w:rsidRPr="000A7F68">
        <w:rPr>
          <w:rFonts w:ascii="Arial" w:eastAsia="Times New Roman" w:hAnsi="Arial" w:cs="Arial"/>
          <w:sz w:val="24"/>
          <w:szCs w:val="24"/>
          <w:lang w:val="es-ES" w:eastAsia="es-ES"/>
        </w:rPr>
        <w:t>Además se imputaron gastos en el Grupo 5, subgrupo 9: “Otras transferencias”, sin disponibilidad.</w:t>
      </w:r>
    </w:p>
    <w:p w:rsidR="00D234A1" w:rsidRPr="000A7F68" w:rsidRDefault="00D234A1" w:rsidP="00D234A1">
      <w:pPr>
        <w:tabs>
          <w:tab w:val="left" w:pos="1134"/>
          <w:tab w:val="right" w:pos="5387"/>
          <w:tab w:val="right" w:pos="8222"/>
        </w:tabs>
        <w:spacing w:after="0" w:line="360" w:lineRule="auto"/>
        <w:jc w:val="both"/>
        <w:rPr>
          <w:rFonts w:ascii="Arial" w:eastAsia="Times New Roman" w:hAnsi="Arial" w:cs="Arial"/>
          <w:b/>
          <w:bCs/>
          <w:sz w:val="24"/>
          <w:szCs w:val="24"/>
          <w:lang w:val="es-ES_tradnl" w:eastAsia="es-ES"/>
        </w:rPr>
      </w:pPr>
      <w:r w:rsidRPr="000A7F68">
        <w:rPr>
          <w:rFonts w:ascii="Arial" w:eastAsia="Times New Roman" w:hAnsi="Arial" w:cs="Arial"/>
          <w:b/>
          <w:sz w:val="24"/>
          <w:szCs w:val="24"/>
          <w:lang w:val="es-ES" w:eastAsia="es-ES"/>
        </w:rPr>
        <w:t xml:space="preserve">3.2.2 </w:t>
      </w:r>
      <w:r w:rsidRPr="000A7F68">
        <w:rPr>
          <w:rFonts w:ascii="Arial" w:eastAsia="Times New Roman" w:hAnsi="Arial" w:cs="Arial"/>
          <w:b/>
          <w:bCs/>
          <w:sz w:val="24"/>
          <w:szCs w:val="24"/>
          <w:lang w:val="es-ES_tradnl" w:eastAsia="es-ES"/>
        </w:rPr>
        <w:t xml:space="preserve">Artículo 54 del </w:t>
      </w:r>
      <w:r w:rsidRPr="000A7F68">
        <w:rPr>
          <w:rFonts w:ascii="Arial" w:eastAsia="Times New Roman" w:hAnsi="Arial" w:cs="Arial"/>
          <w:b/>
          <w:sz w:val="24"/>
          <w:szCs w:val="24"/>
          <w:lang w:val="es-ES" w:eastAsia="es-ES"/>
        </w:rPr>
        <w:t>Decreto N°</w:t>
      </w:r>
      <w:r>
        <w:rPr>
          <w:rFonts w:ascii="Arial" w:eastAsia="Times New Roman" w:hAnsi="Arial" w:cs="Arial"/>
          <w:b/>
          <w:sz w:val="24"/>
          <w:szCs w:val="24"/>
          <w:lang w:val="es-ES" w:eastAsia="es-ES"/>
        </w:rPr>
        <w:t xml:space="preserve"> </w:t>
      </w:r>
      <w:r w:rsidRPr="000A7F68">
        <w:rPr>
          <w:rFonts w:ascii="Arial" w:eastAsia="Times New Roman" w:hAnsi="Arial" w:cs="Arial"/>
          <w:b/>
          <w:sz w:val="24"/>
          <w:szCs w:val="24"/>
          <w:lang w:val="es-ES" w:eastAsia="es-ES"/>
        </w:rPr>
        <w:t xml:space="preserve">74/016 del 14/03/2016 </w:t>
      </w:r>
      <w:r w:rsidRPr="000A7F68">
        <w:rPr>
          <w:rFonts w:ascii="Arial" w:eastAsia="Times New Roman" w:hAnsi="Arial" w:cs="Arial"/>
          <w:b/>
          <w:bCs/>
          <w:sz w:val="24"/>
          <w:szCs w:val="24"/>
          <w:lang w:val="es-ES_tradnl" w:eastAsia="es-ES"/>
        </w:rPr>
        <w:t>aprobatorio del Presupuesto 2016</w:t>
      </w:r>
    </w:p>
    <w:p w:rsidR="00D234A1" w:rsidRPr="000A7F68" w:rsidRDefault="00D234A1" w:rsidP="00D234A1">
      <w:pPr>
        <w:tabs>
          <w:tab w:val="left" w:pos="1134"/>
          <w:tab w:val="right" w:pos="5387"/>
          <w:tab w:val="right" w:pos="8222"/>
        </w:tabs>
        <w:spacing w:after="0" w:line="360" w:lineRule="auto"/>
        <w:jc w:val="both"/>
        <w:rPr>
          <w:rFonts w:ascii="Arial" w:eastAsia="Times New Roman" w:hAnsi="Arial" w:cs="Arial"/>
          <w:bCs/>
          <w:color w:val="FF0000"/>
          <w:sz w:val="24"/>
          <w:szCs w:val="24"/>
          <w:highlight w:val="yellow"/>
          <w:lang w:val="es-ES" w:eastAsia="es-ES"/>
        </w:rPr>
      </w:pPr>
      <w:r w:rsidRPr="000A7F68">
        <w:rPr>
          <w:rFonts w:ascii="Arial" w:eastAsia="Times New Roman" w:hAnsi="Arial" w:cs="Arial"/>
          <w:sz w:val="24"/>
          <w:szCs w:val="24"/>
          <w:lang w:val="es-ES" w:eastAsia="es-ES"/>
        </w:rPr>
        <w:t>No fueron comunicadas al Tribunal de Cuentas las adecuaciones de los ru</w:t>
      </w:r>
      <w:r>
        <w:rPr>
          <w:rFonts w:ascii="Arial" w:eastAsia="Times New Roman" w:hAnsi="Arial" w:cs="Arial"/>
          <w:sz w:val="24"/>
          <w:szCs w:val="24"/>
          <w:lang w:val="es-ES" w:eastAsia="es-ES"/>
        </w:rPr>
        <w:t>bros no limitativos de acuerdo con</w:t>
      </w:r>
      <w:r w:rsidRPr="000A7F68">
        <w:rPr>
          <w:rFonts w:ascii="Arial" w:eastAsia="Times New Roman" w:hAnsi="Arial" w:cs="Arial"/>
          <w:sz w:val="24"/>
          <w:szCs w:val="24"/>
          <w:lang w:val="es-ES" w:eastAsia="es-ES"/>
        </w:rPr>
        <w:t xml:space="preserve"> lo dispuesto en el </w:t>
      </w:r>
      <w:r>
        <w:rPr>
          <w:rFonts w:ascii="Arial" w:eastAsia="Times New Roman" w:hAnsi="Arial" w:cs="Arial"/>
          <w:sz w:val="24"/>
          <w:szCs w:val="24"/>
          <w:lang w:val="es-ES" w:eastAsia="es-ES"/>
        </w:rPr>
        <w:t>A</w:t>
      </w:r>
      <w:r w:rsidRPr="000A7F68">
        <w:rPr>
          <w:rFonts w:ascii="Arial" w:eastAsia="Times New Roman" w:hAnsi="Arial" w:cs="Arial"/>
          <w:sz w:val="24"/>
          <w:szCs w:val="24"/>
          <w:lang w:val="es-ES" w:eastAsia="es-ES"/>
        </w:rPr>
        <w:t>rtículo 54 del Decreto aprobatorio del Presupuesto 2016.</w:t>
      </w:r>
    </w:p>
    <w:p w:rsidR="00D234A1" w:rsidRPr="000A7F68" w:rsidRDefault="00D234A1" w:rsidP="00D234A1">
      <w:pPr>
        <w:widowControl w:val="0"/>
        <w:tabs>
          <w:tab w:val="left" w:pos="-1418"/>
          <w:tab w:val="left" w:pos="0"/>
        </w:tabs>
        <w:suppressAutoHyphens/>
        <w:spacing w:after="0" w:line="360" w:lineRule="auto"/>
        <w:jc w:val="both"/>
        <w:rPr>
          <w:rFonts w:ascii="Arial" w:eastAsia="Times New Roman" w:hAnsi="Arial" w:cs="Arial"/>
          <w:b/>
          <w:bCs/>
          <w:spacing w:val="-3"/>
          <w:sz w:val="24"/>
          <w:szCs w:val="24"/>
          <w:highlight w:val="yellow"/>
          <w:lang w:val="es-ES_tradnl" w:eastAsia="es-ES"/>
        </w:rPr>
      </w:pPr>
    </w:p>
    <w:p w:rsidR="00D234A1" w:rsidRPr="000A7F68" w:rsidRDefault="00D234A1" w:rsidP="00D234A1">
      <w:pPr>
        <w:widowControl w:val="0"/>
        <w:tabs>
          <w:tab w:val="left" w:pos="-1418"/>
          <w:tab w:val="left" w:pos="0"/>
        </w:tabs>
        <w:suppressAutoHyphens/>
        <w:spacing w:after="0" w:line="360" w:lineRule="auto"/>
        <w:jc w:val="both"/>
        <w:rPr>
          <w:rFonts w:ascii="Arial" w:eastAsia="Times New Roman" w:hAnsi="Arial" w:cs="Arial"/>
          <w:spacing w:val="-3"/>
          <w:sz w:val="24"/>
          <w:szCs w:val="24"/>
          <w:lang w:val="es-ES_tradnl" w:eastAsia="es-ES"/>
        </w:rPr>
      </w:pPr>
      <w:r w:rsidRPr="000A7F68">
        <w:rPr>
          <w:rFonts w:ascii="Arial" w:eastAsia="Times New Roman" w:hAnsi="Arial" w:cs="Arial"/>
          <w:b/>
          <w:bCs/>
          <w:spacing w:val="-3"/>
          <w:sz w:val="24"/>
          <w:szCs w:val="24"/>
          <w:lang w:val="es-ES_tradnl" w:eastAsia="es-ES"/>
        </w:rPr>
        <w:t xml:space="preserve">3.3 </w:t>
      </w:r>
      <w:r>
        <w:rPr>
          <w:rFonts w:ascii="Arial" w:eastAsia="Times New Roman" w:hAnsi="Arial" w:cs="Arial"/>
          <w:b/>
          <w:bCs/>
          <w:spacing w:val="-3"/>
          <w:sz w:val="24"/>
          <w:szCs w:val="24"/>
          <w:lang w:val="es-ES_tradnl" w:eastAsia="es-ES"/>
        </w:rPr>
        <w:t>Recomendaciones del presente E</w:t>
      </w:r>
      <w:r w:rsidRPr="000A7F68">
        <w:rPr>
          <w:rFonts w:ascii="Arial" w:eastAsia="Times New Roman" w:hAnsi="Arial" w:cs="Arial"/>
          <w:b/>
          <w:bCs/>
          <w:spacing w:val="-3"/>
          <w:sz w:val="24"/>
          <w:szCs w:val="24"/>
          <w:lang w:val="es-ES_tradnl" w:eastAsia="es-ES"/>
        </w:rPr>
        <w:t>jercicio</w:t>
      </w:r>
    </w:p>
    <w:p w:rsidR="00D234A1" w:rsidRPr="000A7F68" w:rsidRDefault="00D234A1" w:rsidP="00D234A1">
      <w:pPr>
        <w:widowControl w:val="0"/>
        <w:suppressAutoHyphens/>
        <w:spacing w:after="0" w:line="360" w:lineRule="auto"/>
        <w:jc w:val="both"/>
        <w:rPr>
          <w:rFonts w:ascii="Arial" w:eastAsia="Times New Roman" w:hAnsi="Arial" w:cs="Arial"/>
          <w:b/>
          <w:bCs/>
          <w:spacing w:val="-3"/>
          <w:sz w:val="24"/>
          <w:szCs w:val="24"/>
          <w:lang w:val="es-ES_tradnl" w:eastAsia="es-ES"/>
        </w:rPr>
      </w:pPr>
      <w:r w:rsidRPr="000A7F68">
        <w:rPr>
          <w:rFonts w:ascii="Arial" w:eastAsia="Times New Roman" w:hAnsi="Arial" w:cs="Arial"/>
          <w:sz w:val="24"/>
          <w:szCs w:val="24"/>
          <w:lang w:eastAsia="es-ES"/>
        </w:rPr>
        <w:t>Se reiteran las recomendaciones no cumplida</w:t>
      </w:r>
      <w:r>
        <w:rPr>
          <w:rFonts w:ascii="Arial" w:eastAsia="Times New Roman" w:hAnsi="Arial" w:cs="Arial"/>
          <w:sz w:val="24"/>
          <w:szCs w:val="24"/>
          <w:lang w:eastAsia="es-ES"/>
        </w:rPr>
        <w:t>s de E</w:t>
      </w:r>
      <w:r w:rsidRPr="000A7F68">
        <w:rPr>
          <w:rFonts w:ascii="Arial" w:eastAsia="Times New Roman" w:hAnsi="Arial" w:cs="Arial"/>
          <w:sz w:val="24"/>
          <w:szCs w:val="24"/>
          <w:lang w:eastAsia="es-ES"/>
        </w:rPr>
        <w:t>jercicios anteriores y se formula la siguiente:</w:t>
      </w:r>
    </w:p>
    <w:p w:rsidR="00D234A1" w:rsidRPr="000A7F68" w:rsidRDefault="00D234A1" w:rsidP="00D234A1">
      <w:pPr>
        <w:widowControl w:val="0"/>
        <w:suppressAutoHyphens/>
        <w:spacing w:after="0" w:line="360" w:lineRule="auto"/>
        <w:jc w:val="both"/>
        <w:rPr>
          <w:rFonts w:ascii="Arial" w:eastAsia="Times New Roman" w:hAnsi="Arial" w:cs="Arial"/>
          <w:sz w:val="24"/>
          <w:szCs w:val="24"/>
          <w:lang w:eastAsia="es-ES"/>
        </w:rPr>
      </w:pPr>
      <w:r w:rsidRPr="000A7F68">
        <w:rPr>
          <w:rFonts w:ascii="Arial" w:eastAsia="Times New Roman" w:hAnsi="Arial" w:cs="Arial"/>
          <w:b/>
          <w:bCs/>
          <w:spacing w:val="-3"/>
          <w:sz w:val="24"/>
          <w:szCs w:val="24"/>
          <w:lang w:val="es-ES_tradnl" w:eastAsia="es-ES"/>
        </w:rPr>
        <w:t xml:space="preserve">3.3.1 </w:t>
      </w:r>
      <w:r w:rsidRPr="000A7F68">
        <w:rPr>
          <w:rFonts w:ascii="Arial" w:eastAsia="Times New Roman" w:hAnsi="Arial" w:cs="Arial"/>
          <w:sz w:val="24"/>
          <w:szCs w:val="24"/>
          <w:lang w:eastAsia="es-ES"/>
        </w:rPr>
        <w:t>Al realizar trasposiciones comunicarlas en todos los casos al Tribunal de Cuentas obteniendo previo informe de OPP de las mismas.</w:t>
      </w:r>
    </w:p>
    <w:p w:rsidR="00D234A1" w:rsidRPr="000A7F68" w:rsidRDefault="00D234A1" w:rsidP="00D234A1">
      <w:pPr>
        <w:widowControl w:val="0"/>
        <w:suppressAutoHyphens/>
        <w:spacing w:after="0" w:line="360" w:lineRule="auto"/>
        <w:jc w:val="right"/>
        <w:rPr>
          <w:rFonts w:ascii="Arial" w:eastAsia="Times New Roman" w:hAnsi="Arial" w:cs="Arial"/>
          <w:spacing w:val="-3"/>
          <w:sz w:val="24"/>
          <w:szCs w:val="24"/>
          <w:highlight w:val="yellow"/>
          <w:lang w:val="es-ES_tradnl" w:eastAsia="es-ES"/>
        </w:rPr>
      </w:pPr>
    </w:p>
    <w:p w:rsidR="00D234A1" w:rsidRDefault="00D234A1" w:rsidP="00D234A1">
      <w:pPr>
        <w:widowControl w:val="0"/>
        <w:suppressAutoHyphens/>
        <w:spacing w:after="0" w:line="360" w:lineRule="auto"/>
        <w:jc w:val="right"/>
        <w:rPr>
          <w:rFonts w:ascii="Arial" w:eastAsia="Times New Roman" w:hAnsi="Arial" w:cs="Arial"/>
          <w:spacing w:val="-3"/>
          <w:sz w:val="24"/>
          <w:szCs w:val="24"/>
          <w:lang w:val="es-ES_tradnl" w:eastAsia="es-ES"/>
        </w:rPr>
      </w:pPr>
      <w:r w:rsidRPr="000A7F68">
        <w:rPr>
          <w:rFonts w:ascii="Arial" w:eastAsia="Times New Roman" w:hAnsi="Arial" w:cs="Arial"/>
          <w:spacing w:val="-3"/>
          <w:sz w:val="24"/>
          <w:szCs w:val="24"/>
          <w:lang w:val="es-ES_tradnl" w:eastAsia="es-ES"/>
        </w:rPr>
        <w:t>Montevideo, 15 de noviembre de 2017</w:t>
      </w:r>
    </w:p>
    <w:p w:rsidR="00D234A1" w:rsidRDefault="00D234A1">
      <w:pPr>
        <w:rPr>
          <w:rFonts w:ascii="Arial" w:eastAsia="Times New Roman" w:hAnsi="Arial" w:cs="Arial"/>
          <w:spacing w:val="-3"/>
          <w:sz w:val="24"/>
          <w:szCs w:val="24"/>
          <w:lang w:val="es-ES_tradnl" w:eastAsia="es-ES"/>
        </w:rPr>
      </w:pPr>
      <w:r>
        <w:rPr>
          <w:rFonts w:ascii="Arial" w:eastAsia="Times New Roman" w:hAnsi="Arial" w:cs="Arial"/>
          <w:spacing w:val="-3"/>
          <w:sz w:val="24"/>
          <w:szCs w:val="24"/>
          <w:lang w:val="es-ES_tradnl" w:eastAsia="es-ES"/>
        </w:rPr>
        <w:br w:type="page"/>
      </w:r>
    </w:p>
    <w:p w:rsidR="00D234A1" w:rsidRPr="00D234A1" w:rsidRDefault="00D234A1" w:rsidP="00D234A1">
      <w:pPr>
        <w:widowControl w:val="0"/>
        <w:suppressAutoHyphens/>
        <w:spacing w:after="0" w:line="360" w:lineRule="auto"/>
        <w:rPr>
          <w:rFonts w:ascii="Arial" w:eastAsia="Calibri" w:hAnsi="Arial" w:cs="Arial"/>
          <w:b/>
          <w:sz w:val="24"/>
          <w:szCs w:val="24"/>
        </w:rPr>
      </w:pPr>
      <w:r w:rsidRPr="00D234A1">
        <w:rPr>
          <w:rFonts w:ascii="Arial" w:eastAsia="Times New Roman" w:hAnsi="Arial" w:cs="Arial"/>
          <w:b/>
          <w:spacing w:val="-3"/>
          <w:sz w:val="24"/>
          <w:szCs w:val="24"/>
          <w:lang w:val="es-ES_tradnl" w:eastAsia="es-ES"/>
        </w:rPr>
        <w:lastRenderedPageBreak/>
        <w:t>Oficio al</w:t>
      </w:r>
      <w:r w:rsidRPr="00D234A1">
        <w:rPr>
          <w:rFonts w:ascii="Arial" w:eastAsia="Calibri" w:hAnsi="Arial" w:cs="Arial"/>
          <w:b/>
          <w:sz w:val="24"/>
          <w:szCs w:val="24"/>
        </w:rPr>
        <w:t xml:space="preserve"> Servicio Oficial de </w:t>
      </w:r>
    </w:p>
    <w:p w:rsidR="00D234A1" w:rsidRPr="00D234A1" w:rsidRDefault="00D234A1" w:rsidP="00D234A1">
      <w:pPr>
        <w:spacing w:line="360" w:lineRule="auto"/>
        <w:jc w:val="both"/>
        <w:rPr>
          <w:rFonts w:ascii="Arial" w:eastAsia="Calibri" w:hAnsi="Arial" w:cs="Arial"/>
          <w:b/>
          <w:sz w:val="24"/>
          <w:szCs w:val="24"/>
        </w:rPr>
      </w:pPr>
      <w:r w:rsidRPr="00D234A1">
        <w:rPr>
          <w:rFonts w:ascii="Arial" w:eastAsia="Calibri" w:hAnsi="Arial" w:cs="Arial"/>
          <w:b/>
          <w:sz w:val="24"/>
          <w:szCs w:val="24"/>
        </w:rPr>
        <w:t xml:space="preserve">Difusión Radiotelevisión y Espectáculos </w:t>
      </w:r>
    </w:p>
    <w:p w:rsidR="00D234A1" w:rsidRDefault="00D234A1" w:rsidP="00D234A1">
      <w:pPr>
        <w:spacing w:line="360" w:lineRule="auto"/>
        <w:ind w:firstLine="851"/>
        <w:jc w:val="both"/>
        <w:rPr>
          <w:rFonts w:ascii="Arial" w:hAnsi="Arial" w:cs="Arial"/>
          <w:sz w:val="24"/>
          <w:szCs w:val="24"/>
        </w:rPr>
      </w:pPr>
      <w:r>
        <w:rPr>
          <w:rFonts w:ascii="Arial" w:hAnsi="Arial" w:cs="Arial"/>
          <w:sz w:val="24"/>
          <w:szCs w:val="24"/>
        </w:rPr>
        <w:t>Este Tribunal,</w:t>
      </w:r>
      <w:r w:rsidRPr="007B4FBC">
        <w:rPr>
          <w:rFonts w:ascii="Arial" w:hAnsi="Arial" w:cs="Arial"/>
          <w:sz w:val="24"/>
          <w:szCs w:val="24"/>
        </w:rPr>
        <w:t xml:space="preserve"> en oportunidad de dictaminar sobre la Rendición de Cuentas y el Balance de Ejecución Presupuestal correspondiente al Ejercicio 2016 del Banco de Previsión Social, ha analizado el cumplimiento por parte del Organismo de los Artículos 17 de </w:t>
      </w:r>
      <w:smartTag w:uri="urn:schemas-microsoft-com:office:smarttags" w:element="PersonName">
        <w:smartTagPr>
          <w:attr w:name="ProductID" w:val="la Ley N"/>
        </w:smartTagPr>
        <w:r w:rsidRPr="007B4FBC">
          <w:rPr>
            <w:rFonts w:ascii="Arial" w:hAnsi="Arial" w:cs="Arial"/>
            <w:sz w:val="24"/>
            <w:szCs w:val="24"/>
          </w:rPr>
          <w:t>la Ley N</w:t>
        </w:r>
      </w:smartTag>
      <w:r w:rsidRPr="007B4FBC">
        <w:rPr>
          <w:rFonts w:ascii="Arial" w:hAnsi="Arial" w:cs="Arial"/>
          <w:sz w:val="24"/>
          <w:szCs w:val="24"/>
        </w:rPr>
        <w:t xml:space="preserve">º 17.904 de 07/10/2005 y 226 de </w:t>
      </w:r>
      <w:smartTag w:uri="urn:schemas-microsoft-com:office:smarttags" w:element="PersonName">
        <w:smartTagPr>
          <w:attr w:name="ProductID" w:val="la Ley  N"/>
        </w:smartTagPr>
        <w:r w:rsidRPr="007B4FBC">
          <w:rPr>
            <w:rFonts w:ascii="Arial" w:hAnsi="Arial" w:cs="Arial"/>
            <w:sz w:val="24"/>
            <w:szCs w:val="24"/>
          </w:rPr>
          <w:t>la Ley  N</w:t>
        </w:r>
      </w:smartTag>
      <w:r w:rsidRPr="007B4FBC">
        <w:rPr>
          <w:rFonts w:ascii="Arial" w:hAnsi="Arial" w:cs="Arial"/>
          <w:sz w:val="24"/>
          <w:szCs w:val="24"/>
        </w:rPr>
        <w:t>° 18.172 de 31/08/2007.</w:t>
      </w:r>
    </w:p>
    <w:p w:rsidR="00D234A1" w:rsidRDefault="00D234A1" w:rsidP="00D234A1">
      <w:pPr>
        <w:spacing w:line="360" w:lineRule="auto"/>
        <w:ind w:firstLine="851"/>
        <w:jc w:val="both"/>
        <w:rPr>
          <w:rFonts w:ascii="Arial" w:hAnsi="Arial" w:cs="Arial"/>
          <w:sz w:val="24"/>
          <w:szCs w:val="24"/>
        </w:rPr>
      </w:pPr>
      <w:r w:rsidRPr="007B4FBC">
        <w:rPr>
          <w:rFonts w:ascii="Arial" w:hAnsi="Arial" w:cs="Arial"/>
          <w:sz w:val="24"/>
          <w:szCs w:val="24"/>
        </w:rPr>
        <w:t>El Banco de Previsión Social no realizó gastos en publicidad durante el Ejercicio 2016 en medios de radio y televisión</w:t>
      </w:r>
    </w:p>
    <w:p w:rsidR="00D234A1" w:rsidRDefault="00D234A1" w:rsidP="00D234A1">
      <w:pPr>
        <w:spacing w:line="360" w:lineRule="auto"/>
        <w:ind w:firstLine="851"/>
        <w:jc w:val="both"/>
        <w:rPr>
          <w:rFonts w:ascii="Arial" w:hAnsi="Arial" w:cs="Arial"/>
          <w:sz w:val="24"/>
          <w:szCs w:val="24"/>
        </w:rPr>
      </w:pPr>
    </w:p>
    <w:p w:rsidR="00D234A1" w:rsidRPr="007B4FBC" w:rsidRDefault="00D234A1" w:rsidP="00D234A1">
      <w:pPr>
        <w:spacing w:line="360" w:lineRule="auto"/>
        <w:ind w:firstLine="851"/>
        <w:jc w:val="both"/>
        <w:rPr>
          <w:rFonts w:ascii="Arial" w:hAnsi="Arial" w:cs="Arial"/>
          <w:sz w:val="24"/>
          <w:szCs w:val="24"/>
        </w:rPr>
      </w:pPr>
    </w:p>
    <w:p w:rsidR="00D234A1" w:rsidRDefault="00D234A1" w:rsidP="00D234A1">
      <w:pPr>
        <w:autoSpaceDE w:val="0"/>
        <w:autoSpaceDN w:val="0"/>
        <w:adjustRightInd w:val="0"/>
        <w:spacing w:line="360" w:lineRule="auto"/>
        <w:rPr>
          <w:rFonts w:ascii="Arial" w:hAnsi="Arial" w:cs="Arial"/>
          <w:b/>
          <w:sz w:val="24"/>
          <w:szCs w:val="24"/>
        </w:rPr>
      </w:pPr>
      <w:r>
        <w:rPr>
          <w:rFonts w:ascii="Arial" w:hAnsi="Arial" w:cs="Arial"/>
          <w:b/>
          <w:sz w:val="24"/>
          <w:szCs w:val="24"/>
        </w:rPr>
        <w:t xml:space="preserve">Oficio a los </w:t>
      </w:r>
      <w:r w:rsidRPr="00D234A1">
        <w:rPr>
          <w:rFonts w:ascii="Arial" w:hAnsi="Arial" w:cs="Arial"/>
          <w:b/>
          <w:sz w:val="24"/>
          <w:szCs w:val="24"/>
        </w:rPr>
        <w:t>Contador</w:t>
      </w:r>
      <w:r>
        <w:rPr>
          <w:rFonts w:ascii="Arial" w:hAnsi="Arial" w:cs="Arial"/>
          <w:b/>
          <w:sz w:val="24"/>
          <w:szCs w:val="24"/>
        </w:rPr>
        <w:t xml:space="preserve">es Delegados </w:t>
      </w:r>
      <w:r w:rsidRPr="00D234A1">
        <w:rPr>
          <w:rFonts w:ascii="Arial" w:hAnsi="Arial" w:cs="Arial"/>
          <w:b/>
          <w:sz w:val="24"/>
          <w:szCs w:val="24"/>
        </w:rPr>
        <w:t>en el Banco de Previsión Social</w:t>
      </w:r>
    </w:p>
    <w:p w:rsidR="00D234A1" w:rsidRPr="008114AD" w:rsidRDefault="00D234A1" w:rsidP="00D234A1">
      <w:pPr>
        <w:autoSpaceDE w:val="0"/>
        <w:autoSpaceDN w:val="0"/>
        <w:adjustRightInd w:val="0"/>
        <w:spacing w:line="360" w:lineRule="auto"/>
        <w:ind w:firstLine="851"/>
        <w:jc w:val="both"/>
        <w:rPr>
          <w:rFonts w:ascii="Arial" w:hAnsi="Arial" w:cs="Arial"/>
          <w:sz w:val="24"/>
          <w:szCs w:val="24"/>
        </w:rPr>
      </w:pPr>
      <w:bookmarkStart w:id="0" w:name="_GoBack"/>
      <w:bookmarkEnd w:id="0"/>
      <w:r w:rsidRPr="008114AD">
        <w:rPr>
          <w:rFonts w:ascii="Arial" w:hAnsi="Arial" w:cs="Arial"/>
          <w:sz w:val="24"/>
          <w:szCs w:val="24"/>
        </w:rPr>
        <w:t>En oportunidad de la realización de la auditoría del Balance de Ejecución P</w:t>
      </w:r>
      <w:r>
        <w:rPr>
          <w:rFonts w:ascii="Arial" w:hAnsi="Arial" w:cs="Arial"/>
          <w:sz w:val="24"/>
          <w:szCs w:val="24"/>
        </w:rPr>
        <w:t>resupuestal correspondiente al E</w:t>
      </w:r>
      <w:r w:rsidRPr="008114AD">
        <w:rPr>
          <w:rFonts w:ascii="Arial" w:hAnsi="Arial" w:cs="Arial"/>
          <w:sz w:val="24"/>
          <w:szCs w:val="24"/>
        </w:rPr>
        <w:t xml:space="preserve">jercicio 2016, se constató </w:t>
      </w:r>
      <w:r>
        <w:rPr>
          <w:rFonts w:ascii="Arial" w:hAnsi="Arial" w:cs="Arial"/>
          <w:sz w:val="24"/>
          <w:szCs w:val="24"/>
        </w:rPr>
        <w:t>que no se ha dado cumplimiento con</w:t>
      </w:r>
      <w:r w:rsidRPr="008114AD">
        <w:rPr>
          <w:rFonts w:ascii="Arial" w:hAnsi="Arial" w:cs="Arial"/>
          <w:sz w:val="24"/>
          <w:szCs w:val="24"/>
        </w:rPr>
        <w:t xml:space="preserve"> lo dispuesto po</w:t>
      </w:r>
      <w:r>
        <w:rPr>
          <w:rFonts w:ascii="Arial" w:hAnsi="Arial" w:cs="Arial"/>
          <w:sz w:val="24"/>
          <w:szCs w:val="24"/>
        </w:rPr>
        <w:t>r los A</w:t>
      </w:r>
      <w:r w:rsidRPr="008114AD">
        <w:rPr>
          <w:rFonts w:ascii="Arial" w:hAnsi="Arial" w:cs="Arial"/>
          <w:sz w:val="24"/>
          <w:szCs w:val="24"/>
        </w:rPr>
        <w:t>rtículos 15 y 24 de la Ordenanza 64 de fecha 02/03/1988.</w:t>
      </w:r>
    </w:p>
    <w:p w:rsidR="00D234A1" w:rsidRPr="008114AD" w:rsidRDefault="00D234A1" w:rsidP="00D234A1">
      <w:pPr>
        <w:autoSpaceDE w:val="0"/>
        <w:autoSpaceDN w:val="0"/>
        <w:adjustRightInd w:val="0"/>
        <w:spacing w:line="360" w:lineRule="auto"/>
        <w:jc w:val="both"/>
        <w:rPr>
          <w:rFonts w:ascii="Arial" w:hAnsi="Arial" w:cs="Arial"/>
          <w:sz w:val="24"/>
          <w:szCs w:val="24"/>
        </w:rPr>
      </w:pPr>
      <w:r w:rsidRPr="008114AD">
        <w:rPr>
          <w:rFonts w:ascii="Arial" w:hAnsi="Arial" w:cs="Arial"/>
          <w:sz w:val="24"/>
          <w:szCs w:val="24"/>
        </w:rPr>
        <w:t>La citada norma establece que:</w:t>
      </w:r>
    </w:p>
    <w:p w:rsidR="00D234A1" w:rsidRPr="008114AD" w:rsidRDefault="00D234A1" w:rsidP="00D234A1">
      <w:pPr>
        <w:autoSpaceDE w:val="0"/>
        <w:autoSpaceDN w:val="0"/>
        <w:adjustRightInd w:val="0"/>
        <w:spacing w:line="360" w:lineRule="auto"/>
        <w:jc w:val="both"/>
        <w:rPr>
          <w:rFonts w:ascii="Arial" w:hAnsi="Arial" w:cs="Arial"/>
          <w:sz w:val="24"/>
          <w:szCs w:val="24"/>
        </w:rPr>
      </w:pPr>
      <w:r w:rsidRPr="008114AD">
        <w:rPr>
          <w:rFonts w:ascii="Arial" w:hAnsi="Arial" w:cs="Arial"/>
          <w:sz w:val="24"/>
          <w:szCs w:val="24"/>
        </w:rPr>
        <w:t>- La actuación de los Contadores Delegados consistirá en certificar la legalidad del gasto y el pago, y formular las observaciones que le merezcan.</w:t>
      </w:r>
    </w:p>
    <w:p w:rsidR="00D234A1" w:rsidRPr="008114AD" w:rsidRDefault="00D234A1" w:rsidP="00D234A1">
      <w:pPr>
        <w:autoSpaceDE w:val="0"/>
        <w:autoSpaceDN w:val="0"/>
        <w:adjustRightInd w:val="0"/>
        <w:spacing w:line="360" w:lineRule="auto"/>
        <w:jc w:val="both"/>
        <w:rPr>
          <w:rFonts w:ascii="Arial" w:hAnsi="Arial" w:cs="Arial"/>
          <w:sz w:val="24"/>
          <w:szCs w:val="24"/>
        </w:rPr>
      </w:pPr>
      <w:r w:rsidRPr="008114AD">
        <w:rPr>
          <w:rFonts w:ascii="Arial" w:hAnsi="Arial" w:cs="Arial"/>
          <w:sz w:val="24"/>
          <w:szCs w:val="24"/>
        </w:rPr>
        <w:t>- Cuando el Contador Delegado observara un gasto o un pago deberá documentar su oposició</w:t>
      </w:r>
      <w:r>
        <w:rPr>
          <w:rFonts w:ascii="Arial" w:hAnsi="Arial" w:cs="Arial"/>
          <w:sz w:val="24"/>
          <w:szCs w:val="24"/>
        </w:rPr>
        <w:t>n indicando los motivos. Si el O</w:t>
      </w:r>
      <w:r w:rsidRPr="008114AD">
        <w:rPr>
          <w:rFonts w:ascii="Arial" w:hAnsi="Arial" w:cs="Arial"/>
          <w:sz w:val="24"/>
          <w:szCs w:val="24"/>
        </w:rPr>
        <w:t>rdenador respectivo insistiera en el mismo, el Contador Delegado comunicará de inmediato tal resolución al Tribunal de Cuentas.</w:t>
      </w:r>
    </w:p>
    <w:p w:rsidR="00D234A1" w:rsidRPr="008114AD" w:rsidRDefault="00D234A1" w:rsidP="00D234A1">
      <w:pPr>
        <w:autoSpaceDE w:val="0"/>
        <w:autoSpaceDN w:val="0"/>
        <w:adjustRightInd w:val="0"/>
        <w:spacing w:line="360" w:lineRule="auto"/>
        <w:jc w:val="both"/>
        <w:rPr>
          <w:rFonts w:ascii="Arial" w:hAnsi="Arial" w:cs="Arial"/>
          <w:sz w:val="24"/>
          <w:szCs w:val="24"/>
        </w:rPr>
      </w:pPr>
      <w:r w:rsidRPr="008114AD">
        <w:rPr>
          <w:rFonts w:ascii="Arial" w:hAnsi="Arial" w:cs="Arial"/>
          <w:sz w:val="24"/>
          <w:szCs w:val="24"/>
        </w:rPr>
        <w:lastRenderedPageBreak/>
        <w:t>En consecuencia, se debió observar y comunicar al Tribunal de Cuentas los excesos en el Grupo 5, subgrupo 9: “Otras transferencias”.</w:t>
      </w:r>
    </w:p>
    <w:p w:rsidR="00D234A1" w:rsidRDefault="00D234A1" w:rsidP="00D234A1">
      <w:pPr>
        <w:autoSpaceDE w:val="0"/>
        <w:autoSpaceDN w:val="0"/>
        <w:adjustRightInd w:val="0"/>
        <w:spacing w:line="360" w:lineRule="auto"/>
        <w:jc w:val="both"/>
        <w:rPr>
          <w:rFonts w:ascii="Arial" w:hAnsi="Arial" w:cs="Arial"/>
          <w:sz w:val="24"/>
          <w:szCs w:val="24"/>
        </w:rPr>
      </w:pPr>
      <w:r w:rsidRPr="008114AD">
        <w:rPr>
          <w:rFonts w:ascii="Arial" w:hAnsi="Arial" w:cs="Arial"/>
          <w:sz w:val="24"/>
          <w:szCs w:val="24"/>
        </w:rPr>
        <w:t>Por lo expuesto, se da vista a Ud. para que en el plazo de diez días hábiles exprese sus descargos al respecto y de cumplimiento a lo dispuesto por dicha norma.</w:t>
      </w:r>
    </w:p>
    <w:p w:rsidR="00D234A1" w:rsidRDefault="00D234A1" w:rsidP="00D234A1">
      <w:pPr>
        <w:widowControl w:val="0"/>
        <w:suppressAutoHyphens/>
        <w:spacing w:after="0" w:line="360" w:lineRule="auto"/>
        <w:ind w:hanging="567"/>
      </w:pPr>
    </w:p>
    <w:p w:rsidR="00D234A1" w:rsidRDefault="00D234A1" w:rsidP="00D234A1">
      <w:pPr>
        <w:widowControl w:val="0"/>
        <w:suppressAutoHyphens/>
        <w:spacing w:after="0" w:line="360" w:lineRule="auto"/>
        <w:ind w:hanging="567"/>
      </w:pPr>
    </w:p>
    <w:sectPr w:rsidR="00D234A1" w:rsidSect="00B210BE">
      <w:pgSz w:w="11906" w:h="16838" w:code="9"/>
      <w:pgMar w:top="3119" w:right="1701" w:bottom="1701" w:left="1701" w:header="709" w:footer="709" w:gutter="0"/>
      <w:paperSrc w:first="4" w:other="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A64AC8"/>
    <w:multiLevelType w:val="singleLevel"/>
    <w:tmpl w:val="55AAB2FE"/>
    <w:lvl w:ilvl="0">
      <w:start w:val="1"/>
      <w:numFmt w:val="decimal"/>
      <w:lvlText w:val="%1)"/>
      <w:lvlJc w:val="left"/>
      <w:pPr>
        <w:tabs>
          <w:tab w:val="num" w:pos="360"/>
        </w:tabs>
        <w:ind w:left="360" w:hanging="360"/>
      </w:pPr>
      <w:rPr>
        <w:rFonts w:ascii="Arial" w:eastAsia="Times New Roman" w:hAnsi="Arial" w:cs="Arial"/>
        <w:b/>
        <w:i w:val="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10BE"/>
    <w:rsid w:val="00393DAA"/>
    <w:rsid w:val="00B210BE"/>
    <w:rsid w:val="00D234A1"/>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210B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210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1779</Words>
  <Characters>9785</Characters>
  <Application>Microsoft Office Word</Application>
  <DocSecurity>0</DocSecurity>
  <Lines>81</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tribunal1</dc:creator>
  <cp:lastModifiedBy>Tribunal1</cp:lastModifiedBy>
  <cp:revision>2</cp:revision>
  <cp:lastPrinted>2018-01-16T14:30:00Z</cp:lastPrinted>
  <dcterms:created xsi:type="dcterms:W3CDTF">2018-03-21T18:26:00Z</dcterms:created>
  <dcterms:modified xsi:type="dcterms:W3CDTF">2018-03-21T18:26:00Z</dcterms:modified>
</cp:coreProperties>
</file>