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350" w:rsidRPr="00786EEB" w:rsidRDefault="00434350"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3685/17</w:t>
      </w:r>
    </w:p>
    <w:p w:rsidR="00434350" w:rsidRDefault="00434350" w:rsidP="00786EEB">
      <w:pPr>
        <w:tabs>
          <w:tab w:val="center" w:pos="4253"/>
        </w:tabs>
        <w:suppressAutoHyphens/>
        <w:jc w:val="right"/>
        <w:rPr>
          <w:rFonts w:ascii="Arial" w:hAnsi="Arial" w:cs="Arial"/>
          <w:b/>
          <w:lang w:val="es-ES_tradnl"/>
        </w:rPr>
      </w:pPr>
    </w:p>
    <w:p w:rsidR="00434350" w:rsidRPr="00434350" w:rsidRDefault="00434350" w:rsidP="00434350">
      <w:pPr>
        <w:tabs>
          <w:tab w:val="center" w:pos="4253"/>
        </w:tabs>
        <w:suppressAutoHyphens/>
        <w:spacing w:after="0" w:line="240" w:lineRule="auto"/>
        <w:jc w:val="center"/>
        <w:rPr>
          <w:rFonts w:ascii="Arial" w:hAnsi="Arial" w:cs="Arial"/>
          <w:b/>
          <w:sz w:val="24"/>
          <w:szCs w:val="24"/>
          <w:lang w:val="es-ES_tradnl"/>
        </w:rPr>
      </w:pPr>
      <w:r w:rsidRPr="00434350">
        <w:rPr>
          <w:rFonts w:ascii="Arial" w:hAnsi="Arial" w:cs="Arial"/>
          <w:b/>
          <w:sz w:val="24"/>
          <w:szCs w:val="24"/>
          <w:lang w:val="es-ES_tradnl"/>
        </w:rPr>
        <w:t>RESOLUCION ADOPTADA POR EL</w:t>
      </w:r>
    </w:p>
    <w:p w:rsidR="00434350" w:rsidRPr="00434350" w:rsidRDefault="00434350" w:rsidP="00434350">
      <w:pPr>
        <w:tabs>
          <w:tab w:val="left" w:pos="-720"/>
        </w:tabs>
        <w:suppressAutoHyphens/>
        <w:spacing w:after="0" w:line="240" w:lineRule="auto"/>
        <w:jc w:val="center"/>
        <w:rPr>
          <w:rFonts w:ascii="Arial" w:hAnsi="Arial" w:cs="Arial"/>
          <w:b/>
          <w:sz w:val="24"/>
          <w:szCs w:val="24"/>
          <w:lang w:val="es-ES_tradnl"/>
        </w:rPr>
      </w:pPr>
    </w:p>
    <w:p w:rsidR="00434350" w:rsidRPr="00434350" w:rsidRDefault="00434350" w:rsidP="00434350">
      <w:pPr>
        <w:tabs>
          <w:tab w:val="center" w:pos="4253"/>
        </w:tabs>
        <w:suppressAutoHyphens/>
        <w:spacing w:after="0" w:line="240" w:lineRule="auto"/>
        <w:jc w:val="center"/>
        <w:rPr>
          <w:rFonts w:ascii="Arial" w:hAnsi="Arial" w:cs="Arial"/>
          <w:b/>
          <w:sz w:val="24"/>
          <w:szCs w:val="24"/>
          <w:lang w:val="es-ES_tradnl"/>
        </w:rPr>
      </w:pPr>
      <w:r w:rsidRPr="00434350">
        <w:rPr>
          <w:rFonts w:ascii="Arial" w:hAnsi="Arial" w:cs="Arial"/>
          <w:b/>
          <w:sz w:val="24"/>
          <w:szCs w:val="24"/>
          <w:lang w:val="es-ES_tradnl"/>
        </w:rPr>
        <w:t>TRIBUNAL DE CUENTAS</w:t>
      </w:r>
    </w:p>
    <w:p w:rsidR="00434350" w:rsidRPr="00434350" w:rsidRDefault="00434350" w:rsidP="00434350">
      <w:pPr>
        <w:tabs>
          <w:tab w:val="left" w:pos="-720"/>
        </w:tabs>
        <w:suppressAutoHyphens/>
        <w:spacing w:after="0" w:line="240" w:lineRule="auto"/>
        <w:jc w:val="center"/>
        <w:rPr>
          <w:rFonts w:ascii="Arial" w:hAnsi="Arial" w:cs="Arial"/>
          <w:b/>
          <w:sz w:val="24"/>
          <w:szCs w:val="24"/>
          <w:lang w:val="es-ES_tradnl"/>
        </w:rPr>
      </w:pPr>
    </w:p>
    <w:p w:rsidR="00434350" w:rsidRPr="00434350" w:rsidRDefault="00434350" w:rsidP="00434350">
      <w:pPr>
        <w:tabs>
          <w:tab w:val="center" w:pos="4253"/>
        </w:tabs>
        <w:suppressAutoHyphens/>
        <w:spacing w:after="0" w:line="240" w:lineRule="auto"/>
        <w:jc w:val="center"/>
        <w:rPr>
          <w:rFonts w:ascii="Arial" w:hAnsi="Arial" w:cs="Arial"/>
          <w:b/>
          <w:sz w:val="24"/>
          <w:szCs w:val="24"/>
          <w:lang w:val="es-ES_tradnl"/>
        </w:rPr>
      </w:pPr>
      <w:r w:rsidRPr="00434350">
        <w:rPr>
          <w:rFonts w:ascii="Arial" w:hAnsi="Arial" w:cs="Arial"/>
          <w:b/>
          <w:sz w:val="24"/>
          <w:szCs w:val="24"/>
          <w:lang w:val="es-ES_tradnl"/>
        </w:rPr>
        <w:t xml:space="preserve">EN SESION DE FECHA 8 DE NOVIEMBRE </w:t>
      </w:r>
      <w:r w:rsidRPr="00434350">
        <w:rPr>
          <w:rFonts w:ascii="Helvetica" w:hAnsi="Helvetica"/>
          <w:b/>
          <w:sz w:val="24"/>
          <w:szCs w:val="24"/>
          <w:lang w:val="es-ES_tradnl"/>
        </w:rPr>
        <w:t>DE 2017</w:t>
      </w:r>
    </w:p>
    <w:p w:rsidR="00434350" w:rsidRPr="00434350" w:rsidRDefault="00434350" w:rsidP="00434350">
      <w:pPr>
        <w:tabs>
          <w:tab w:val="center" w:pos="4253"/>
        </w:tabs>
        <w:suppressAutoHyphens/>
        <w:spacing w:after="0" w:line="240" w:lineRule="auto"/>
        <w:jc w:val="center"/>
        <w:rPr>
          <w:rFonts w:ascii="Arial" w:hAnsi="Arial" w:cs="Arial"/>
          <w:b/>
          <w:sz w:val="24"/>
          <w:szCs w:val="24"/>
          <w:lang w:val="es-ES_tradnl"/>
        </w:rPr>
      </w:pPr>
    </w:p>
    <w:p w:rsidR="00434350" w:rsidRPr="00434350" w:rsidRDefault="00434350" w:rsidP="00434350">
      <w:pPr>
        <w:tabs>
          <w:tab w:val="center" w:pos="4253"/>
        </w:tabs>
        <w:suppressAutoHyphens/>
        <w:spacing w:after="0" w:line="240" w:lineRule="auto"/>
        <w:jc w:val="center"/>
        <w:rPr>
          <w:rFonts w:ascii="Arial" w:hAnsi="Arial" w:cs="Arial"/>
          <w:b/>
          <w:sz w:val="24"/>
          <w:szCs w:val="24"/>
          <w:lang w:val="en-US"/>
        </w:rPr>
      </w:pPr>
      <w:r w:rsidRPr="00434350">
        <w:rPr>
          <w:rFonts w:ascii="Arial" w:hAnsi="Arial" w:cs="Arial"/>
          <w:b/>
          <w:sz w:val="24"/>
          <w:szCs w:val="24"/>
          <w:lang w:val="en-US"/>
        </w:rPr>
        <w:t xml:space="preserve">(E. E. Nº </w:t>
      </w:r>
      <w:r>
        <w:rPr>
          <w:rFonts w:ascii="Arial" w:hAnsi="Arial" w:cs="Arial"/>
          <w:b/>
          <w:sz w:val="24"/>
          <w:szCs w:val="24"/>
          <w:lang w:val="en-US"/>
        </w:rPr>
        <w:t>2017-17-1-0006692</w:t>
      </w:r>
      <w:r w:rsidRPr="00434350">
        <w:rPr>
          <w:rFonts w:ascii="Arial" w:hAnsi="Arial" w:cs="Arial"/>
          <w:b/>
          <w:sz w:val="24"/>
          <w:szCs w:val="24"/>
          <w:lang w:val="en-US"/>
        </w:rPr>
        <w:t xml:space="preserve">, </w:t>
      </w:r>
      <w:proofErr w:type="gramStart"/>
      <w:r w:rsidRPr="00434350">
        <w:rPr>
          <w:rFonts w:ascii="Arial" w:hAnsi="Arial" w:cs="Arial"/>
          <w:b/>
          <w:sz w:val="24"/>
          <w:szCs w:val="24"/>
          <w:lang w:val="en-US"/>
        </w:rPr>
        <w:t>Ent</w:t>
      </w:r>
      <w:proofErr w:type="gramEnd"/>
      <w:r w:rsidRPr="00434350">
        <w:rPr>
          <w:rFonts w:ascii="Arial" w:hAnsi="Arial" w:cs="Arial"/>
          <w:b/>
          <w:sz w:val="24"/>
          <w:szCs w:val="24"/>
          <w:lang w:val="en-US"/>
        </w:rPr>
        <w:t xml:space="preserve">. N° </w:t>
      </w:r>
      <w:r>
        <w:rPr>
          <w:rFonts w:ascii="Arial" w:hAnsi="Arial" w:cs="Arial"/>
          <w:b/>
          <w:sz w:val="24"/>
          <w:szCs w:val="24"/>
          <w:lang w:val="en-US"/>
        </w:rPr>
        <w:t>5328/17</w:t>
      </w:r>
      <w:r w:rsidRPr="00434350">
        <w:rPr>
          <w:rFonts w:ascii="Arial" w:hAnsi="Arial" w:cs="Arial"/>
          <w:b/>
          <w:sz w:val="24"/>
          <w:szCs w:val="24"/>
          <w:lang w:val="en-US"/>
        </w:rPr>
        <w:t>)</w:t>
      </w:r>
    </w:p>
    <w:p w:rsidR="00434350" w:rsidRDefault="00434350" w:rsidP="004138E1">
      <w:pPr>
        <w:spacing w:line="360" w:lineRule="auto"/>
        <w:jc w:val="both"/>
        <w:rPr>
          <w:rFonts w:ascii="Arial" w:hAnsi="Arial" w:cs="Arial"/>
          <w:b/>
          <w:sz w:val="24"/>
          <w:szCs w:val="24"/>
        </w:rPr>
      </w:pPr>
    </w:p>
    <w:p w:rsidR="00434350" w:rsidRDefault="00F64163" w:rsidP="00434350">
      <w:pPr>
        <w:spacing w:after="0" w:line="360" w:lineRule="auto"/>
        <w:ind w:firstLine="851"/>
        <w:jc w:val="both"/>
        <w:rPr>
          <w:rFonts w:ascii="Arial" w:hAnsi="Arial" w:cs="Arial"/>
          <w:sz w:val="24"/>
          <w:szCs w:val="24"/>
        </w:rPr>
      </w:pPr>
      <w:r>
        <w:rPr>
          <w:rFonts w:ascii="Arial" w:hAnsi="Arial" w:cs="Arial"/>
          <w:b/>
          <w:sz w:val="24"/>
          <w:szCs w:val="24"/>
        </w:rPr>
        <w:t xml:space="preserve">VISTO: </w:t>
      </w:r>
      <w:r w:rsidR="00874BF3" w:rsidRPr="00874BF3">
        <w:rPr>
          <w:rFonts w:ascii="Arial" w:hAnsi="Arial" w:cs="Arial"/>
          <w:sz w:val="24"/>
          <w:szCs w:val="24"/>
        </w:rPr>
        <w:t>las</w:t>
      </w:r>
      <w:r w:rsidR="00874BF3">
        <w:rPr>
          <w:rFonts w:ascii="Arial" w:hAnsi="Arial" w:cs="Arial"/>
          <w:b/>
          <w:sz w:val="24"/>
          <w:szCs w:val="24"/>
        </w:rPr>
        <w:t xml:space="preserve"> </w:t>
      </w:r>
      <w:r>
        <w:rPr>
          <w:rFonts w:ascii="Arial" w:hAnsi="Arial" w:cs="Arial"/>
          <w:sz w:val="24"/>
          <w:szCs w:val="24"/>
        </w:rPr>
        <w:t xml:space="preserve">actuaciones remitidas por la </w:t>
      </w:r>
      <w:r w:rsidR="00434350">
        <w:rPr>
          <w:rFonts w:ascii="Arial" w:hAnsi="Arial" w:cs="Arial"/>
          <w:sz w:val="24"/>
          <w:szCs w:val="24"/>
        </w:rPr>
        <w:t>Contadora Delegada en</w:t>
      </w:r>
      <w:r w:rsidR="00A8493A">
        <w:rPr>
          <w:rFonts w:ascii="Arial" w:hAnsi="Arial" w:cs="Arial"/>
          <w:sz w:val="24"/>
          <w:szCs w:val="24"/>
        </w:rPr>
        <w:t xml:space="preserve"> la </w:t>
      </w:r>
      <w:r w:rsidR="000B0C1E">
        <w:rPr>
          <w:rFonts w:ascii="Arial" w:hAnsi="Arial" w:cs="Arial"/>
          <w:sz w:val="24"/>
          <w:szCs w:val="24"/>
        </w:rPr>
        <w:t>Intendencia de Montevideo</w:t>
      </w:r>
      <w:r w:rsidR="00A8493A">
        <w:rPr>
          <w:rFonts w:ascii="Arial" w:hAnsi="Arial" w:cs="Arial"/>
          <w:sz w:val="24"/>
          <w:szCs w:val="24"/>
        </w:rPr>
        <w:t>,</w:t>
      </w:r>
      <w:r w:rsidR="004138E1">
        <w:rPr>
          <w:rFonts w:ascii="Arial" w:hAnsi="Arial" w:cs="Arial"/>
          <w:sz w:val="24"/>
          <w:szCs w:val="24"/>
        </w:rPr>
        <w:t xml:space="preserve"> relacionadas con la suscripción de convenio de donación modal </w:t>
      </w:r>
      <w:r w:rsidR="005809C9">
        <w:rPr>
          <w:rFonts w:ascii="Arial" w:hAnsi="Arial" w:cs="Arial"/>
          <w:sz w:val="24"/>
          <w:szCs w:val="24"/>
        </w:rPr>
        <w:t xml:space="preserve">y comodato con </w:t>
      </w:r>
      <w:r w:rsidR="004138E1">
        <w:rPr>
          <w:rFonts w:ascii="Arial" w:hAnsi="Arial" w:cs="Arial"/>
          <w:sz w:val="24"/>
          <w:szCs w:val="24"/>
        </w:rPr>
        <w:t>la Organización San Francisco de Sales – Movimiento Tacurú, para el programa Zona Limpia</w:t>
      </w:r>
      <w:r w:rsidR="005809C9">
        <w:rPr>
          <w:rFonts w:ascii="Arial" w:hAnsi="Arial" w:cs="Arial"/>
          <w:sz w:val="24"/>
          <w:szCs w:val="24"/>
        </w:rPr>
        <w:t>;</w:t>
      </w:r>
    </w:p>
    <w:p w:rsidR="00434350" w:rsidRDefault="00F64163" w:rsidP="00434350">
      <w:pPr>
        <w:spacing w:after="0" w:line="360" w:lineRule="auto"/>
        <w:ind w:firstLine="851"/>
        <w:jc w:val="both"/>
        <w:rPr>
          <w:rFonts w:ascii="Arial" w:hAnsi="Arial" w:cs="Arial"/>
          <w:sz w:val="24"/>
          <w:szCs w:val="24"/>
        </w:rPr>
      </w:pPr>
      <w:r>
        <w:rPr>
          <w:rFonts w:ascii="Arial" w:hAnsi="Arial" w:cs="Arial"/>
          <w:b/>
          <w:sz w:val="24"/>
          <w:szCs w:val="24"/>
        </w:rPr>
        <w:t xml:space="preserve">RESULTANDO: </w:t>
      </w:r>
      <w:r w:rsidRPr="004138E1">
        <w:rPr>
          <w:rFonts w:ascii="Arial" w:hAnsi="Arial" w:cs="Arial"/>
          <w:b/>
          <w:sz w:val="24"/>
          <w:szCs w:val="24"/>
        </w:rPr>
        <w:t>1)</w:t>
      </w:r>
      <w:r>
        <w:rPr>
          <w:rFonts w:ascii="Arial" w:hAnsi="Arial" w:cs="Arial"/>
          <w:sz w:val="24"/>
          <w:szCs w:val="24"/>
        </w:rPr>
        <w:t xml:space="preserve">  </w:t>
      </w:r>
      <w:r w:rsidR="00434350">
        <w:rPr>
          <w:rFonts w:ascii="Arial" w:hAnsi="Arial" w:cs="Arial"/>
          <w:sz w:val="24"/>
          <w:szCs w:val="24"/>
        </w:rPr>
        <w:t>que en fecha 23 de m</w:t>
      </w:r>
      <w:r w:rsidR="00AE6DC7">
        <w:rPr>
          <w:rFonts w:ascii="Arial" w:hAnsi="Arial" w:cs="Arial"/>
          <w:sz w:val="24"/>
          <w:szCs w:val="24"/>
        </w:rPr>
        <w:t xml:space="preserve">arzo de 2017, la Unidad de Control de Contratos y convenios eleva a la División de Limpieza, un proyecto de donación modal con la Organización referida, para la realización de tareas de recolección domiciliaria de residuos en toda la Zona Oeste, como experiencia educativo laboral para jóvenes mayores de 18 años </w:t>
      </w:r>
      <w:r w:rsidR="00434350">
        <w:rPr>
          <w:rFonts w:ascii="Arial" w:hAnsi="Arial" w:cs="Arial"/>
          <w:sz w:val="24"/>
          <w:szCs w:val="24"/>
        </w:rPr>
        <w:t>de edad, provenientes de dicha z</w:t>
      </w:r>
      <w:r w:rsidR="00AE6DC7">
        <w:rPr>
          <w:rFonts w:ascii="Arial" w:hAnsi="Arial" w:cs="Arial"/>
          <w:sz w:val="24"/>
          <w:szCs w:val="24"/>
        </w:rPr>
        <w:t>ona;</w:t>
      </w:r>
    </w:p>
    <w:p w:rsidR="00434350" w:rsidRDefault="00AE6DC7" w:rsidP="00434350">
      <w:pPr>
        <w:spacing w:after="0" w:line="360" w:lineRule="auto"/>
        <w:ind w:firstLine="2835"/>
        <w:jc w:val="both"/>
        <w:rPr>
          <w:rFonts w:ascii="Arial" w:hAnsi="Arial" w:cs="Arial"/>
          <w:sz w:val="24"/>
          <w:szCs w:val="24"/>
        </w:rPr>
      </w:pPr>
      <w:r w:rsidRPr="00AE6DC7">
        <w:rPr>
          <w:rFonts w:ascii="Arial" w:hAnsi="Arial" w:cs="Arial"/>
          <w:b/>
          <w:sz w:val="24"/>
          <w:szCs w:val="24"/>
        </w:rPr>
        <w:t>2)</w:t>
      </w:r>
      <w:r>
        <w:rPr>
          <w:rFonts w:ascii="Arial" w:hAnsi="Arial" w:cs="Arial"/>
          <w:b/>
          <w:sz w:val="24"/>
          <w:szCs w:val="24"/>
        </w:rPr>
        <w:t xml:space="preserve"> </w:t>
      </w:r>
      <w:r>
        <w:rPr>
          <w:rFonts w:ascii="Arial" w:hAnsi="Arial" w:cs="Arial"/>
          <w:sz w:val="24"/>
          <w:szCs w:val="24"/>
        </w:rPr>
        <w:t>que el Int</w:t>
      </w:r>
      <w:r w:rsidR="00434350">
        <w:rPr>
          <w:rFonts w:ascii="Arial" w:hAnsi="Arial" w:cs="Arial"/>
          <w:sz w:val="24"/>
          <w:szCs w:val="24"/>
        </w:rPr>
        <w:t>endente, mediante Resolución Nº</w:t>
      </w:r>
      <w:r>
        <w:rPr>
          <w:rFonts w:ascii="Arial" w:hAnsi="Arial" w:cs="Arial"/>
          <w:sz w:val="24"/>
          <w:szCs w:val="24"/>
        </w:rPr>
        <w:t xml:space="preserve">4332/2017 de fecha 02.10.17, aprobó </w:t>
      </w:r>
      <w:r w:rsidR="003E4228">
        <w:rPr>
          <w:rFonts w:ascii="Arial" w:hAnsi="Arial" w:cs="Arial"/>
          <w:sz w:val="24"/>
          <w:szCs w:val="24"/>
        </w:rPr>
        <w:t>el proyecto de contrato de donación modal y comodato a suscribirse, que establece en síntesis:</w:t>
      </w:r>
    </w:p>
    <w:p w:rsidR="00434350" w:rsidRDefault="007E298C" w:rsidP="00434350">
      <w:pPr>
        <w:spacing w:after="0" w:line="360" w:lineRule="auto"/>
        <w:ind w:firstLine="2835"/>
        <w:jc w:val="both"/>
        <w:rPr>
          <w:rFonts w:ascii="Arial" w:hAnsi="Arial" w:cs="Arial"/>
          <w:sz w:val="24"/>
          <w:szCs w:val="24"/>
        </w:rPr>
      </w:pPr>
      <w:r>
        <w:rPr>
          <w:rFonts w:ascii="Arial" w:hAnsi="Arial" w:cs="Arial"/>
          <w:b/>
          <w:sz w:val="24"/>
          <w:szCs w:val="24"/>
        </w:rPr>
        <w:t>2</w:t>
      </w:r>
      <w:r w:rsidR="003E4228" w:rsidRPr="007E298C">
        <w:rPr>
          <w:rFonts w:ascii="Arial" w:hAnsi="Arial" w:cs="Arial"/>
          <w:b/>
          <w:sz w:val="24"/>
          <w:szCs w:val="24"/>
        </w:rPr>
        <w:t>.1)</w:t>
      </w:r>
      <w:r w:rsidR="003E4228">
        <w:rPr>
          <w:rFonts w:ascii="Arial" w:hAnsi="Arial" w:cs="Arial"/>
          <w:sz w:val="24"/>
          <w:szCs w:val="24"/>
        </w:rPr>
        <w:t xml:space="preserve"> </w:t>
      </w:r>
      <w:r w:rsidR="00F5445B">
        <w:rPr>
          <w:rFonts w:ascii="Arial" w:hAnsi="Arial" w:cs="Arial"/>
          <w:sz w:val="24"/>
          <w:szCs w:val="24"/>
        </w:rPr>
        <w:t>Objeto. L</w:t>
      </w:r>
      <w:r w:rsidR="003E4228">
        <w:rPr>
          <w:rFonts w:ascii="Arial" w:hAnsi="Arial" w:cs="Arial"/>
          <w:sz w:val="24"/>
          <w:szCs w:val="24"/>
        </w:rPr>
        <w:t>a Intendencia dona a la Institución la suma de $</w:t>
      </w:r>
      <w:r w:rsidR="00434350">
        <w:rPr>
          <w:rFonts w:ascii="Arial" w:hAnsi="Arial" w:cs="Arial"/>
          <w:sz w:val="24"/>
          <w:szCs w:val="24"/>
        </w:rPr>
        <w:t xml:space="preserve"> </w:t>
      </w:r>
      <w:r w:rsidR="003E4228">
        <w:rPr>
          <w:rFonts w:ascii="Arial" w:hAnsi="Arial" w:cs="Arial"/>
          <w:sz w:val="24"/>
          <w:szCs w:val="24"/>
        </w:rPr>
        <w:t>9:704.624,60, de los cuales $</w:t>
      </w:r>
      <w:r w:rsidR="00434350">
        <w:rPr>
          <w:rFonts w:ascii="Arial" w:hAnsi="Arial" w:cs="Arial"/>
          <w:sz w:val="24"/>
          <w:szCs w:val="24"/>
        </w:rPr>
        <w:t xml:space="preserve"> </w:t>
      </w:r>
      <w:r w:rsidR="003E4228">
        <w:rPr>
          <w:rFonts w:ascii="Arial" w:hAnsi="Arial" w:cs="Arial"/>
          <w:sz w:val="24"/>
          <w:szCs w:val="24"/>
        </w:rPr>
        <w:t>8:822.386 se abonarán en 6 cuotas mensuales y consecutivas de $</w:t>
      </w:r>
      <w:r w:rsidR="00434350">
        <w:rPr>
          <w:rFonts w:ascii="Arial" w:hAnsi="Arial" w:cs="Arial"/>
          <w:sz w:val="24"/>
          <w:szCs w:val="24"/>
        </w:rPr>
        <w:t xml:space="preserve"> </w:t>
      </w:r>
      <w:r w:rsidR="003E4228">
        <w:rPr>
          <w:rFonts w:ascii="Arial" w:hAnsi="Arial" w:cs="Arial"/>
          <w:sz w:val="24"/>
          <w:szCs w:val="24"/>
        </w:rPr>
        <w:t>1:470.397,66 cada una, abonándose la primera a los 10 días de la suscripción del Convenio. La suma de 10% de la suma referenciada en primer lugar se abonará en concepto de imprevistos, que solo se abonará a pedido de la Institución y previa</w:t>
      </w:r>
      <w:r w:rsidR="00F5445B">
        <w:rPr>
          <w:rFonts w:ascii="Arial" w:hAnsi="Arial" w:cs="Arial"/>
          <w:sz w:val="24"/>
          <w:szCs w:val="24"/>
        </w:rPr>
        <w:t xml:space="preserve"> conformidad de la Intendencia. El ajuste de los </w:t>
      </w:r>
      <w:proofErr w:type="spellStart"/>
      <w:r w:rsidR="00434350">
        <w:rPr>
          <w:rFonts w:ascii="Arial" w:hAnsi="Arial" w:cs="Arial"/>
          <w:sz w:val="24"/>
          <w:szCs w:val="24"/>
        </w:rPr>
        <w:t>item</w:t>
      </w:r>
      <w:proofErr w:type="spellEnd"/>
      <w:r w:rsidR="00F5445B">
        <w:rPr>
          <w:rFonts w:ascii="Arial" w:hAnsi="Arial" w:cs="Arial"/>
          <w:sz w:val="24"/>
          <w:szCs w:val="24"/>
        </w:rPr>
        <w:t xml:space="preserve"> del objeto se realizará semestralmente por IPC y los </w:t>
      </w:r>
      <w:r w:rsidR="00F5445B">
        <w:rPr>
          <w:rFonts w:ascii="Arial" w:hAnsi="Arial" w:cs="Arial"/>
          <w:sz w:val="24"/>
          <w:szCs w:val="24"/>
        </w:rPr>
        <w:lastRenderedPageBreak/>
        <w:t>coordinadores y educandos ajustarán por Consejo de Salarios correspondiente al Grupo 16, Sub Grupo 07</w:t>
      </w:r>
      <w:r>
        <w:rPr>
          <w:rFonts w:ascii="Arial" w:hAnsi="Arial" w:cs="Arial"/>
          <w:sz w:val="24"/>
          <w:szCs w:val="24"/>
        </w:rPr>
        <w:t xml:space="preserve"> (Clausula Segunda)</w:t>
      </w:r>
      <w:r w:rsidR="00F5445B">
        <w:rPr>
          <w:rFonts w:ascii="Arial" w:hAnsi="Arial" w:cs="Arial"/>
          <w:sz w:val="24"/>
          <w:szCs w:val="24"/>
        </w:rPr>
        <w:t>;</w:t>
      </w:r>
    </w:p>
    <w:p w:rsidR="00434350" w:rsidRDefault="007E298C" w:rsidP="00434350">
      <w:pPr>
        <w:spacing w:after="0" w:line="360" w:lineRule="auto"/>
        <w:ind w:firstLine="2835"/>
        <w:jc w:val="both"/>
        <w:rPr>
          <w:rFonts w:ascii="Arial" w:hAnsi="Arial" w:cs="Arial"/>
          <w:sz w:val="24"/>
          <w:szCs w:val="24"/>
        </w:rPr>
      </w:pPr>
      <w:r w:rsidRPr="00434350">
        <w:rPr>
          <w:rFonts w:ascii="Arial" w:hAnsi="Arial" w:cs="Arial"/>
          <w:b/>
          <w:sz w:val="24"/>
          <w:szCs w:val="24"/>
        </w:rPr>
        <w:t>2</w:t>
      </w:r>
      <w:r w:rsidR="003E4228" w:rsidRPr="00434350">
        <w:rPr>
          <w:rFonts w:ascii="Arial" w:hAnsi="Arial" w:cs="Arial"/>
          <w:b/>
          <w:sz w:val="24"/>
          <w:szCs w:val="24"/>
        </w:rPr>
        <w:t>.2)</w:t>
      </w:r>
      <w:r w:rsidR="003E4228">
        <w:rPr>
          <w:rFonts w:ascii="Arial" w:hAnsi="Arial" w:cs="Arial"/>
          <w:sz w:val="24"/>
          <w:szCs w:val="24"/>
        </w:rPr>
        <w:t xml:space="preserve"> se</w:t>
      </w:r>
      <w:r>
        <w:rPr>
          <w:rFonts w:ascii="Arial" w:hAnsi="Arial" w:cs="Arial"/>
          <w:sz w:val="24"/>
          <w:szCs w:val="24"/>
        </w:rPr>
        <w:t xml:space="preserve"> prevé que </w:t>
      </w:r>
      <w:r w:rsidR="003E4228">
        <w:rPr>
          <w:rFonts w:ascii="Arial" w:hAnsi="Arial" w:cs="Arial"/>
          <w:sz w:val="24"/>
          <w:szCs w:val="24"/>
        </w:rPr>
        <w:t xml:space="preserve">la Institución </w:t>
      </w:r>
      <w:r>
        <w:rPr>
          <w:rFonts w:ascii="Arial" w:hAnsi="Arial" w:cs="Arial"/>
          <w:sz w:val="24"/>
          <w:szCs w:val="24"/>
        </w:rPr>
        <w:t>deberá cumplir con un</w:t>
      </w:r>
      <w:r w:rsidR="003E4228">
        <w:rPr>
          <w:rFonts w:ascii="Arial" w:hAnsi="Arial" w:cs="Arial"/>
          <w:sz w:val="24"/>
          <w:szCs w:val="24"/>
        </w:rPr>
        <w:t xml:space="preserve"> modo consistente en seleccionar e incorporar a las tareas socio-educativo-laborales a 16 educandos, que realizarán las tareas descriptas en el convenio, con una carga horaria de 6 horas de labor, de lunes a sábados, totalizando 36 horas semanales. La organización y supervisión de las tareas estarán a cargo de un </w:t>
      </w:r>
      <w:r>
        <w:rPr>
          <w:rFonts w:ascii="Arial" w:hAnsi="Arial" w:cs="Arial"/>
          <w:sz w:val="24"/>
          <w:szCs w:val="24"/>
        </w:rPr>
        <w:t>C</w:t>
      </w:r>
      <w:r w:rsidR="003E4228">
        <w:rPr>
          <w:rFonts w:ascii="Arial" w:hAnsi="Arial" w:cs="Arial"/>
          <w:sz w:val="24"/>
          <w:szCs w:val="24"/>
        </w:rPr>
        <w:t xml:space="preserve">oordinador </w:t>
      </w:r>
      <w:r>
        <w:rPr>
          <w:rFonts w:ascii="Arial" w:hAnsi="Arial" w:cs="Arial"/>
          <w:sz w:val="24"/>
          <w:szCs w:val="24"/>
        </w:rPr>
        <w:t>G</w:t>
      </w:r>
      <w:r w:rsidR="003E4228">
        <w:rPr>
          <w:rFonts w:ascii="Arial" w:hAnsi="Arial" w:cs="Arial"/>
          <w:sz w:val="24"/>
          <w:szCs w:val="24"/>
        </w:rPr>
        <w:t xml:space="preserve">eneral y dos </w:t>
      </w:r>
      <w:r>
        <w:rPr>
          <w:rFonts w:ascii="Arial" w:hAnsi="Arial" w:cs="Arial"/>
          <w:sz w:val="24"/>
          <w:szCs w:val="24"/>
        </w:rPr>
        <w:t>E</w:t>
      </w:r>
      <w:r w:rsidR="003E4228">
        <w:rPr>
          <w:rFonts w:ascii="Arial" w:hAnsi="Arial" w:cs="Arial"/>
          <w:sz w:val="24"/>
          <w:szCs w:val="24"/>
        </w:rPr>
        <w:t>ducadores de la Institución</w:t>
      </w:r>
      <w:r>
        <w:rPr>
          <w:rFonts w:ascii="Arial" w:hAnsi="Arial" w:cs="Arial"/>
          <w:sz w:val="24"/>
          <w:szCs w:val="24"/>
        </w:rPr>
        <w:t>. Estos tendrán a su cargo la compra de los insumos (Numeral III) (Clausula Tercera)</w:t>
      </w:r>
      <w:r w:rsidR="003E4228">
        <w:rPr>
          <w:rFonts w:ascii="Arial" w:hAnsi="Arial" w:cs="Arial"/>
          <w:sz w:val="24"/>
          <w:szCs w:val="24"/>
        </w:rPr>
        <w:t>;</w:t>
      </w:r>
    </w:p>
    <w:p w:rsidR="00434350" w:rsidRDefault="007E298C" w:rsidP="00434350">
      <w:pPr>
        <w:spacing w:after="0" w:line="360" w:lineRule="auto"/>
        <w:ind w:firstLine="2835"/>
        <w:jc w:val="both"/>
        <w:rPr>
          <w:rFonts w:ascii="Arial" w:hAnsi="Arial" w:cs="Arial"/>
          <w:sz w:val="24"/>
          <w:szCs w:val="24"/>
        </w:rPr>
      </w:pPr>
      <w:r w:rsidRPr="00434350">
        <w:rPr>
          <w:rFonts w:ascii="Arial" w:hAnsi="Arial" w:cs="Arial"/>
          <w:b/>
          <w:sz w:val="24"/>
          <w:szCs w:val="24"/>
        </w:rPr>
        <w:t>2</w:t>
      </w:r>
      <w:r w:rsidR="003E4228" w:rsidRPr="00434350">
        <w:rPr>
          <w:rFonts w:ascii="Arial" w:hAnsi="Arial" w:cs="Arial"/>
          <w:b/>
          <w:sz w:val="24"/>
          <w:szCs w:val="24"/>
        </w:rPr>
        <w:t>.3)</w:t>
      </w:r>
      <w:r w:rsidR="00434350">
        <w:rPr>
          <w:rFonts w:ascii="Arial" w:hAnsi="Arial" w:cs="Arial"/>
          <w:sz w:val="24"/>
          <w:szCs w:val="24"/>
        </w:rPr>
        <w:t xml:space="preserve"> la Institución deberá además -</w:t>
      </w:r>
      <w:r w:rsidR="003E4228">
        <w:rPr>
          <w:rFonts w:ascii="Arial" w:hAnsi="Arial" w:cs="Arial"/>
          <w:sz w:val="24"/>
          <w:szCs w:val="24"/>
        </w:rPr>
        <w:t>entre otras obligaciones- llevar registros contables y presentar rendición de cuentas con los requerimientos estipulados, respecto de la partida transferida, con anterioridad al recibo de cada partida subsiguiente</w:t>
      </w:r>
      <w:r>
        <w:rPr>
          <w:rFonts w:ascii="Arial" w:hAnsi="Arial" w:cs="Arial"/>
          <w:sz w:val="24"/>
          <w:szCs w:val="24"/>
        </w:rPr>
        <w:t xml:space="preserve"> ante la Unidad de Contratos de la División Limpieza. Exhibir asimismo certificado de regularidad de pago ante BPS, BSE</w:t>
      </w:r>
      <w:r w:rsidR="006B3F9E">
        <w:rPr>
          <w:rFonts w:ascii="Arial" w:hAnsi="Arial" w:cs="Arial"/>
          <w:sz w:val="24"/>
          <w:szCs w:val="24"/>
        </w:rPr>
        <w:t>, planilla de control de trabajo entre otros (Numeral VI);</w:t>
      </w:r>
    </w:p>
    <w:p w:rsidR="00434350" w:rsidRDefault="007E298C" w:rsidP="00434350">
      <w:pPr>
        <w:spacing w:after="0" w:line="360" w:lineRule="auto"/>
        <w:ind w:firstLine="2835"/>
        <w:jc w:val="both"/>
        <w:rPr>
          <w:rFonts w:ascii="Arial" w:hAnsi="Arial" w:cs="Arial"/>
          <w:sz w:val="24"/>
          <w:szCs w:val="24"/>
        </w:rPr>
      </w:pPr>
      <w:r w:rsidRPr="00434350">
        <w:rPr>
          <w:rFonts w:ascii="Arial" w:hAnsi="Arial" w:cs="Arial"/>
          <w:b/>
          <w:sz w:val="24"/>
          <w:szCs w:val="24"/>
        </w:rPr>
        <w:t>2</w:t>
      </w:r>
      <w:r w:rsidR="003E4228" w:rsidRPr="00434350">
        <w:rPr>
          <w:rFonts w:ascii="Arial" w:hAnsi="Arial" w:cs="Arial"/>
          <w:b/>
          <w:sz w:val="24"/>
          <w:szCs w:val="24"/>
        </w:rPr>
        <w:t>.4)</w:t>
      </w:r>
      <w:r w:rsidR="003E4228">
        <w:rPr>
          <w:rFonts w:ascii="Arial" w:hAnsi="Arial" w:cs="Arial"/>
          <w:sz w:val="24"/>
          <w:szCs w:val="24"/>
        </w:rPr>
        <w:t xml:space="preserve"> la Institución acepta la donación y se obliga a cumplir puntualmente </w:t>
      </w:r>
      <w:r w:rsidR="00434350">
        <w:rPr>
          <w:rFonts w:ascii="Arial" w:hAnsi="Arial" w:cs="Arial"/>
          <w:sz w:val="24"/>
          <w:szCs w:val="24"/>
        </w:rPr>
        <w:t>con el modo a partir del 01 de j</w:t>
      </w:r>
      <w:r w:rsidR="003E4228">
        <w:rPr>
          <w:rFonts w:ascii="Arial" w:hAnsi="Arial" w:cs="Arial"/>
          <w:sz w:val="24"/>
          <w:szCs w:val="24"/>
        </w:rPr>
        <w:t>ulio del presente y por el término de 6 meses, pudiendo ser renovado hasta por un plazo equivalente, si mediare evaluación previa favorable de la División Limpieza</w:t>
      </w:r>
      <w:r w:rsidR="006B3F9E">
        <w:rPr>
          <w:rFonts w:ascii="Arial" w:hAnsi="Arial" w:cs="Arial"/>
          <w:sz w:val="24"/>
          <w:szCs w:val="24"/>
        </w:rPr>
        <w:t xml:space="preserve"> (Clausula Cuarta)</w:t>
      </w:r>
      <w:r w:rsidR="003E4228">
        <w:rPr>
          <w:rFonts w:ascii="Arial" w:hAnsi="Arial" w:cs="Arial"/>
          <w:sz w:val="24"/>
          <w:szCs w:val="24"/>
        </w:rPr>
        <w:t>;</w:t>
      </w:r>
    </w:p>
    <w:p w:rsidR="00434350" w:rsidRDefault="006B3F9E" w:rsidP="00434350">
      <w:pPr>
        <w:spacing w:after="0" w:line="360" w:lineRule="auto"/>
        <w:ind w:firstLine="2835"/>
        <w:jc w:val="both"/>
        <w:rPr>
          <w:rFonts w:ascii="Arial" w:hAnsi="Arial" w:cs="Arial"/>
          <w:sz w:val="24"/>
          <w:szCs w:val="24"/>
        </w:rPr>
      </w:pPr>
      <w:r w:rsidRPr="00434350">
        <w:rPr>
          <w:rFonts w:ascii="Arial" w:hAnsi="Arial" w:cs="Arial"/>
          <w:b/>
          <w:sz w:val="24"/>
          <w:szCs w:val="24"/>
        </w:rPr>
        <w:t>2</w:t>
      </w:r>
      <w:r w:rsidR="003E4228" w:rsidRPr="00434350">
        <w:rPr>
          <w:rFonts w:ascii="Arial" w:hAnsi="Arial" w:cs="Arial"/>
          <w:b/>
          <w:sz w:val="24"/>
          <w:szCs w:val="24"/>
        </w:rPr>
        <w:t>.5)</w:t>
      </w:r>
      <w:r w:rsidR="003E4228">
        <w:rPr>
          <w:rFonts w:ascii="Arial" w:hAnsi="Arial" w:cs="Arial"/>
          <w:sz w:val="24"/>
          <w:szCs w:val="24"/>
        </w:rPr>
        <w:t xml:space="preserve"> la Intendencia entrega de manera gratuita y bajo comodato a la Institución con la finalidad de destinarlos a las tareas de recolección, la mera tenencia de 7 camiones compactadores de recolección trasera, identificados con las matrículas SIM 2498, SIM 2497, SIM 2496, SIM</w:t>
      </w:r>
      <w:r w:rsidR="00F5445B">
        <w:rPr>
          <w:rFonts w:ascii="Arial" w:hAnsi="Arial" w:cs="Arial"/>
          <w:sz w:val="24"/>
          <w:szCs w:val="24"/>
        </w:rPr>
        <w:t xml:space="preserve"> 2495, SIM 2494, SIM 2493 y SIM 2492. La Institución ratifica que recibe los camiones mencionados funcionando en</w:t>
      </w:r>
      <w:r w:rsidR="00434350">
        <w:rPr>
          <w:rFonts w:ascii="Arial" w:hAnsi="Arial" w:cs="Arial"/>
          <w:sz w:val="24"/>
          <w:szCs w:val="24"/>
        </w:rPr>
        <w:t xml:space="preserve"> buenas condiciones de acuerdo con</w:t>
      </w:r>
      <w:r w:rsidR="00F5445B">
        <w:rPr>
          <w:rFonts w:ascii="Arial" w:hAnsi="Arial" w:cs="Arial"/>
          <w:sz w:val="24"/>
          <w:szCs w:val="24"/>
        </w:rPr>
        <w:t xml:space="preserve"> lo anteriormente expresado, obligándose a destinarlos única y exclusivamente al uso que se establece en el convenio, obligándose a conservarlos, custodiarlos y restituirlos a la Intendencia en las mismas condiciones en que fueron recibidos, salvo causas provenientes del deterioro por uso normal a la </w:t>
      </w:r>
      <w:r w:rsidR="00F5445B">
        <w:rPr>
          <w:rFonts w:ascii="Arial" w:hAnsi="Arial" w:cs="Arial"/>
          <w:sz w:val="24"/>
          <w:szCs w:val="24"/>
        </w:rPr>
        <w:lastRenderedPageBreak/>
        <w:t>finalización del plazo establecido, asumiendo a su entero costo le mantenimiento de los vehículos, la compra de repuestos y la totalidad de las reparaciones que deban hacerse para su funcionamiento;</w:t>
      </w:r>
    </w:p>
    <w:p w:rsidR="003E4228" w:rsidRPr="00AE6DC7" w:rsidRDefault="006B3F9E" w:rsidP="00434350">
      <w:pPr>
        <w:spacing w:after="0" w:line="360" w:lineRule="auto"/>
        <w:ind w:firstLine="2835"/>
        <w:jc w:val="both"/>
        <w:rPr>
          <w:rFonts w:ascii="Arial" w:hAnsi="Arial" w:cs="Arial"/>
          <w:sz w:val="24"/>
          <w:szCs w:val="24"/>
        </w:rPr>
      </w:pPr>
      <w:r>
        <w:rPr>
          <w:rFonts w:ascii="Arial" w:hAnsi="Arial" w:cs="Arial"/>
          <w:b/>
          <w:sz w:val="24"/>
          <w:szCs w:val="24"/>
        </w:rPr>
        <w:t>3</w:t>
      </w:r>
      <w:r w:rsidR="00F5445B" w:rsidRPr="00F5445B">
        <w:rPr>
          <w:rFonts w:ascii="Arial" w:hAnsi="Arial" w:cs="Arial"/>
          <w:b/>
          <w:sz w:val="24"/>
          <w:szCs w:val="24"/>
        </w:rPr>
        <w:t>)</w:t>
      </w:r>
      <w:r w:rsidR="00F5445B">
        <w:rPr>
          <w:rFonts w:ascii="Arial" w:hAnsi="Arial" w:cs="Arial"/>
          <w:b/>
          <w:sz w:val="24"/>
          <w:szCs w:val="24"/>
        </w:rPr>
        <w:t xml:space="preserve"> </w:t>
      </w:r>
      <w:r w:rsidR="00F5445B">
        <w:rPr>
          <w:rFonts w:ascii="Arial" w:hAnsi="Arial" w:cs="Arial"/>
          <w:sz w:val="24"/>
          <w:szCs w:val="24"/>
        </w:rPr>
        <w:t>que consta imputación definitiva por $9:704.624,60 a la Actividad 308000411, Derivado 20320</w:t>
      </w:r>
      <w:r>
        <w:rPr>
          <w:rFonts w:ascii="Arial" w:hAnsi="Arial" w:cs="Arial"/>
          <w:sz w:val="24"/>
          <w:szCs w:val="24"/>
        </w:rPr>
        <w:t>, Ejercicio 20</w:t>
      </w:r>
      <w:r w:rsidR="00F5445B">
        <w:rPr>
          <w:rFonts w:ascii="Arial" w:hAnsi="Arial" w:cs="Arial"/>
          <w:sz w:val="24"/>
          <w:szCs w:val="24"/>
        </w:rPr>
        <w:t>1</w:t>
      </w:r>
      <w:r>
        <w:rPr>
          <w:rFonts w:ascii="Arial" w:hAnsi="Arial" w:cs="Arial"/>
          <w:sz w:val="24"/>
          <w:szCs w:val="24"/>
        </w:rPr>
        <w:t>7</w:t>
      </w:r>
      <w:r w:rsidR="00F5445B">
        <w:rPr>
          <w:rFonts w:ascii="Arial" w:hAnsi="Arial" w:cs="Arial"/>
          <w:sz w:val="24"/>
          <w:szCs w:val="24"/>
        </w:rPr>
        <w:t>;</w:t>
      </w:r>
    </w:p>
    <w:p w:rsidR="00456C80" w:rsidRDefault="00E22D01" w:rsidP="00456C80">
      <w:pPr>
        <w:spacing w:after="0" w:line="360" w:lineRule="auto"/>
        <w:ind w:firstLine="851"/>
        <w:jc w:val="both"/>
        <w:rPr>
          <w:rFonts w:ascii="Arial" w:hAnsi="Arial" w:cs="Arial"/>
          <w:sz w:val="24"/>
          <w:szCs w:val="24"/>
        </w:rPr>
      </w:pPr>
      <w:r>
        <w:rPr>
          <w:rFonts w:ascii="Arial" w:hAnsi="Arial" w:cs="Arial"/>
          <w:b/>
          <w:sz w:val="24"/>
          <w:szCs w:val="24"/>
        </w:rPr>
        <w:t xml:space="preserve">CONSIDERANDO: 1) </w:t>
      </w:r>
      <w:r w:rsidR="00AA12F8">
        <w:rPr>
          <w:rFonts w:ascii="Arial" w:hAnsi="Arial" w:cs="Arial"/>
          <w:sz w:val="24"/>
          <w:szCs w:val="24"/>
        </w:rPr>
        <w:t>que en la contratación proyectada no se configuran los elementos</w:t>
      </w:r>
      <w:r w:rsidR="00456C80">
        <w:rPr>
          <w:rFonts w:ascii="Arial" w:hAnsi="Arial" w:cs="Arial"/>
          <w:sz w:val="24"/>
          <w:szCs w:val="24"/>
        </w:rPr>
        <w:t xml:space="preserve"> que la legislación aplicable (A</w:t>
      </w:r>
      <w:r w:rsidR="00AA12F8">
        <w:rPr>
          <w:rFonts w:ascii="Arial" w:hAnsi="Arial" w:cs="Arial"/>
          <w:sz w:val="24"/>
          <w:szCs w:val="24"/>
        </w:rPr>
        <w:t>rtículos 1613 y 1615 del Código Civil), establece para su calificación como donación modal, no teniendo por causa una mera liberalidad sino contratar servicios personales, para el cumplimiento de un cometido municipal;</w:t>
      </w:r>
    </w:p>
    <w:p w:rsidR="00456C80" w:rsidRDefault="00AA12F8" w:rsidP="00456C80">
      <w:pPr>
        <w:spacing w:after="0" w:line="360" w:lineRule="auto"/>
        <w:ind w:firstLine="3119"/>
        <w:jc w:val="both"/>
        <w:rPr>
          <w:rFonts w:ascii="Arial" w:eastAsia="Times New Roman" w:hAnsi="Arial" w:cs="Arial"/>
          <w:spacing w:val="-3"/>
          <w:sz w:val="24"/>
          <w:szCs w:val="24"/>
          <w:lang w:val="es-ES_tradnl" w:eastAsia="es-ES"/>
        </w:rPr>
      </w:pPr>
      <w:r w:rsidRPr="00AA12F8">
        <w:rPr>
          <w:rFonts w:ascii="Arial" w:hAnsi="Arial" w:cs="Arial"/>
          <w:b/>
          <w:sz w:val="24"/>
          <w:szCs w:val="24"/>
        </w:rPr>
        <w:t>2</w:t>
      </w:r>
      <w:r w:rsidR="00F80215" w:rsidRPr="00AA12F8">
        <w:rPr>
          <w:rFonts w:ascii="Arial" w:eastAsia="Times New Roman" w:hAnsi="Arial" w:cs="Times New Roman"/>
          <w:b/>
          <w:sz w:val="24"/>
          <w:szCs w:val="24"/>
          <w:lang w:eastAsia="es-ES"/>
        </w:rPr>
        <w:t>)</w:t>
      </w:r>
      <w:r w:rsidR="00F80215">
        <w:rPr>
          <w:rFonts w:ascii="Arial" w:eastAsia="Times New Roman" w:hAnsi="Arial" w:cs="Times New Roman"/>
          <w:b/>
          <w:sz w:val="24"/>
          <w:szCs w:val="24"/>
          <w:lang w:eastAsia="es-ES"/>
        </w:rPr>
        <w:t xml:space="preserve"> </w:t>
      </w:r>
      <w:r w:rsidR="00F80215" w:rsidRPr="00F80215">
        <w:rPr>
          <w:rFonts w:ascii="Arial" w:eastAsia="Times New Roman" w:hAnsi="Arial" w:cs="Times New Roman"/>
          <w:sz w:val="24"/>
          <w:szCs w:val="24"/>
          <w:lang w:eastAsia="es-ES"/>
        </w:rPr>
        <w:t>que por lo tanto, el contrato en cuestión tiene la naturaleza jurídica de un arrendamiento de servicios</w:t>
      </w:r>
      <w:r>
        <w:rPr>
          <w:rFonts w:ascii="Arial" w:eastAsia="Times New Roman" w:hAnsi="Arial" w:cs="Times New Roman"/>
          <w:sz w:val="24"/>
          <w:szCs w:val="24"/>
          <w:lang w:eastAsia="es-ES"/>
        </w:rPr>
        <w:t>,</w:t>
      </w:r>
      <w:r w:rsidR="00F80215" w:rsidRPr="00F80215">
        <w:rPr>
          <w:rFonts w:ascii="Arial" w:eastAsia="Times New Roman" w:hAnsi="Arial" w:cs="Times New Roman"/>
          <w:sz w:val="24"/>
          <w:szCs w:val="24"/>
          <w:lang w:eastAsia="es-ES"/>
        </w:rPr>
        <w:t xml:space="preserve"> y como tal el procedi</w:t>
      </w:r>
      <w:r w:rsidR="00456C80">
        <w:rPr>
          <w:rFonts w:ascii="Arial" w:eastAsia="Times New Roman" w:hAnsi="Arial" w:cs="Times New Roman"/>
          <w:sz w:val="24"/>
          <w:szCs w:val="24"/>
          <w:lang w:eastAsia="es-ES"/>
        </w:rPr>
        <w:softHyphen/>
      </w:r>
      <w:r w:rsidR="00F80215" w:rsidRPr="00F80215">
        <w:rPr>
          <w:rFonts w:ascii="Arial" w:eastAsia="Times New Roman" w:hAnsi="Arial" w:cs="Times New Roman"/>
          <w:sz w:val="24"/>
          <w:szCs w:val="24"/>
          <w:lang w:eastAsia="es-ES"/>
        </w:rPr>
        <w:t>miento de selección de la firma contratada</w:t>
      </w:r>
      <w:r w:rsidR="00F80215" w:rsidRPr="00F80215">
        <w:rPr>
          <w:rFonts w:ascii="Arial" w:eastAsia="Times New Roman" w:hAnsi="Arial" w:cs="Arial"/>
          <w:spacing w:val="-3"/>
          <w:sz w:val="24"/>
          <w:szCs w:val="24"/>
          <w:lang w:val="es-ES_tradnl" w:eastAsia="es-ES"/>
        </w:rPr>
        <w:t xml:space="preserve"> s</w:t>
      </w:r>
      <w:r w:rsidR="00456C80">
        <w:rPr>
          <w:rFonts w:ascii="Arial" w:eastAsia="Times New Roman" w:hAnsi="Arial" w:cs="Arial"/>
          <w:spacing w:val="-3"/>
          <w:sz w:val="24"/>
          <w:szCs w:val="24"/>
          <w:lang w:val="es-ES_tradnl" w:eastAsia="es-ES"/>
        </w:rPr>
        <w:t>e rige por lo dispuesto por el A</w:t>
      </w:r>
      <w:r w:rsidR="00F80215" w:rsidRPr="00F80215">
        <w:rPr>
          <w:rFonts w:ascii="Arial" w:eastAsia="Times New Roman" w:hAnsi="Arial" w:cs="Arial"/>
          <w:spacing w:val="-3"/>
          <w:sz w:val="24"/>
          <w:szCs w:val="24"/>
          <w:lang w:val="es-ES_tradnl" w:eastAsia="es-ES"/>
        </w:rPr>
        <w:t>rtículo 33 del T.O.C.A.F.;</w:t>
      </w:r>
    </w:p>
    <w:p w:rsidR="00F80215" w:rsidRPr="00F80215" w:rsidRDefault="00AA12F8" w:rsidP="00456C80">
      <w:pPr>
        <w:spacing w:after="0" w:line="360" w:lineRule="auto"/>
        <w:ind w:firstLine="3119"/>
        <w:jc w:val="both"/>
        <w:rPr>
          <w:rFonts w:ascii="Arial" w:eastAsia="Times New Roman" w:hAnsi="Arial" w:cs="Arial"/>
          <w:sz w:val="24"/>
          <w:szCs w:val="24"/>
          <w:lang w:eastAsia="es-ES"/>
        </w:rPr>
      </w:pPr>
      <w:r w:rsidRPr="00AA12F8">
        <w:rPr>
          <w:rFonts w:ascii="Arial" w:eastAsia="Times New Roman" w:hAnsi="Arial" w:cs="Arial"/>
          <w:b/>
          <w:spacing w:val="-3"/>
          <w:sz w:val="24"/>
          <w:szCs w:val="24"/>
          <w:lang w:val="es-ES_tradnl" w:eastAsia="es-ES"/>
        </w:rPr>
        <w:t>3</w:t>
      </w:r>
      <w:r w:rsidR="00F80215" w:rsidRPr="00AA12F8">
        <w:rPr>
          <w:rFonts w:ascii="Arial" w:eastAsia="Times New Roman" w:hAnsi="Arial" w:cs="Arial"/>
          <w:b/>
          <w:sz w:val="24"/>
          <w:szCs w:val="24"/>
          <w:lang w:eastAsia="es-ES"/>
        </w:rPr>
        <w:t>)</w:t>
      </w:r>
      <w:r w:rsidR="00F80215" w:rsidRPr="00F80215">
        <w:rPr>
          <w:rFonts w:ascii="Arial" w:eastAsia="Times New Roman" w:hAnsi="Arial" w:cs="Arial"/>
          <w:bCs/>
          <w:sz w:val="24"/>
          <w:szCs w:val="24"/>
          <w:lang w:eastAsia="es-ES"/>
        </w:rPr>
        <w:t xml:space="preserve"> </w:t>
      </w:r>
      <w:r w:rsidR="00F80215" w:rsidRPr="00F80215">
        <w:rPr>
          <w:rFonts w:ascii="Arial" w:eastAsia="Times New Roman" w:hAnsi="Arial" w:cs="Arial"/>
          <w:sz w:val="24"/>
          <w:szCs w:val="24"/>
          <w:lang w:eastAsia="es-ES"/>
        </w:rPr>
        <w:t xml:space="preserve"> </w:t>
      </w:r>
      <w:r w:rsidR="000E4A82">
        <w:rPr>
          <w:rFonts w:ascii="Arial" w:eastAsia="Times New Roman" w:hAnsi="Arial" w:cs="Arial"/>
          <w:sz w:val="24"/>
          <w:szCs w:val="24"/>
          <w:lang w:eastAsia="es-ES"/>
        </w:rPr>
        <w:t>que el convenio co</w:t>
      </w:r>
      <w:r w:rsidR="00456C80">
        <w:rPr>
          <w:rFonts w:ascii="Arial" w:eastAsia="Times New Roman" w:hAnsi="Arial" w:cs="Arial"/>
          <w:sz w:val="24"/>
          <w:szCs w:val="24"/>
          <w:lang w:eastAsia="es-ES"/>
        </w:rPr>
        <w:t>menzará a regir desde el 01 de julio del presente (Resultando 2</w:t>
      </w:r>
      <w:r w:rsidR="000E4A82">
        <w:rPr>
          <w:rFonts w:ascii="Arial" w:eastAsia="Times New Roman" w:hAnsi="Arial" w:cs="Arial"/>
          <w:sz w:val="24"/>
          <w:szCs w:val="24"/>
          <w:lang w:eastAsia="es-ES"/>
        </w:rPr>
        <w:t xml:space="preserve">.4), por lo cual </w:t>
      </w:r>
      <w:r w:rsidR="00752BD5">
        <w:rPr>
          <w:rFonts w:ascii="Arial" w:eastAsia="Times New Roman" w:hAnsi="Arial" w:cs="Arial"/>
          <w:sz w:val="24"/>
          <w:szCs w:val="24"/>
          <w:lang w:eastAsia="es-ES"/>
        </w:rPr>
        <w:t>cuenta con principio de ejecución</w:t>
      </w:r>
      <w:r w:rsidR="000E4A82">
        <w:rPr>
          <w:rFonts w:ascii="Arial" w:eastAsia="Times New Roman" w:hAnsi="Arial" w:cs="Arial"/>
          <w:sz w:val="24"/>
          <w:szCs w:val="24"/>
          <w:lang w:eastAsia="es-ES"/>
        </w:rPr>
        <w:t>,</w:t>
      </w:r>
      <w:r w:rsidR="00752BD5">
        <w:rPr>
          <w:rFonts w:ascii="Arial" w:eastAsia="Times New Roman" w:hAnsi="Arial" w:cs="Arial"/>
          <w:sz w:val="24"/>
          <w:szCs w:val="24"/>
          <w:lang w:eastAsia="es-ES"/>
        </w:rPr>
        <w:t xml:space="preserve"> en contra</w:t>
      </w:r>
      <w:r w:rsidR="00456C80">
        <w:rPr>
          <w:rFonts w:ascii="Arial" w:eastAsia="Times New Roman" w:hAnsi="Arial" w:cs="Arial"/>
          <w:sz w:val="24"/>
          <w:szCs w:val="24"/>
          <w:lang w:eastAsia="es-ES"/>
        </w:rPr>
        <w:t>vención de lo dispuesto por el A</w:t>
      </w:r>
      <w:r w:rsidR="00752BD5">
        <w:rPr>
          <w:rFonts w:ascii="Arial" w:eastAsia="Times New Roman" w:hAnsi="Arial" w:cs="Arial"/>
          <w:sz w:val="24"/>
          <w:szCs w:val="24"/>
          <w:lang w:eastAsia="es-ES"/>
        </w:rPr>
        <w:t>rtículo 211 literal B de la Constitución de la República</w:t>
      </w:r>
      <w:r w:rsidR="000E4A82">
        <w:rPr>
          <w:rFonts w:ascii="Arial" w:eastAsia="Times New Roman" w:hAnsi="Arial" w:cs="Arial"/>
          <w:sz w:val="24"/>
          <w:szCs w:val="24"/>
          <w:lang w:eastAsia="es-ES"/>
        </w:rPr>
        <w:t>;</w:t>
      </w:r>
    </w:p>
    <w:p w:rsidR="00E22D01" w:rsidRDefault="00E22D01" w:rsidP="00456C80">
      <w:pPr>
        <w:spacing w:after="0" w:line="360" w:lineRule="auto"/>
        <w:ind w:firstLine="851"/>
        <w:jc w:val="both"/>
        <w:rPr>
          <w:rFonts w:ascii="Arial" w:hAnsi="Arial" w:cs="Arial"/>
          <w:sz w:val="24"/>
          <w:szCs w:val="24"/>
        </w:rPr>
      </w:pPr>
      <w:r>
        <w:rPr>
          <w:rFonts w:ascii="Arial" w:hAnsi="Arial" w:cs="Arial"/>
          <w:b/>
          <w:sz w:val="24"/>
          <w:szCs w:val="24"/>
        </w:rPr>
        <w:t xml:space="preserve">ATENTO: </w:t>
      </w:r>
      <w:r>
        <w:rPr>
          <w:rFonts w:ascii="Arial" w:hAnsi="Arial" w:cs="Arial"/>
          <w:sz w:val="24"/>
          <w:szCs w:val="24"/>
        </w:rPr>
        <w:t>a lo expuesto</w:t>
      </w:r>
      <w:r w:rsidR="00456C80">
        <w:rPr>
          <w:rFonts w:ascii="Arial" w:hAnsi="Arial" w:cs="Arial"/>
          <w:sz w:val="24"/>
          <w:szCs w:val="24"/>
        </w:rPr>
        <w:t xml:space="preserve"> y a lo dispuesto por el Artículo 211 L</w:t>
      </w:r>
      <w:r w:rsidR="00752BD5">
        <w:rPr>
          <w:rFonts w:ascii="Arial" w:hAnsi="Arial" w:cs="Arial"/>
          <w:sz w:val="24"/>
          <w:szCs w:val="24"/>
        </w:rPr>
        <w:t>iteral B</w:t>
      </w:r>
      <w:r w:rsidR="001018BC">
        <w:rPr>
          <w:rFonts w:ascii="Arial" w:hAnsi="Arial" w:cs="Arial"/>
          <w:sz w:val="24"/>
          <w:szCs w:val="24"/>
        </w:rPr>
        <w:t>)</w:t>
      </w:r>
      <w:r w:rsidR="00752BD5">
        <w:rPr>
          <w:rFonts w:ascii="Arial" w:hAnsi="Arial" w:cs="Arial"/>
          <w:sz w:val="24"/>
          <w:szCs w:val="24"/>
        </w:rPr>
        <w:t xml:space="preserve"> de la Constitución de la República</w:t>
      </w:r>
      <w:r w:rsidR="00456C80">
        <w:rPr>
          <w:rFonts w:ascii="Arial" w:hAnsi="Arial" w:cs="Arial"/>
          <w:sz w:val="24"/>
          <w:szCs w:val="24"/>
        </w:rPr>
        <w:t>;</w:t>
      </w:r>
    </w:p>
    <w:p w:rsidR="00E22D01" w:rsidRPr="003769A1" w:rsidRDefault="00E22D01" w:rsidP="00456C80">
      <w:pPr>
        <w:spacing w:after="0" w:line="360" w:lineRule="auto"/>
        <w:jc w:val="center"/>
        <w:rPr>
          <w:rFonts w:ascii="Arial" w:hAnsi="Arial" w:cs="Arial"/>
          <w:b/>
          <w:sz w:val="24"/>
          <w:szCs w:val="24"/>
        </w:rPr>
      </w:pPr>
      <w:r w:rsidRPr="003769A1">
        <w:rPr>
          <w:rFonts w:ascii="Arial" w:hAnsi="Arial" w:cs="Arial"/>
          <w:b/>
          <w:sz w:val="24"/>
          <w:szCs w:val="24"/>
        </w:rPr>
        <w:t>EL TRIBUNAL ACUERDA</w:t>
      </w:r>
    </w:p>
    <w:p w:rsidR="00E22D01" w:rsidRPr="00F01F35" w:rsidRDefault="00AA12F8" w:rsidP="00456C80">
      <w:pPr>
        <w:pStyle w:val="Prrafodelista"/>
        <w:numPr>
          <w:ilvl w:val="0"/>
          <w:numId w:val="6"/>
        </w:numPr>
        <w:spacing w:after="0" w:line="360" w:lineRule="auto"/>
        <w:ind w:left="284" w:hanging="284"/>
        <w:jc w:val="both"/>
        <w:rPr>
          <w:rFonts w:ascii="Arial" w:hAnsi="Arial" w:cs="Arial"/>
          <w:sz w:val="24"/>
          <w:szCs w:val="24"/>
        </w:rPr>
      </w:pPr>
      <w:r>
        <w:rPr>
          <w:rFonts w:ascii="Arial" w:hAnsi="Arial" w:cs="Arial"/>
          <w:sz w:val="24"/>
          <w:szCs w:val="24"/>
        </w:rPr>
        <w:t xml:space="preserve"> Observar el gasto;</w:t>
      </w:r>
    </w:p>
    <w:p w:rsidR="002F63F6" w:rsidRDefault="00AA12F8" w:rsidP="00456C80">
      <w:pPr>
        <w:pStyle w:val="Prrafodelista"/>
        <w:numPr>
          <w:ilvl w:val="0"/>
          <w:numId w:val="6"/>
        </w:numPr>
        <w:spacing w:after="0" w:line="360" w:lineRule="auto"/>
        <w:ind w:left="284" w:hanging="284"/>
        <w:jc w:val="both"/>
        <w:rPr>
          <w:rFonts w:ascii="Arial" w:hAnsi="Arial" w:cs="Arial"/>
          <w:sz w:val="24"/>
          <w:szCs w:val="24"/>
        </w:rPr>
      </w:pPr>
      <w:r>
        <w:rPr>
          <w:rFonts w:ascii="Arial" w:hAnsi="Arial" w:cs="Arial"/>
          <w:sz w:val="24"/>
          <w:szCs w:val="24"/>
        </w:rPr>
        <w:t xml:space="preserve"> Devolver las actuaciones.</w:t>
      </w:r>
      <w:bookmarkStart w:id="0" w:name="_GoBack"/>
      <w:bookmarkEnd w:id="0"/>
    </w:p>
    <w:p w:rsidR="00456C80" w:rsidRDefault="00456C80" w:rsidP="00456C80">
      <w:pPr>
        <w:spacing w:after="0" w:line="360" w:lineRule="auto"/>
        <w:jc w:val="both"/>
        <w:rPr>
          <w:rFonts w:ascii="Arial" w:hAnsi="Arial" w:cs="Arial"/>
          <w:sz w:val="24"/>
          <w:szCs w:val="24"/>
        </w:rPr>
      </w:pPr>
    </w:p>
    <w:p w:rsidR="00456C80" w:rsidRDefault="00456C80" w:rsidP="00456C80">
      <w:pPr>
        <w:spacing w:after="0" w:line="360" w:lineRule="auto"/>
        <w:jc w:val="both"/>
        <w:rPr>
          <w:rFonts w:ascii="Arial" w:hAnsi="Arial" w:cs="Arial"/>
          <w:sz w:val="24"/>
          <w:szCs w:val="24"/>
        </w:rPr>
      </w:pPr>
    </w:p>
    <w:p w:rsidR="00456C80" w:rsidRDefault="00456C80" w:rsidP="00456C80">
      <w:pPr>
        <w:spacing w:after="0" w:line="360" w:lineRule="auto"/>
        <w:jc w:val="both"/>
        <w:rPr>
          <w:rFonts w:ascii="Arial" w:hAnsi="Arial" w:cs="Arial"/>
          <w:sz w:val="24"/>
          <w:szCs w:val="24"/>
        </w:rPr>
      </w:pPr>
    </w:p>
    <w:p w:rsidR="00456C80" w:rsidRDefault="00456C80" w:rsidP="00456C80">
      <w:pPr>
        <w:spacing w:after="0" w:line="360" w:lineRule="auto"/>
        <w:jc w:val="both"/>
        <w:rPr>
          <w:rFonts w:ascii="Arial" w:hAnsi="Arial" w:cs="Arial"/>
          <w:sz w:val="24"/>
          <w:szCs w:val="24"/>
        </w:rPr>
      </w:pPr>
    </w:p>
    <w:p w:rsidR="00456C80" w:rsidRPr="00456C80" w:rsidRDefault="00456C80" w:rsidP="00456C80">
      <w:pPr>
        <w:spacing w:after="0" w:line="360" w:lineRule="auto"/>
        <w:ind w:hanging="567"/>
        <w:jc w:val="both"/>
        <w:rPr>
          <w:rFonts w:ascii="Arial" w:hAnsi="Arial" w:cs="Arial"/>
          <w:sz w:val="24"/>
          <w:szCs w:val="24"/>
        </w:rPr>
      </w:pPr>
      <w:proofErr w:type="gramStart"/>
      <w:r>
        <w:rPr>
          <w:rFonts w:ascii="Arial" w:hAnsi="Arial" w:cs="Arial"/>
          <w:sz w:val="24"/>
          <w:szCs w:val="24"/>
        </w:rPr>
        <w:t>dc</w:t>
      </w:r>
      <w:proofErr w:type="gramEnd"/>
    </w:p>
    <w:sectPr w:rsidR="00456C80" w:rsidRPr="00456C80" w:rsidSect="00434350">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C80" w:rsidRDefault="00456C80" w:rsidP="00456C80">
      <w:pPr>
        <w:spacing w:after="0" w:line="240" w:lineRule="auto"/>
      </w:pPr>
      <w:r>
        <w:separator/>
      </w:r>
    </w:p>
  </w:endnote>
  <w:endnote w:type="continuationSeparator" w:id="0">
    <w:p w:rsidR="00456C80" w:rsidRDefault="00456C80" w:rsidP="00456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525580"/>
      <w:docPartObj>
        <w:docPartGallery w:val="Page Numbers (Bottom of Page)"/>
        <w:docPartUnique/>
      </w:docPartObj>
    </w:sdtPr>
    <w:sdtContent>
      <w:p w:rsidR="00456C80" w:rsidRDefault="00456C80">
        <w:pPr>
          <w:pStyle w:val="Piedepgina"/>
          <w:jc w:val="center"/>
        </w:pPr>
        <w:r>
          <w:fldChar w:fldCharType="begin"/>
        </w:r>
        <w:r>
          <w:instrText>PAGE   \* MERGEFORMAT</w:instrText>
        </w:r>
        <w:r>
          <w:fldChar w:fldCharType="separate"/>
        </w:r>
        <w:r>
          <w:rPr>
            <w:noProof/>
          </w:rPr>
          <w:t>3</w:t>
        </w:r>
        <w:r>
          <w:fldChar w:fldCharType="end"/>
        </w:r>
      </w:p>
    </w:sdtContent>
  </w:sdt>
  <w:p w:rsidR="00456C80" w:rsidRDefault="00456C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C80" w:rsidRDefault="00456C80" w:rsidP="00456C80">
      <w:pPr>
        <w:spacing w:after="0" w:line="240" w:lineRule="auto"/>
      </w:pPr>
      <w:r>
        <w:separator/>
      </w:r>
    </w:p>
  </w:footnote>
  <w:footnote w:type="continuationSeparator" w:id="0">
    <w:p w:rsidR="00456C80" w:rsidRDefault="00456C80" w:rsidP="00456C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25235"/>
    <w:multiLevelType w:val="hybridMultilevel"/>
    <w:tmpl w:val="F0F23D2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463D5DC4"/>
    <w:multiLevelType w:val="hybridMultilevel"/>
    <w:tmpl w:val="E94A834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7D14CAA"/>
    <w:multiLevelType w:val="hybridMultilevel"/>
    <w:tmpl w:val="B45249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87F7A68"/>
    <w:multiLevelType w:val="hybridMultilevel"/>
    <w:tmpl w:val="DCE030B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8FC3948"/>
    <w:multiLevelType w:val="hybridMultilevel"/>
    <w:tmpl w:val="7EC619DA"/>
    <w:lvl w:ilvl="0" w:tplc="205CC71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C1D3BDF"/>
    <w:multiLevelType w:val="hybridMultilevel"/>
    <w:tmpl w:val="5AF84C20"/>
    <w:lvl w:ilvl="0" w:tplc="0C0A000B">
      <w:start w:val="1"/>
      <w:numFmt w:val="bullet"/>
      <w:lvlText w:val=""/>
      <w:lvlJc w:val="left"/>
      <w:pPr>
        <w:ind w:left="6120" w:hanging="360"/>
      </w:pPr>
      <w:rPr>
        <w:rFonts w:ascii="Wingdings" w:hAnsi="Wingdings" w:hint="default"/>
      </w:rPr>
    </w:lvl>
    <w:lvl w:ilvl="1" w:tplc="0C0A0003" w:tentative="1">
      <w:start w:val="1"/>
      <w:numFmt w:val="bullet"/>
      <w:lvlText w:val="o"/>
      <w:lvlJc w:val="left"/>
      <w:pPr>
        <w:ind w:left="6840" w:hanging="360"/>
      </w:pPr>
      <w:rPr>
        <w:rFonts w:ascii="Courier New" w:hAnsi="Courier New" w:cs="Courier New" w:hint="default"/>
      </w:rPr>
    </w:lvl>
    <w:lvl w:ilvl="2" w:tplc="0C0A0005" w:tentative="1">
      <w:start w:val="1"/>
      <w:numFmt w:val="bullet"/>
      <w:lvlText w:val=""/>
      <w:lvlJc w:val="left"/>
      <w:pPr>
        <w:ind w:left="7560" w:hanging="360"/>
      </w:pPr>
      <w:rPr>
        <w:rFonts w:ascii="Wingdings" w:hAnsi="Wingdings" w:hint="default"/>
      </w:rPr>
    </w:lvl>
    <w:lvl w:ilvl="3" w:tplc="0C0A0001" w:tentative="1">
      <w:start w:val="1"/>
      <w:numFmt w:val="bullet"/>
      <w:lvlText w:val=""/>
      <w:lvlJc w:val="left"/>
      <w:pPr>
        <w:ind w:left="8280" w:hanging="360"/>
      </w:pPr>
      <w:rPr>
        <w:rFonts w:ascii="Symbol" w:hAnsi="Symbol" w:hint="default"/>
      </w:rPr>
    </w:lvl>
    <w:lvl w:ilvl="4" w:tplc="0C0A0003" w:tentative="1">
      <w:start w:val="1"/>
      <w:numFmt w:val="bullet"/>
      <w:lvlText w:val="o"/>
      <w:lvlJc w:val="left"/>
      <w:pPr>
        <w:ind w:left="9000" w:hanging="360"/>
      </w:pPr>
      <w:rPr>
        <w:rFonts w:ascii="Courier New" w:hAnsi="Courier New" w:cs="Courier New" w:hint="default"/>
      </w:rPr>
    </w:lvl>
    <w:lvl w:ilvl="5" w:tplc="0C0A0005" w:tentative="1">
      <w:start w:val="1"/>
      <w:numFmt w:val="bullet"/>
      <w:lvlText w:val=""/>
      <w:lvlJc w:val="left"/>
      <w:pPr>
        <w:ind w:left="9720" w:hanging="360"/>
      </w:pPr>
      <w:rPr>
        <w:rFonts w:ascii="Wingdings" w:hAnsi="Wingdings" w:hint="default"/>
      </w:rPr>
    </w:lvl>
    <w:lvl w:ilvl="6" w:tplc="0C0A0001" w:tentative="1">
      <w:start w:val="1"/>
      <w:numFmt w:val="bullet"/>
      <w:lvlText w:val=""/>
      <w:lvlJc w:val="left"/>
      <w:pPr>
        <w:ind w:left="10440" w:hanging="360"/>
      </w:pPr>
      <w:rPr>
        <w:rFonts w:ascii="Symbol" w:hAnsi="Symbol" w:hint="default"/>
      </w:rPr>
    </w:lvl>
    <w:lvl w:ilvl="7" w:tplc="0C0A0003" w:tentative="1">
      <w:start w:val="1"/>
      <w:numFmt w:val="bullet"/>
      <w:lvlText w:val="o"/>
      <w:lvlJc w:val="left"/>
      <w:pPr>
        <w:ind w:left="11160" w:hanging="360"/>
      </w:pPr>
      <w:rPr>
        <w:rFonts w:ascii="Courier New" w:hAnsi="Courier New" w:cs="Courier New" w:hint="default"/>
      </w:rPr>
    </w:lvl>
    <w:lvl w:ilvl="8" w:tplc="0C0A0005" w:tentative="1">
      <w:start w:val="1"/>
      <w:numFmt w:val="bullet"/>
      <w:lvlText w:val=""/>
      <w:lvlJc w:val="left"/>
      <w:pPr>
        <w:ind w:left="118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C1E"/>
    <w:rsid w:val="000B0C1E"/>
    <w:rsid w:val="000C73EC"/>
    <w:rsid w:val="000E4A82"/>
    <w:rsid w:val="000E6821"/>
    <w:rsid w:val="001018BC"/>
    <w:rsid w:val="00112359"/>
    <w:rsid w:val="00136956"/>
    <w:rsid w:val="001370D5"/>
    <w:rsid w:val="0014303D"/>
    <w:rsid w:val="001F1651"/>
    <w:rsid w:val="00214349"/>
    <w:rsid w:val="002446E7"/>
    <w:rsid w:val="00253752"/>
    <w:rsid w:val="002F63F6"/>
    <w:rsid w:val="0032569A"/>
    <w:rsid w:val="00350835"/>
    <w:rsid w:val="003769A1"/>
    <w:rsid w:val="003E4228"/>
    <w:rsid w:val="00404AA5"/>
    <w:rsid w:val="004138E1"/>
    <w:rsid w:val="00424F46"/>
    <w:rsid w:val="00427058"/>
    <w:rsid w:val="00434350"/>
    <w:rsid w:val="00456C80"/>
    <w:rsid w:val="00475D0D"/>
    <w:rsid w:val="00493A90"/>
    <w:rsid w:val="004A1C94"/>
    <w:rsid w:val="004E381E"/>
    <w:rsid w:val="00562D8A"/>
    <w:rsid w:val="005809C9"/>
    <w:rsid w:val="006172B8"/>
    <w:rsid w:val="0061791A"/>
    <w:rsid w:val="006B3F9E"/>
    <w:rsid w:val="006C491D"/>
    <w:rsid w:val="007068A3"/>
    <w:rsid w:val="00752BD5"/>
    <w:rsid w:val="007A66B9"/>
    <w:rsid w:val="007E298C"/>
    <w:rsid w:val="0080374D"/>
    <w:rsid w:val="008464B5"/>
    <w:rsid w:val="008610B3"/>
    <w:rsid w:val="00874BF3"/>
    <w:rsid w:val="008E43BB"/>
    <w:rsid w:val="009408EC"/>
    <w:rsid w:val="00A80581"/>
    <w:rsid w:val="00A8493A"/>
    <w:rsid w:val="00AA12F8"/>
    <w:rsid w:val="00AC2045"/>
    <w:rsid w:val="00AE6DC7"/>
    <w:rsid w:val="00B131F8"/>
    <w:rsid w:val="00B3425C"/>
    <w:rsid w:val="00B3609F"/>
    <w:rsid w:val="00BE0D17"/>
    <w:rsid w:val="00BE7BE9"/>
    <w:rsid w:val="00C15E71"/>
    <w:rsid w:val="00C30C90"/>
    <w:rsid w:val="00C557C8"/>
    <w:rsid w:val="00C8789C"/>
    <w:rsid w:val="00D81D30"/>
    <w:rsid w:val="00DC45E3"/>
    <w:rsid w:val="00DE4AAF"/>
    <w:rsid w:val="00E22D01"/>
    <w:rsid w:val="00E47F30"/>
    <w:rsid w:val="00F01F35"/>
    <w:rsid w:val="00F5445B"/>
    <w:rsid w:val="00F64163"/>
    <w:rsid w:val="00F764C2"/>
    <w:rsid w:val="00F77876"/>
    <w:rsid w:val="00F80215"/>
    <w:rsid w:val="00FB0D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0C1E"/>
    <w:pPr>
      <w:ind w:left="720"/>
      <w:contextualSpacing/>
    </w:pPr>
  </w:style>
  <w:style w:type="character" w:styleId="Hipervnculo">
    <w:name w:val="Hyperlink"/>
    <w:basedOn w:val="Fuentedeprrafopredeter"/>
    <w:uiPriority w:val="99"/>
    <w:unhideWhenUsed/>
    <w:rsid w:val="00B3609F"/>
    <w:rPr>
      <w:color w:val="0000FF" w:themeColor="hyperlink"/>
      <w:u w:val="single"/>
    </w:rPr>
  </w:style>
  <w:style w:type="paragraph" w:styleId="Encabezado">
    <w:name w:val="header"/>
    <w:basedOn w:val="Normal"/>
    <w:link w:val="EncabezadoCar"/>
    <w:uiPriority w:val="99"/>
    <w:unhideWhenUsed/>
    <w:rsid w:val="00456C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6C80"/>
  </w:style>
  <w:style w:type="paragraph" w:styleId="Piedepgina">
    <w:name w:val="footer"/>
    <w:basedOn w:val="Normal"/>
    <w:link w:val="PiedepginaCar"/>
    <w:uiPriority w:val="99"/>
    <w:unhideWhenUsed/>
    <w:rsid w:val="00456C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6C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0C1E"/>
    <w:pPr>
      <w:ind w:left="720"/>
      <w:contextualSpacing/>
    </w:pPr>
  </w:style>
  <w:style w:type="character" w:styleId="Hipervnculo">
    <w:name w:val="Hyperlink"/>
    <w:basedOn w:val="Fuentedeprrafopredeter"/>
    <w:uiPriority w:val="99"/>
    <w:unhideWhenUsed/>
    <w:rsid w:val="00B3609F"/>
    <w:rPr>
      <w:color w:val="0000FF" w:themeColor="hyperlink"/>
      <w:u w:val="single"/>
    </w:rPr>
  </w:style>
  <w:style w:type="paragraph" w:styleId="Encabezado">
    <w:name w:val="header"/>
    <w:basedOn w:val="Normal"/>
    <w:link w:val="EncabezadoCar"/>
    <w:uiPriority w:val="99"/>
    <w:unhideWhenUsed/>
    <w:rsid w:val="00456C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6C80"/>
  </w:style>
  <w:style w:type="paragraph" w:styleId="Piedepgina">
    <w:name w:val="footer"/>
    <w:basedOn w:val="Normal"/>
    <w:link w:val="PiedepginaCar"/>
    <w:uiPriority w:val="99"/>
    <w:unhideWhenUsed/>
    <w:rsid w:val="00456C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58730-E0E2-41F9-865C-1BB7884B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744</Words>
  <Characters>4095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2017-11-13T18:14:00Z</cp:lastPrinted>
  <dcterms:created xsi:type="dcterms:W3CDTF">2017-11-13T18:16:00Z</dcterms:created>
  <dcterms:modified xsi:type="dcterms:W3CDTF">2017-11-13T18:16:00Z</dcterms:modified>
</cp:coreProperties>
</file>