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8" w:rsidRPr="00786EEB" w:rsidRDefault="00A155A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482064">
        <w:rPr>
          <w:rFonts w:ascii="Arial" w:hAnsi="Arial" w:cs="Arial"/>
          <w:b/>
          <w:sz w:val="28"/>
          <w:szCs w:val="28"/>
          <w:lang w:val="es-ES_tradnl"/>
        </w:rPr>
        <w:t>3686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A155A8" w:rsidRDefault="00A155A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155A8" w:rsidRPr="00A155A8" w:rsidRDefault="00A155A8" w:rsidP="00A155A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55A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155A8" w:rsidRPr="00A155A8" w:rsidRDefault="00A155A8" w:rsidP="00A155A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55A8" w:rsidRPr="00A155A8" w:rsidRDefault="00A155A8" w:rsidP="00A155A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55A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155A8" w:rsidRPr="00A155A8" w:rsidRDefault="00A155A8" w:rsidP="00A155A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55A8" w:rsidRPr="00A155A8" w:rsidRDefault="00A155A8" w:rsidP="00A155A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155A8">
        <w:rPr>
          <w:rFonts w:ascii="Arial" w:hAnsi="Arial" w:cs="Arial"/>
          <w:b/>
          <w:sz w:val="24"/>
          <w:szCs w:val="24"/>
          <w:lang w:val="es-ES_tradnl"/>
        </w:rPr>
        <w:t xml:space="preserve">EN SESION DE FECHA 8 DE NOVIEMBRE </w:t>
      </w:r>
      <w:r w:rsidRPr="00A155A8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A155A8" w:rsidRPr="00A155A8" w:rsidRDefault="00A155A8" w:rsidP="00A155A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155A8" w:rsidRPr="00A155A8" w:rsidRDefault="00A155A8" w:rsidP="00A155A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155A8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482064">
        <w:rPr>
          <w:rFonts w:ascii="Arial" w:hAnsi="Arial" w:cs="Arial"/>
          <w:b/>
          <w:sz w:val="24"/>
          <w:szCs w:val="24"/>
          <w:lang w:val="en-US"/>
        </w:rPr>
        <w:t>2017-17-1-0006260</w:t>
      </w:r>
      <w:r w:rsidRPr="00A155A8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A155A8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155A8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482064">
        <w:rPr>
          <w:rFonts w:ascii="Arial" w:hAnsi="Arial" w:cs="Arial"/>
          <w:b/>
          <w:sz w:val="24"/>
          <w:szCs w:val="24"/>
          <w:lang w:val="en-US"/>
        </w:rPr>
        <w:t>5009/17</w:t>
      </w:r>
      <w:r w:rsidRPr="00A155A8">
        <w:rPr>
          <w:rFonts w:ascii="Arial" w:hAnsi="Arial" w:cs="Arial"/>
          <w:b/>
          <w:sz w:val="24"/>
          <w:szCs w:val="24"/>
          <w:lang w:val="en-US"/>
        </w:rPr>
        <w:t>)</w:t>
      </w:r>
    </w:p>
    <w:p w:rsidR="00A155A8" w:rsidRDefault="00A155A8" w:rsidP="00A155A8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</w:p>
    <w:p w:rsidR="00482064" w:rsidRDefault="00A155A8" w:rsidP="00482064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VISTO: 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el Oficio N° 339/017 de fecha 12/09/017 y actuaciones adjuntas, remitidas por la Intendencia d</w:t>
      </w:r>
      <w:r w:rsidR="00482064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e Colonia, relacionadas con la Licitación P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ública N° 05/2017 para la concesión de la explotación del Parador “Victoria”, sito en la ciudad de Colonia</w:t>
      </w:r>
      <w:r w:rsidR="00482064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, zona centro del Departamento;</w:t>
      </w:r>
    </w:p>
    <w:p w:rsidR="00482064" w:rsidRDefault="00A155A8" w:rsidP="00482064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RESULTANDO: 1) 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que por Resolución N° 1279/017, de fecha 20/07/017, el Intendente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Colonia dispuso aprobar el Pliego de Condiciones Particulares y llamar a Licitación P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ública a oferentes interesados en la contratación de la referencia. Los precios se pueden establecer en moneda 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nacional o dólares americanos (art. 3º);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bCs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2</w:t>
      </w: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) </w:t>
      </w:r>
      <w:r w:rsidR="00482064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que el Pliego de Condiciones en su A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rtículo 7 establece los criterios para evaluación de las propuestas: </w:t>
      </w: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a)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Habilidad e idoneidad en el ramo: 30%, </w:t>
      </w: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b)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Antecedentes comerciales, económicos y financieros de los oferentes: 15%</w:t>
      </w:r>
      <w:r w:rsidR="00482064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; </w:t>
      </w:r>
      <w:r w:rsidR="00482064" w:rsidRPr="00482064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c) </w:t>
      </w:r>
      <w:r w:rsidR="00482064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Servicios a prestar 15%,</w:t>
      </w:r>
      <w:r w:rsidR="00482064"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</w:t>
      </w: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d) 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Propuesta arquitectónica: 10%</w:t>
      </w:r>
      <w:r w:rsidR="00482064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, </w:t>
      </w: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e)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precio ofrecido de la concesión: 20% (aunque en letras se consigna quince </w:t>
      </w:r>
      <w:proofErr w:type="spellStart"/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porciento</w:t>
      </w:r>
      <w:proofErr w:type="spellEnd"/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)</w:t>
      </w:r>
      <w:r w:rsidR="00482064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,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</w:t>
      </w: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f)</w:t>
      </w:r>
      <w:r w:rsidRPr="00A155A8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 xml:space="preserve"> Promoción del turismo en la zona y disposición a colaborar con eventos y acciones promocionales q</w:t>
      </w:r>
      <w:r w:rsidR="00482064">
        <w:rPr>
          <w:rFonts w:ascii="Arial" w:eastAsia="Times New Roman" w:hAnsi="Arial" w:cs="Times New Roman"/>
          <w:bCs/>
          <w:sz w:val="24"/>
          <w:szCs w:val="24"/>
          <w:lang w:val="es-ES" w:eastAsia="es-ES"/>
        </w:rPr>
        <w:t>ue se realicen el entorno: 10%;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3)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en cumplim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iento de lo dispuesto por el </w:t>
      </w:r>
      <w:proofErr w:type="spellStart"/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Arículo</w:t>
      </w:r>
      <w:proofErr w:type="spellEnd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51 del T.O.C.A.F., se realizaron las publicaciones de precepto en los siguientes medios: sitio web de Compras y Contrataciones Estatales -fecha 1º/08/017, Diario Oficial -fecha 3/08/017; revista Contacto -fecha 5/08/017, semanario 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lastRenderedPageBreak/>
        <w:t>Noticias –fecha 4/08/017,  periódico La Colonia –fecha 4/08/017, semanario El Eco –fecha 5/08/017;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4)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que con fecha 23/08/017 se realizó el acto de apertura de ofertas, las que fueron presentadas por las siguientes empresas: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4.1)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GLO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RIA BARROTTI-  canon mensual: $15.000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4.2)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ELSA LILIÁN BERTOLDI  A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COSTA- canon anual: U$S 4.800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4.3)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Sergio Enrique </w:t>
      </w:r>
      <w:proofErr w:type="spellStart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Pilon</w:t>
      </w:r>
      <w:proofErr w:type="spellEnd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  <w:proofErr w:type="spellStart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Bsrtalot</w:t>
      </w:r>
      <w:proofErr w:type="spellEnd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, en representación de CLUB DE PESCA SOCIAL Y DEPORTIV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O “LA ARENISCA”- canon anual: $108.000,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pagadero en 2 cuotas;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4.4)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MARTÍN ARIEL MOREIRA- canon por 24 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meses de concesión: $ 276.000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4.5)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MARY ISABEL RODRÍGUEZ </w:t>
      </w:r>
      <w:proofErr w:type="spellStart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RODRÍ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GUEZ</w:t>
      </w:r>
      <w:proofErr w:type="spellEnd"/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- canon mensual: $ 10.000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4.6)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ELIANA VICTORIA FERREIRA FA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JARDO- canon anual: $ 100.000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4.7)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MARCELO FLAVIO BERTRÁN G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ARCÍA- canon anual: $ 144.000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4.8)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NATALIA DÍAZ RODRÍGUEZ y BRUNO CABOS- canon anual: $ 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204.000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4.9)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CRISTIAN LECHINI- canon mensual: de diciembre a marzo, $ 20.000</w:t>
      </w:r>
      <w:proofErr w:type="gramStart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,oo</w:t>
      </w:r>
      <w:proofErr w:type="gramEnd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;  d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e abril a noviembre, $ 10.000;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5) 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que con fecha 7/09/017, la Comisión Asesora de Adjudicaciones elevó informe al Ejecutivo Comunal en el cual consigna que: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5.1)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varias ofertas presentadas no cumplen (no se especifica cuáles) con los re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quisitos exigidos en el Artículo 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3º del Pliego Licitatorio, por lo cual las mismas no son analizadas;</w:t>
      </w:r>
    </w:p>
    <w:p w:rsidR="00482064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5.2)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resulta aconsejable adjudicar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la convocatoria a la firma ELENA 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BERTOLDI, por ajustarse a los P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liegos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y por ser la mejor calificada;</w:t>
      </w:r>
    </w:p>
    <w:p w:rsidR="00A155A8" w:rsidRPr="00A155A8" w:rsidRDefault="00A155A8" w:rsidP="00482064">
      <w:pPr>
        <w:spacing w:after="0" w:line="360" w:lineRule="auto"/>
        <w:ind w:firstLine="2835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lastRenderedPageBreak/>
        <w:t xml:space="preserve">6) 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que el Ejecutivo Departamental, mediante Resolución Nº 1680/017 de fe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cha 12/09/017, dictada ad </w:t>
      </w:r>
      <w:proofErr w:type="spellStart"/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refere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ndum</w:t>
      </w:r>
      <w:proofErr w:type="spellEnd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 la intervención de este Tribunal, dispuso la adjudicación del llamado a la empresa ELSA BERTOLDI ACOSTA, hasta el fin del período de gobierno departamental y por </w:t>
      </w:r>
      <w:r w:rsidR="00482064">
        <w:rPr>
          <w:rFonts w:ascii="Arial" w:eastAsia="Times New Roman" w:hAnsi="Arial" w:cs="Times New Roman"/>
          <w:sz w:val="24"/>
          <w:szCs w:val="24"/>
          <w:lang w:val="es-ES" w:eastAsia="es-ES"/>
        </w:rPr>
        <w:t>un monto anual de U$S 4.800;</w:t>
      </w:r>
    </w:p>
    <w:p w:rsidR="00705A3B" w:rsidRDefault="00A155A8" w:rsidP="00705A3B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CONSIDERANDO: 1) </w:t>
      </w:r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que mediante Resoluciones de este Tribunal, </w:t>
      </w:r>
      <w:r w:rsidRPr="00A155A8">
        <w:rPr>
          <w:rFonts w:ascii="Arial" w:eastAsia="Times New Roman" w:hAnsi="Arial" w:cs="Arial"/>
          <w:bCs/>
          <w:sz w:val="24"/>
          <w:szCs w:val="24"/>
          <w:lang w:val="es-MX" w:eastAsia="es-ES"/>
        </w:rPr>
        <w:t>de fechas 11/05/005 y 28/03/007, se dispuso que los Organismos del Estado, previamente a aprobar, modificar o rescindir concesiones contractuales de obras, de servicios o de uso de bienes del dominio público o del dominio privado del Estado o mixtas;  deberán remitir los antecedentes a dictamen del Tribunal, a lo que se h</w:t>
      </w:r>
      <w:proofErr w:type="spellStart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a</w:t>
      </w:r>
      <w:proofErr w:type="spellEnd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dado cumplimiento, en virtud de que la Resolución de adjudicación fue dictada, ad </w:t>
      </w:r>
      <w:proofErr w:type="spellStart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refe</w:t>
      </w:r>
      <w:r w:rsidR="00705A3B">
        <w:rPr>
          <w:rFonts w:ascii="Arial" w:eastAsia="Times New Roman" w:hAnsi="Arial" w:cs="Times New Roman"/>
          <w:sz w:val="24"/>
          <w:szCs w:val="24"/>
          <w:lang w:val="es-ES" w:eastAsia="es-ES"/>
        </w:rPr>
        <w:t>re</w:t>
      </w:r>
      <w:bookmarkStart w:id="0" w:name="_GoBack"/>
      <w:bookmarkEnd w:id="0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>ndum</w:t>
      </w:r>
      <w:proofErr w:type="spellEnd"/>
      <w:r w:rsidRPr="00A155A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del dictamen de este Tribunal;</w:t>
      </w:r>
    </w:p>
    <w:p w:rsidR="00A155A8" w:rsidRPr="00A155A8" w:rsidRDefault="00A155A8" w:rsidP="00705A3B">
      <w:pPr>
        <w:spacing w:after="0" w:line="360" w:lineRule="auto"/>
        <w:ind w:firstLine="311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155A8">
        <w:rPr>
          <w:rFonts w:ascii="Arial" w:eastAsia="Times New Roman" w:hAnsi="Arial" w:cs="Arial"/>
          <w:b/>
          <w:color w:val="000000"/>
          <w:sz w:val="24"/>
          <w:szCs w:val="20"/>
          <w:lang w:val="es-ES" w:eastAsia="es-ES"/>
        </w:rPr>
        <w:t>2)</w:t>
      </w:r>
      <w:r w:rsidRPr="00A155A8">
        <w:rPr>
          <w:rFonts w:ascii="Arial" w:eastAsia="Times New Roman" w:hAnsi="Arial" w:cs="Arial"/>
          <w:color w:val="000000"/>
          <w:sz w:val="24"/>
          <w:szCs w:val="20"/>
          <w:lang w:val="es-ES" w:eastAsia="es-ES"/>
        </w:rPr>
        <w:t xml:space="preserve"> </w:t>
      </w:r>
      <w:r w:rsidRPr="00A155A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que el </w:t>
      </w:r>
      <w:r w:rsidR="00705A3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</w:t>
      </w:r>
      <w:r w:rsidRPr="00A155A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liego en su </w:t>
      </w:r>
      <w:r w:rsidR="00705A3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A</w:t>
      </w:r>
      <w:r w:rsidRPr="00A155A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rt</w:t>
      </w:r>
      <w:r w:rsidR="00705A3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ículo</w:t>
      </w:r>
      <w:r w:rsidRPr="00A155A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7 </w:t>
      </w:r>
      <w:r w:rsidR="00705A3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establece</w:t>
      </w:r>
      <w:r w:rsidRPr="00A155A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los factores que se tendrán en cuenta para evaluar las ofertas, así como los puntajes máximos a asignar, lo </w:t>
      </w:r>
      <w:r w:rsidRPr="00A155A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que </w:t>
      </w:r>
      <w:r w:rsidRPr="00A155A8">
        <w:rPr>
          <w:rFonts w:ascii="Arial" w:eastAsia="Times New Roman" w:hAnsi="Arial" w:cs="Arial"/>
          <w:sz w:val="24"/>
          <w:szCs w:val="24"/>
          <w:lang w:eastAsia="es-ES"/>
        </w:rPr>
        <w:t>no permite determinar el puntaje de calificación a asignar a cada oferta en cada uno de dich</w:t>
      </w:r>
      <w:r w:rsidR="00705A3B">
        <w:rPr>
          <w:rFonts w:ascii="Arial" w:eastAsia="Times New Roman" w:hAnsi="Arial" w:cs="Arial"/>
          <w:sz w:val="24"/>
          <w:szCs w:val="24"/>
          <w:lang w:eastAsia="es-ES"/>
        </w:rPr>
        <w:t>os factores, contraviniendo el A</w:t>
      </w:r>
      <w:r w:rsidRPr="00A155A8">
        <w:rPr>
          <w:rFonts w:ascii="Arial" w:eastAsia="Times New Roman" w:hAnsi="Arial" w:cs="Arial"/>
          <w:sz w:val="24"/>
          <w:szCs w:val="24"/>
          <w:lang w:eastAsia="es-ES"/>
        </w:rPr>
        <w:t>rtículo</w:t>
      </w:r>
      <w:r w:rsidRPr="00A155A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</w:t>
      </w:r>
      <w:r w:rsidR="00705A3B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48 L</w:t>
      </w:r>
      <w:r w:rsidRPr="00A155A8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iteral C) T.O.C.A.F.</w:t>
      </w:r>
      <w:r w:rsidRPr="00A155A8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</w:p>
    <w:p w:rsidR="00A155A8" w:rsidRPr="00A155A8" w:rsidRDefault="00A155A8" w:rsidP="00705A3B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highlight w:val="yellow"/>
          <w:lang w:val="es-MX" w:eastAsia="es-ES"/>
        </w:rPr>
      </w:pPr>
      <w:r w:rsidRPr="00A155A8">
        <w:rPr>
          <w:rFonts w:ascii="Arial" w:eastAsia="Times New Roman" w:hAnsi="Arial" w:cs="Arial"/>
          <w:b/>
          <w:sz w:val="24"/>
          <w:szCs w:val="24"/>
          <w:lang w:val="es-MX" w:eastAsia="es-ES"/>
        </w:rPr>
        <w:t>ATENTO:</w:t>
      </w:r>
      <w:r w:rsidRPr="00A155A8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a lo precedentemente expuesto</w:t>
      </w:r>
      <w:r w:rsidR="00705A3B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y a lo dispuesto por el A</w:t>
      </w:r>
      <w:r w:rsidRPr="00A155A8">
        <w:rPr>
          <w:rFonts w:ascii="Arial" w:eastAsia="Times New Roman" w:hAnsi="Arial" w:cs="Arial"/>
          <w:bCs/>
          <w:sz w:val="24"/>
          <w:szCs w:val="24"/>
          <w:lang w:val="es-MX" w:eastAsia="es-ES"/>
        </w:rPr>
        <w:t>rt</w:t>
      </w:r>
      <w:r w:rsidR="00705A3B">
        <w:rPr>
          <w:rFonts w:ascii="Arial" w:eastAsia="Times New Roman" w:hAnsi="Arial" w:cs="Arial"/>
          <w:bCs/>
          <w:sz w:val="24"/>
          <w:szCs w:val="24"/>
          <w:lang w:val="es-MX" w:eastAsia="es-ES"/>
        </w:rPr>
        <w:t>ículo</w:t>
      </w:r>
      <w:r w:rsidRPr="00A155A8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211 </w:t>
      </w:r>
      <w:r w:rsidR="00705A3B">
        <w:rPr>
          <w:rFonts w:ascii="Arial" w:eastAsia="Times New Roman" w:hAnsi="Arial" w:cs="Arial"/>
          <w:bCs/>
          <w:sz w:val="24"/>
          <w:szCs w:val="24"/>
          <w:lang w:val="es-MX" w:eastAsia="es-ES"/>
        </w:rPr>
        <w:t>L</w:t>
      </w:r>
      <w:r w:rsidRPr="00A155A8">
        <w:rPr>
          <w:rFonts w:ascii="Arial" w:eastAsia="Times New Roman" w:hAnsi="Arial" w:cs="Arial"/>
          <w:bCs/>
          <w:sz w:val="24"/>
          <w:szCs w:val="24"/>
          <w:lang w:val="es-MX" w:eastAsia="es-ES"/>
        </w:rPr>
        <w:t>iteral E) de la Constitución de la República;</w:t>
      </w:r>
    </w:p>
    <w:p w:rsidR="00A155A8" w:rsidRPr="00A155A8" w:rsidRDefault="00A155A8" w:rsidP="00A155A8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A155A8">
        <w:rPr>
          <w:rFonts w:ascii="Arial" w:eastAsia="Times New Roman" w:hAnsi="Arial" w:cs="Arial"/>
          <w:b/>
          <w:sz w:val="24"/>
          <w:szCs w:val="24"/>
          <w:lang w:val="es-MX" w:eastAsia="es-ES"/>
        </w:rPr>
        <w:t>EL TRIBUNAL ACUERDA</w:t>
      </w:r>
    </w:p>
    <w:p w:rsidR="00A155A8" w:rsidRPr="00A155A8" w:rsidRDefault="00A155A8" w:rsidP="00705A3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55A8">
        <w:rPr>
          <w:rFonts w:ascii="Arial" w:eastAsia="Times New Roman" w:hAnsi="Arial" w:cs="Arial"/>
          <w:bCs/>
          <w:sz w:val="24"/>
          <w:szCs w:val="24"/>
          <w:lang w:val="es-MX" w:eastAsia="es-ES"/>
        </w:rPr>
        <w:t>Observar el procedimiento;</w:t>
      </w:r>
    </w:p>
    <w:p w:rsidR="00A155A8" w:rsidRPr="00A155A8" w:rsidRDefault="00705A3B" w:rsidP="00705A3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val="es-MX" w:eastAsia="es-ES"/>
        </w:rPr>
        <w:t>Denunciar</w:t>
      </w:r>
      <w:r w:rsidR="00A155A8" w:rsidRPr="00A155A8">
        <w:rPr>
          <w:rFonts w:ascii="Arial" w:eastAsia="Times New Roman" w:hAnsi="Arial" w:cs="Arial"/>
          <w:bCs/>
          <w:sz w:val="24"/>
          <w:szCs w:val="24"/>
          <w:lang w:val="es-MX" w:eastAsia="es-ES"/>
        </w:rPr>
        <w:t xml:space="preserve"> a la Junta Departamental; </w:t>
      </w:r>
    </w:p>
    <w:p w:rsidR="00A155A8" w:rsidRPr="00705A3B" w:rsidRDefault="00A155A8" w:rsidP="00705A3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hanging="720"/>
        <w:jc w:val="both"/>
        <w:rPr>
          <w:rFonts w:ascii="Arial" w:eastAsia="Times New Roman" w:hAnsi="Arial" w:cs="Times New Roman"/>
          <w:b/>
          <w:bCs/>
          <w:sz w:val="24"/>
          <w:szCs w:val="24"/>
          <w:lang w:val="es-MX" w:eastAsia="es-ES"/>
        </w:rPr>
      </w:pPr>
      <w:r w:rsidRPr="00A155A8">
        <w:rPr>
          <w:rFonts w:ascii="Arial" w:eastAsia="Times New Roman" w:hAnsi="Arial" w:cs="Arial"/>
          <w:bCs/>
          <w:sz w:val="24"/>
          <w:szCs w:val="24"/>
          <w:lang w:val="es-ES" w:eastAsia="es-ES"/>
        </w:rPr>
        <w:t>Devolver las actuaciones.</w:t>
      </w:r>
    </w:p>
    <w:p w:rsidR="00705A3B" w:rsidRDefault="00705A3B" w:rsidP="00705A3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05A3B" w:rsidRDefault="00705A3B" w:rsidP="00705A3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05A3B" w:rsidRDefault="00705A3B" w:rsidP="00705A3B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:rsidR="00705A3B" w:rsidRPr="00A155A8" w:rsidRDefault="00705A3B" w:rsidP="00705A3B">
      <w:pPr>
        <w:spacing w:after="0" w:line="360" w:lineRule="auto"/>
        <w:ind w:hanging="426"/>
        <w:jc w:val="both"/>
        <w:rPr>
          <w:rFonts w:ascii="Arial" w:eastAsia="Times New Roman" w:hAnsi="Arial" w:cs="Times New Roman"/>
          <w:b/>
          <w:bCs/>
          <w:sz w:val="24"/>
          <w:szCs w:val="24"/>
          <w:lang w:val="es-MX" w:eastAsia="es-ES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dc</w:t>
      </w:r>
      <w:proofErr w:type="gramEnd"/>
    </w:p>
    <w:sectPr w:rsidR="00705A3B" w:rsidRPr="00A155A8" w:rsidSect="00482064">
      <w:headerReference w:type="default" r:id="rId8"/>
      <w:footerReference w:type="default" r:id="rId9"/>
      <w:pgSz w:w="11906" w:h="16838" w:code="9"/>
      <w:pgMar w:top="2835" w:right="1701" w:bottom="1701" w:left="1701" w:header="567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CB7" w:rsidRDefault="003D3CB7" w:rsidP="00F72DBB">
      <w:pPr>
        <w:spacing w:after="0" w:line="240" w:lineRule="auto"/>
      </w:pPr>
      <w:r>
        <w:separator/>
      </w:r>
    </w:p>
  </w:endnote>
  <w:endnote w:type="continuationSeparator" w:id="0">
    <w:p w:rsidR="003D3CB7" w:rsidRDefault="003D3CB7" w:rsidP="00F7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145296"/>
      <w:docPartObj>
        <w:docPartGallery w:val="Page Numbers (Bottom of Page)"/>
        <w:docPartUnique/>
      </w:docPartObj>
    </w:sdtPr>
    <w:sdtContent>
      <w:p w:rsidR="00705A3B" w:rsidRDefault="00705A3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5A3B">
          <w:rPr>
            <w:noProof/>
            <w:lang w:val="es-ES"/>
          </w:rPr>
          <w:t>3</w:t>
        </w:r>
        <w:r>
          <w:fldChar w:fldCharType="end"/>
        </w:r>
      </w:p>
    </w:sdtContent>
  </w:sdt>
  <w:p w:rsidR="00705A3B" w:rsidRDefault="00705A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CB7" w:rsidRDefault="003D3CB7" w:rsidP="00F72DBB">
      <w:pPr>
        <w:spacing w:after="0" w:line="240" w:lineRule="auto"/>
      </w:pPr>
      <w:r>
        <w:separator/>
      </w:r>
    </w:p>
  </w:footnote>
  <w:footnote w:type="continuationSeparator" w:id="0">
    <w:p w:rsidR="003D3CB7" w:rsidRDefault="003D3CB7" w:rsidP="00F7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BB" w:rsidRDefault="00BB2752" w:rsidP="00BB2752">
    <w:pPr>
      <w:pStyle w:val="Encabezado"/>
      <w:ind w:left="-284"/>
    </w:pPr>
    <w:r>
      <w:t xml:space="preserve">        </w:t>
    </w:r>
    <w:r>
      <w:rPr>
        <w:noProof/>
        <w:lang w:eastAsia="es-UY"/>
      </w:rPr>
      <w:t xml:space="preserve">   </w:t>
    </w:r>
    <w:r w:rsidR="00F72DBB">
      <w:rPr>
        <w:noProof/>
        <w:lang w:eastAsia="es-UY"/>
      </w:rPr>
      <w:drawing>
        <wp:inline distT="0" distB="0" distL="0" distR="0" wp14:anchorId="2F8F18BC" wp14:editId="1FB4B91E">
          <wp:extent cx="769041" cy="885825"/>
          <wp:effectExtent l="0" t="0" r="0" b="0"/>
          <wp:docPr id="1" name="Imagen 1" descr="https://upload.wikimedia.org/wikipedia/commons/thumb/a/a0/Escudo_Uruguay.jpeg/889px-Escudo_Uruguay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a/a0/Escudo_Uruguay.jpeg/889px-Escudo_Uruguay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34" cy="895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2752" w:rsidRDefault="00BB2752" w:rsidP="00BB2752">
    <w:pPr>
      <w:pStyle w:val="Encabezado"/>
      <w:ind w:left="-284"/>
      <w:rPr>
        <w:b/>
      </w:rPr>
    </w:pPr>
    <w:r w:rsidRPr="00BB2752">
      <w:rPr>
        <w:b/>
      </w:rPr>
      <w:t>TRIBUNAL DE CUENTAS</w:t>
    </w:r>
  </w:p>
  <w:p w:rsidR="00BB2752" w:rsidRPr="00BB2752" w:rsidRDefault="00BB2752" w:rsidP="00BB2752">
    <w:pPr>
      <w:pStyle w:val="Encabezado"/>
      <w:ind w:left="-284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7FDA"/>
    <w:multiLevelType w:val="hybridMultilevel"/>
    <w:tmpl w:val="43A8D35C"/>
    <w:lvl w:ilvl="0" w:tplc="D804A8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BB"/>
    <w:rsid w:val="00120E73"/>
    <w:rsid w:val="003D3CB7"/>
    <w:rsid w:val="00482064"/>
    <w:rsid w:val="00705A3B"/>
    <w:rsid w:val="0075431E"/>
    <w:rsid w:val="0084728C"/>
    <w:rsid w:val="008A550C"/>
    <w:rsid w:val="0090477F"/>
    <w:rsid w:val="00A155A8"/>
    <w:rsid w:val="00A376A1"/>
    <w:rsid w:val="00BB2752"/>
    <w:rsid w:val="00BF1143"/>
    <w:rsid w:val="00F7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BB"/>
  </w:style>
  <w:style w:type="paragraph" w:styleId="Piedepgina">
    <w:name w:val="footer"/>
    <w:basedOn w:val="Normal"/>
    <w:link w:val="PiedepginaCar"/>
    <w:uiPriority w:val="99"/>
    <w:unhideWhenUsed/>
    <w:rsid w:val="00F72D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BB"/>
  </w:style>
  <w:style w:type="paragraph" w:styleId="Textodeglobo">
    <w:name w:val="Balloon Text"/>
    <w:basedOn w:val="Normal"/>
    <w:link w:val="TextodegloboCar"/>
    <w:uiPriority w:val="99"/>
    <w:semiHidden/>
    <w:unhideWhenUsed/>
    <w:rsid w:val="00F7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Acosta</dc:creator>
  <cp:lastModifiedBy>tribunal1</cp:lastModifiedBy>
  <cp:revision>2</cp:revision>
  <cp:lastPrinted>2017-11-10T18:49:00Z</cp:lastPrinted>
  <dcterms:created xsi:type="dcterms:W3CDTF">2017-11-10T18:50:00Z</dcterms:created>
  <dcterms:modified xsi:type="dcterms:W3CDTF">2017-11-10T18:50:00Z</dcterms:modified>
</cp:coreProperties>
</file>