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27D" w:rsidRPr="00786EEB" w:rsidRDefault="004B227D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INT. 270/17</w:t>
      </w:r>
    </w:p>
    <w:p w:rsidR="004B227D" w:rsidRPr="004B227D" w:rsidRDefault="004B227D" w:rsidP="004B227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B227D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4B227D" w:rsidRPr="004B227D" w:rsidRDefault="004B227D" w:rsidP="004B227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B227D" w:rsidRPr="004B227D" w:rsidRDefault="004B227D" w:rsidP="004B227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B227D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4B227D" w:rsidRPr="004B227D" w:rsidRDefault="004B227D" w:rsidP="004B227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B227D" w:rsidRPr="004B227D" w:rsidRDefault="004B227D" w:rsidP="004B227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B227D">
        <w:rPr>
          <w:rFonts w:ascii="Arial" w:hAnsi="Arial" w:cs="Arial"/>
          <w:b/>
          <w:sz w:val="24"/>
          <w:szCs w:val="24"/>
          <w:lang w:val="es-ES_tradnl"/>
        </w:rPr>
        <w:t xml:space="preserve">EN SESION DE FECHA 1 DE NOVIEMBRE </w:t>
      </w:r>
      <w:r w:rsidRPr="004B227D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4B227D" w:rsidRPr="004B227D" w:rsidRDefault="004B227D" w:rsidP="004B227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B227D" w:rsidRPr="004B227D" w:rsidRDefault="004B227D" w:rsidP="004B227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227D">
        <w:rPr>
          <w:rFonts w:ascii="Arial" w:hAnsi="Arial" w:cs="Arial"/>
          <w:b/>
          <w:sz w:val="24"/>
          <w:szCs w:val="24"/>
        </w:rPr>
        <w:t>(E. E. Nº 2016-17-1-0000435)</w:t>
      </w:r>
    </w:p>
    <w:p w:rsidR="004B227D" w:rsidRPr="004B227D" w:rsidRDefault="004B227D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E04F41" w:rsidRPr="00C82B07" w:rsidRDefault="00E04F41" w:rsidP="0016050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82B07">
        <w:rPr>
          <w:rFonts w:ascii="Arial" w:hAnsi="Arial" w:cs="Arial"/>
          <w:b/>
          <w:sz w:val="24"/>
          <w:szCs w:val="24"/>
        </w:rPr>
        <w:t xml:space="preserve">VISTO: </w:t>
      </w:r>
      <w:r w:rsidR="000740F6">
        <w:rPr>
          <w:rFonts w:ascii="Arial" w:hAnsi="Arial" w:cs="Arial"/>
          <w:sz w:val="24"/>
          <w:szCs w:val="24"/>
        </w:rPr>
        <w:t xml:space="preserve">la necesidad de realizar una Licitación Pública para la </w:t>
      </w:r>
      <w:r w:rsidR="00C82B07">
        <w:rPr>
          <w:rFonts w:ascii="Arial" w:hAnsi="Arial" w:cs="Arial"/>
          <w:sz w:val="24"/>
          <w:szCs w:val="24"/>
        </w:rPr>
        <w:t xml:space="preserve"> </w:t>
      </w:r>
      <w:r w:rsidR="00FF1476">
        <w:rPr>
          <w:rFonts w:ascii="Arial" w:hAnsi="Arial" w:cs="Arial"/>
          <w:sz w:val="24"/>
          <w:szCs w:val="24"/>
        </w:rPr>
        <w:t xml:space="preserve">adquisición </w:t>
      </w:r>
      <w:r w:rsidR="00C82B07">
        <w:rPr>
          <w:rFonts w:ascii="Arial" w:hAnsi="Arial" w:cs="Arial"/>
          <w:sz w:val="24"/>
          <w:szCs w:val="24"/>
        </w:rPr>
        <w:t>de órdene</w:t>
      </w:r>
      <w:r w:rsidR="00FF1476">
        <w:rPr>
          <w:rFonts w:ascii="Arial" w:hAnsi="Arial" w:cs="Arial"/>
          <w:sz w:val="24"/>
          <w:szCs w:val="24"/>
        </w:rPr>
        <w:t xml:space="preserve">s de compra de alimentación destinadas a </w:t>
      </w:r>
      <w:r w:rsidRPr="00C82B07">
        <w:rPr>
          <w:rFonts w:ascii="Arial" w:hAnsi="Arial" w:cs="Arial"/>
          <w:sz w:val="24"/>
          <w:szCs w:val="24"/>
        </w:rPr>
        <w:t>lo</w:t>
      </w:r>
      <w:r w:rsidR="00FF1476">
        <w:rPr>
          <w:rFonts w:ascii="Arial" w:hAnsi="Arial" w:cs="Arial"/>
          <w:sz w:val="24"/>
          <w:szCs w:val="24"/>
        </w:rPr>
        <w:t>s funcionarios del Tribunal de C</w:t>
      </w:r>
      <w:r w:rsidRPr="00C82B07">
        <w:rPr>
          <w:rFonts w:ascii="Arial" w:hAnsi="Arial" w:cs="Arial"/>
          <w:sz w:val="24"/>
          <w:szCs w:val="24"/>
        </w:rPr>
        <w:t>uentas</w:t>
      </w:r>
      <w:r w:rsidR="00FF1476">
        <w:rPr>
          <w:rFonts w:ascii="Arial" w:hAnsi="Arial" w:cs="Arial"/>
          <w:sz w:val="24"/>
          <w:szCs w:val="24"/>
        </w:rPr>
        <w:t xml:space="preserve"> y a los de otros </w:t>
      </w:r>
      <w:r w:rsidR="00B32AFB">
        <w:rPr>
          <w:rFonts w:ascii="Arial" w:hAnsi="Arial" w:cs="Arial"/>
          <w:sz w:val="24"/>
          <w:szCs w:val="24"/>
        </w:rPr>
        <w:t>O</w:t>
      </w:r>
      <w:r w:rsidR="00FF1476">
        <w:rPr>
          <w:rFonts w:ascii="Arial" w:hAnsi="Arial" w:cs="Arial"/>
          <w:sz w:val="24"/>
          <w:szCs w:val="24"/>
        </w:rPr>
        <w:t>rganismos que cumplen funciones en Comisión en el Tribunal de Cuentas</w:t>
      </w:r>
      <w:r w:rsidRPr="00C82B07">
        <w:rPr>
          <w:rFonts w:ascii="Arial" w:hAnsi="Arial" w:cs="Arial"/>
          <w:sz w:val="24"/>
          <w:szCs w:val="24"/>
        </w:rPr>
        <w:t>;</w:t>
      </w:r>
    </w:p>
    <w:p w:rsidR="00C82B07" w:rsidRDefault="00E04F41" w:rsidP="0016050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82B07">
        <w:rPr>
          <w:rFonts w:ascii="Arial" w:hAnsi="Arial" w:cs="Arial"/>
          <w:b/>
          <w:sz w:val="24"/>
          <w:szCs w:val="24"/>
        </w:rPr>
        <w:t>RESULTANDO:</w:t>
      </w:r>
      <w:r w:rsidRPr="00C82B07">
        <w:rPr>
          <w:rFonts w:ascii="Arial" w:hAnsi="Arial" w:cs="Arial"/>
          <w:sz w:val="24"/>
          <w:szCs w:val="24"/>
        </w:rPr>
        <w:t xml:space="preserve"> </w:t>
      </w:r>
      <w:r w:rsidR="0016170A" w:rsidRPr="00C82B07">
        <w:rPr>
          <w:rFonts w:ascii="Arial" w:hAnsi="Arial" w:cs="Arial"/>
          <w:b/>
          <w:sz w:val="24"/>
          <w:szCs w:val="24"/>
        </w:rPr>
        <w:t>1)</w:t>
      </w:r>
      <w:r w:rsidR="0016170A" w:rsidRPr="00C82B07">
        <w:rPr>
          <w:rFonts w:ascii="Arial" w:hAnsi="Arial" w:cs="Arial"/>
          <w:sz w:val="24"/>
          <w:szCs w:val="24"/>
        </w:rPr>
        <w:t xml:space="preserve"> </w:t>
      </w:r>
      <w:r w:rsidRPr="00C82B07">
        <w:rPr>
          <w:rFonts w:ascii="Arial" w:hAnsi="Arial" w:cs="Arial"/>
          <w:sz w:val="24"/>
          <w:szCs w:val="24"/>
        </w:rPr>
        <w:t xml:space="preserve">que </w:t>
      </w:r>
      <w:r w:rsidR="00C82B07">
        <w:rPr>
          <w:rFonts w:ascii="Arial" w:hAnsi="Arial" w:cs="Arial"/>
          <w:sz w:val="24"/>
          <w:szCs w:val="24"/>
        </w:rPr>
        <w:t>la Di</w:t>
      </w:r>
      <w:r w:rsidR="00B32AFB">
        <w:rPr>
          <w:rFonts w:ascii="Arial" w:hAnsi="Arial" w:cs="Arial"/>
          <w:sz w:val="24"/>
          <w:szCs w:val="24"/>
        </w:rPr>
        <w:t>recc</w:t>
      </w:r>
      <w:r w:rsidR="00C82B07">
        <w:rPr>
          <w:rFonts w:ascii="Arial" w:hAnsi="Arial" w:cs="Arial"/>
          <w:sz w:val="24"/>
          <w:szCs w:val="24"/>
        </w:rPr>
        <w:t xml:space="preserve">ión </w:t>
      </w:r>
      <w:r w:rsidR="00B32AFB">
        <w:rPr>
          <w:rFonts w:ascii="Arial" w:hAnsi="Arial" w:cs="Arial"/>
          <w:sz w:val="24"/>
          <w:szCs w:val="24"/>
        </w:rPr>
        <w:t xml:space="preserve">de </w:t>
      </w:r>
      <w:r w:rsidR="00C82B07">
        <w:rPr>
          <w:rFonts w:ascii="Arial" w:hAnsi="Arial" w:cs="Arial"/>
          <w:sz w:val="24"/>
          <w:szCs w:val="24"/>
        </w:rPr>
        <w:t>Administración solicita autoriza</w:t>
      </w:r>
      <w:r w:rsidR="00FF1476">
        <w:rPr>
          <w:rFonts w:ascii="Arial" w:hAnsi="Arial" w:cs="Arial"/>
          <w:sz w:val="24"/>
          <w:szCs w:val="24"/>
        </w:rPr>
        <w:t>ción para iniciar el procedimiento, previo al vencimiento del contrato con la Empresa que se encuentra prestando el servicio en la actualidad</w:t>
      </w:r>
      <w:r w:rsidR="00C82B07">
        <w:rPr>
          <w:rFonts w:ascii="Arial" w:hAnsi="Arial" w:cs="Arial"/>
          <w:sz w:val="24"/>
          <w:szCs w:val="24"/>
        </w:rPr>
        <w:t>;</w:t>
      </w:r>
    </w:p>
    <w:p w:rsidR="00872B8A" w:rsidRDefault="0016170A" w:rsidP="0016050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C82B07">
        <w:rPr>
          <w:rFonts w:ascii="Arial" w:hAnsi="Arial" w:cs="Arial"/>
          <w:b/>
          <w:sz w:val="24"/>
          <w:szCs w:val="24"/>
        </w:rPr>
        <w:t xml:space="preserve">2) </w:t>
      </w:r>
      <w:r w:rsidRPr="00C82B07">
        <w:rPr>
          <w:rFonts w:ascii="Arial" w:hAnsi="Arial" w:cs="Arial"/>
          <w:sz w:val="24"/>
          <w:szCs w:val="24"/>
        </w:rPr>
        <w:t>que</w:t>
      </w:r>
      <w:r w:rsidR="00C82B07">
        <w:rPr>
          <w:rFonts w:ascii="Arial" w:hAnsi="Arial" w:cs="Arial"/>
          <w:sz w:val="24"/>
          <w:szCs w:val="24"/>
        </w:rPr>
        <w:t xml:space="preserve"> la Contaduría Central i</w:t>
      </w:r>
      <w:r w:rsidR="00FF1476">
        <w:rPr>
          <w:rFonts w:ascii="Arial" w:hAnsi="Arial" w:cs="Arial"/>
          <w:sz w:val="24"/>
          <w:szCs w:val="24"/>
        </w:rPr>
        <w:t>nform</w:t>
      </w:r>
      <w:r w:rsidR="003047BA">
        <w:rPr>
          <w:rFonts w:ascii="Arial" w:hAnsi="Arial" w:cs="Arial"/>
          <w:sz w:val="24"/>
          <w:szCs w:val="24"/>
        </w:rPr>
        <w:t>a</w:t>
      </w:r>
      <w:r w:rsidR="00FF1476">
        <w:rPr>
          <w:rFonts w:ascii="Arial" w:hAnsi="Arial" w:cs="Arial"/>
          <w:sz w:val="24"/>
          <w:szCs w:val="24"/>
        </w:rPr>
        <w:t xml:space="preserve"> que cuenta con disponibilidad en el </w:t>
      </w:r>
      <w:r w:rsidR="00B32AFB">
        <w:rPr>
          <w:rFonts w:ascii="Arial" w:hAnsi="Arial" w:cs="Arial"/>
          <w:sz w:val="24"/>
          <w:szCs w:val="24"/>
        </w:rPr>
        <w:t>G</w:t>
      </w:r>
      <w:r w:rsidR="00FF1476">
        <w:rPr>
          <w:rFonts w:ascii="Arial" w:hAnsi="Arial" w:cs="Arial"/>
          <w:sz w:val="24"/>
          <w:szCs w:val="24"/>
        </w:rPr>
        <w:t>rupo 0, Financiación</w:t>
      </w:r>
      <w:r w:rsidR="00872B8A">
        <w:rPr>
          <w:rFonts w:ascii="Arial" w:hAnsi="Arial" w:cs="Arial"/>
          <w:sz w:val="24"/>
          <w:szCs w:val="24"/>
        </w:rPr>
        <w:t xml:space="preserve"> 1.2 Recursos de Afectación</w:t>
      </w:r>
      <w:r w:rsidRPr="00C82B07">
        <w:rPr>
          <w:rFonts w:ascii="Arial" w:hAnsi="Arial" w:cs="Arial"/>
          <w:sz w:val="24"/>
          <w:szCs w:val="24"/>
        </w:rPr>
        <w:t xml:space="preserve"> </w:t>
      </w:r>
      <w:r w:rsidR="00872B8A">
        <w:rPr>
          <w:rFonts w:ascii="Arial" w:hAnsi="Arial" w:cs="Arial"/>
          <w:sz w:val="24"/>
          <w:szCs w:val="24"/>
        </w:rPr>
        <w:t>Especial</w:t>
      </w:r>
      <w:r w:rsidR="00FF1476">
        <w:rPr>
          <w:rFonts w:ascii="Arial" w:hAnsi="Arial" w:cs="Arial"/>
          <w:sz w:val="24"/>
          <w:szCs w:val="24"/>
        </w:rPr>
        <w:t>, de la suma de $</w:t>
      </w:r>
      <w:r w:rsidR="003047BA">
        <w:rPr>
          <w:rFonts w:ascii="Arial" w:hAnsi="Arial" w:cs="Arial"/>
          <w:sz w:val="24"/>
          <w:szCs w:val="24"/>
        </w:rPr>
        <w:t xml:space="preserve"> </w:t>
      </w:r>
      <w:r w:rsidR="00FF1476">
        <w:rPr>
          <w:rFonts w:ascii="Arial" w:hAnsi="Arial" w:cs="Arial"/>
          <w:sz w:val="24"/>
          <w:szCs w:val="24"/>
        </w:rPr>
        <w:t xml:space="preserve">58:904.109 para el </w:t>
      </w:r>
      <w:r w:rsidR="004B227D">
        <w:rPr>
          <w:rFonts w:ascii="Arial" w:hAnsi="Arial" w:cs="Arial"/>
          <w:sz w:val="24"/>
          <w:szCs w:val="24"/>
        </w:rPr>
        <w:t>E</w:t>
      </w:r>
      <w:r w:rsidR="00FF1476">
        <w:rPr>
          <w:rFonts w:ascii="Arial" w:hAnsi="Arial" w:cs="Arial"/>
          <w:sz w:val="24"/>
          <w:szCs w:val="24"/>
        </w:rPr>
        <w:t>jercicio 2018</w:t>
      </w:r>
      <w:r w:rsidR="00872B8A">
        <w:rPr>
          <w:rFonts w:ascii="Arial" w:hAnsi="Arial" w:cs="Arial"/>
          <w:sz w:val="24"/>
          <w:szCs w:val="24"/>
        </w:rPr>
        <w:t>;</w:t>
      </w:r>
    </w:p>
    <w:p w:rsidR="00FF1476" w:rsidRDefault="0016170A" w:rsidP="0016050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C82B07">
        <w:rPr>
          <w:rFonts w:ascii="Arial" w:hAnsi="Arial" w:cs="Arial"/>
          <w:b/>
          <w:sz w:val="24"/>
          <w:szCs w:val="24"/>
        </w:rPr>
        <w:t xml:space="preserve">3) </w:t>
      </w:r>
      <w:r w:rsidRPr="00C82B07">
        <w:rPr>
          <w:rFonts w:ascii="Arial" w:hAnsi="Arial" w:cs="Arial"/>
          <w:sz w:val="24"/>
          <w:szCs w:val="24"/>
        </w:rPr>
        <w:t>que</w:t>
      </w:r>
      <w:r w:rsidR="00FF1476">
        <w:rPr>
          <w:rFonts w:ascii="Arial" w:hAnsi="Arial" w:cs="Arial"/>
          <w:sz w:val="24"/>
          <w:szCs w:val="24"/>
        </w:rPr>
        <w:t xml:space="preserve"> asimismo estima</w:t>
      </w:r>
      <w:r w:rsidR="003047BA" w:rsidRPr="003047BA">
        <w:rPr>
          <w:rFonts w:ascii="Arial" w:hAnsi="Arial" w:cs="Arial"/>
          <w:sz w:val="24"/>
          <w:szCs w:val="24"/>
        </w:rPr>
        <w:t xml:space="preserve"> </w:t>
      </w:r>
      <w:r w:rsidR="003047BA">
        <w:rPr>
          <w:rFonts w:ascii="Arial" w:hAnsi="Arial" w:cs="Arial"/>
          <w:sz w:val="24"/>
          <w:szCs w:val="24"/>
        </w:rPr>
        <w:t>en cuatrocientos (400)</w:t>
      </w:r>
      <w:r w:rsidR="00FF1476">
        <w:rPr>
          <w:rFonts w:ascii="Arial" w:hAnsi="Arial" w:cs="Arial"/>
          <w:sz w:val="24"/>
          <w:szCs w:val="24"/>
        </w:rPr>
        <w:t xml:space="preserve"> el número de funcionario</w:t>
      </w:r>
      <w:r w:rsidR="00370B53">
        <w:rPr>
          <w:rFonts w:ascii="Arial" w:hAnsi="Arial" w:cs="Arial"/>
          <w:sz w:val="24"/>
          <w:szCs w:val="24"/>
        </w:rPr>
        <w:t>s</w:t>
      </w:r>
      <w:r w:rsidR="00FF1476">
        <w:rPr>
          <w:rFonts w:ascii="Arial" w:hAnsi="Arial" w:cs="Arial"/>
          <w:sz w:val="24"/>
          <w:szCs w:val="24"/>
        </w:rPr>
        <w:t xml:space="preserve"> con derecho a percibir dichas </w:t>
      </w:r>
      <w:r w:rsidR="003047BA">
        <w:rPr>
          <w:rFonts w:ascii="Arial" w:hAnsi="Arial" w:cs="Arial"/>
          <w:sz w:val="24"/>
          <w:szCs w:val="24"/>
        </w:rPr>
        <w:t>ó</w:t>
      </w:r>
      <w:r w:rsidR="00FF1476">
        <w:rPr>
          <w:rFonts w:ascii="Arial" w:hAnsi="Arial" w:cs="Arial"/>
          <w:sz w:val="24"/>
          <w:szCs w:val="24"/>
        </w:rPr>
        <w:t>rdenes;</w:t>
      </w:r>
    </w:p>
    <w:p w:rsidR="00872B8A" w:rsidRDefault="00FF1476" w:rsidP="0016050A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F1476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se elaboró el </w:t>
      </w:r>
      <w:r w:rsidR="00872B8A">
        <w:rPr>
          <w:rFonts w:ascii="Arial" w:hAnsi="Arial" w:cs="Arial"/>
          <w:sz w:val="24"/>
          <w:szCs w:val="24"/>
        </w:rPr>
        <w:t>Pliego de Condiciones Particulares al</w:t>
      </w:r>
      <w:r>
        <w:rPr>
          <w:rFonts w:ascii="Arial" w:hAnsi="Arial" w:cs="Arial"/>
          <w:sz w:val="24"/>
          <w:szCs w:val="24"/>
        </w:rPr>
        <w:t xml:space="preserve"> cual debe ajustarse el Llamado</w:t>
      </w:r>
      <w:r w:rsidR="00872B8A">
        <w:rPr>
          <w:rFonts w:ascii="Arial" w:hAnsi="Arial" w:cs="Arial"/>
          <w:sz w:val="24"/>
          <w:szCs w:val="24"/>
        </w:rPr>
        <w:t>;</w:t>
      </w:r>
    </w:p>
    <w:p w:rsidR="00FF1476" w:rsidRDefault="00DC60D9" w:rsidP="0016050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82B07">
        <w:rPr>
          <w:rFonts w:ascii="Arial" w:hAnsi="Arial" w:cs="Arial"/>
          <w:b/>
          <w:sz w:val="24"/>
          <w:szCs w:val="24"/>
        </w:rPr>
        <w:t xml:space="preserve">CONSIDERANDO: </w:t>
      </w:r>
      <w:r w:rsidR="00872B8A">
        <w:rPr>
          <w:rFonts w:ascii="Arial" w:hAnsi="Arial" w:cs="Arial"/>
          <w:b/>
          <w:sz w:val="24"/>
          <w:szCs w:val="24"/>
        </w:rPr>
        <w:t xml:space="preserve">1) </w:t>
      </w:r>
      <w:r w:rsidR="00872B8A">
        <w:rPr>
          <w:rFonts w:ascii="Arial" w:hAnsi="Arial" w:cs="Arial"/>
          <w:sz w:val="24"/>
          <w:szCs w:val="24"/>
        </w:rPr>
        <w:t xml:space="preserve">que </w:t>
      </w:r>
      <w:r w:rsidR="00FF1476">
        <w:rPr>
          <w:rFonts w:ascii="Arial" w:hAnsi="Arial" w:cs="Arial"/>
          <w:sz w:val="24"/>
          <w:szCs w:val="24"/>
        </w:rPr>
        <w:t xml:space="preserve">en atención al monto de la contratación, corresponde implementar un procedimiento de Licitación Pública, de acuerdo con lo dispuesto por el </w:t>
      </w:r>
      <w:r w:rsidR="004B227D">
        <w:rPr>
          <w:rFonts w:ascii="Arial" w:hAnsi="Arial" w:cs="Arial"/>
          <w:sz w:val="24"/>
          <w:szCs w:val="24"/>
        </w:rPr>
        <w:t>A</w:t>
      </w:r>
      <w:r w:rsidR="00FF1476">
        <w:rPr>
          <w:rFonts w:ascii="Arial" w:hAnsi="Arial" w:cs="Arial"/>
          <w:sz w:val="24"/>
          <w:szCs w:val="24"/>
        </w:rPr>
        <w:t>rtículo 33 del TOCAF;</w:t>
      </w:r>
    </w:p>
    <w:p w:rsidR="00DC60D9" w:rsidRDefault="0016050A" w:rsidP="0016050A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72B8A">
        <w:rPr>
          <w:rFonts w:ascii="Arial" w:hAnsi="Arial" w:cs="Arial"/>
          <w:b/>
          <w:sz w:val="24"/>
          <w:szCs w:val="24"/>
        </w:rPr>
        <w:t xml:space="preserve">2) </w:t>
      </w:r>
      <w:r w:rsidR="00872B8A">
        <w:rPr>
          <w:rFonts w:ascii="Arial" w:hAnsi="Arial" w:cs="Arial"/>
          <w:sz w:val="24"/>
          <w:szCs w:val="24"/>
        </w:rPr>
        <w:t>que existe disponibilidad presupu</w:t>
      </w:r>
      <w:r w:rsidR="00FF1476">
        <w:rPr>
          <w:rFonts w:ascii="Arial" w:hAnsi="Arial" w:cs="Arial"/>
          <w:sz w:val="24"/>
          <w:szCs w:val="24"/>
        </w:rPr>
        <w:t>estal suficiente para atender los</w:t>
      </w:r>
      <w:r w:rsidR="00872B8A">
        <w:rPr>
          <w:rFonts w:ascii="Arial" w:hAnsi="Arial" w:cs="Arial"/>
          <w:sz w:val="24"/>
          <w:szCs w:val="24"/>
        </w:rPr>
        <w:t xml:space="preserve"> gasto</w:t>
      </w:r>
      <w:r w:rsidR="00FF1476">
        <w:rPr>
          <w:rFonts w:ascii="Arial" w:hAnsi="Arial" w:cs="Arial"/>
          <w:sz w:val="24"/>
          <w:szCs w:val="24"/>
        </w:rPr>
        <w:t>s emergentes</w:t>
      </w:r>
      <w:r w:rsidR="001844EA">
        <w:rPr>
          <w:rFonts w:ascii="Arial" w:hAnsi="Arial" w:cs="Arial"/>
          <w:sz w:val="24"/>
          <w:szCs w:val="24"/>
        </w:rPr>
        <w:t>;</w:t>
      </w:r>
    </w:p>
    <w:p w:rsidR="00E57727" w:rsidRPr="00E57727" w:rsidRDefault="0016050A" w:rsidP="0016050A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E57727">
        <w:rPr>
          <w:rFonts w:ascii="Arial" w:hAnsi="Arial" w:cs="Arial"/>
          <w:b/>
          <w:sz w:val="24"/>
          <w:szCs w:val="24"/>
        </w:rPr>
        <w:t xml:space="preserve">3) </w:t>
      </w:r>
      <w:r w:rsidR="00E57727">
        <w:rPr>
          <w:rFonts w:ascii="Arial" w:hAnsi="Arial" w:cs="Arial"/>
          <w:sz w:val="24"/>
          <w:szCs w:val="24"/>
        </w:rPr>
        <w:t>que</w:t>
      </w:r>
      <w:r w:rsidR="00FF1476">
        <w:rPr>
          <w:rFonts w:ascii="Arial" w:hAnsi="Arial" w:cs="Arial"/>
          <w:sz w:val="24"/>
          <w:szCs w:val="24"/>
        </w:rPr>
        <w:t xml:space="preserve"> corresponde designar a la Comisión Asesora de Adjudicaciones, en aplicación de lo dispuesto por el </w:t>
      </w:r>
      <w:r w:rsidR="00E57727">
        <w:rPr>
          <w:rFonts w:ascii="Arial" w:hAnsi="Arial" w:cs="Arial"/>
          <w:sz w:val="24"/>
          <w:szCs w:val="24"/>
        </w:rPr>
        <w:t>Artículo 66  d</w:t>
      </w:r>
      <w:r w:rsidR="00FF1476">
        <w:rPr>
          <w:rFonts w:ascii="Arial" w:hAnsi="Arial" w:cs="Arial"/>
          <w:sz w:val="24"/>
          <w:szCs w:val="24"/>
        </w:rPr>
        <w:t>el TOCAF</w:t>
      </w:r>
      <w:r w:rsidR="00E57727">
        <w:rPr>
          <w:rFonts w:ascii="Arial" w:hAnsi="Arial" w:cs="Arial"/>
          <w:sz w:val="24"/>
          <w:szCs w:val="24"/>
        </w:rPr>
        <w:t>;</w:t>
      </w:r>
    </w:p>
    <w:p w:rsidR="00690B4E" w:rsidRPr="00C82B07" w:rsidRDefault="00690B4E" w:rsidP="0016050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82B07">
        <w:rPr>
          <w:rFonts w:ascii="Arial" w:hAnsi="Arial" w:cs="Arial"/>
          <w:b/>
          <w:sz w:val="24"/>
          <w:szCs w:val="24"/>
        </w:rPr>
        <w:t xml:space="preserve">ATENTO: </w:t>
      </w:r>
      <w:r w:rsidRPr="00C82B07">
        <w:rPr>
          <w:rFonts w:ascii="Arial" w:hAnsi="Arial" w:cs="Arial"/>
          <w:sz w:val="24"/>
          <w:szCs w:val="24"/>
        </w:rPr>
        <w:t>a lo precedentemente expuesto</w:t>
      </w:r>
      <w:r w:rsidR="00FF1476">
        <w:rPr>
          <w:rFonts w:ascii="Arial" w:hAnsi="Arial" w:cs="Arial"/>
          <w:sz w:val="24"/>
          <w:szCs w:val="24"/>
        </w:rPr>
        <w:t xml:space="preserve"> y a lo dispuesto por las normas citadas;</w:t>
      </w:r>
    </w:p>
    <w:p w:rsidR="00690B4E" w:rsidRPr="00C82B07" w:rsidRDefault="00690B4E" w:rsidP="004B227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2B07">
        <w:rPr>
          <w:rFonts w:ascii="Arial" w:hAnsi="Arial" w:cs="Arial"/>
          <w:b/>
          <w:sz w:val="24"/>
          <w:szCs w:val="24"/>
        </w:rPr>
        <w:t>ELTRIBUNAL ACUERDA</w:t>
      </w:r>
    </w:p>
    <w:p w:rsidR="00E57727" w:rsidRPr="00E57727" w:rsidRDefault="00E57727" w:rsidP="004B227D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Llamar a Licitación Pública para la adquisición de órdenes de compra </w:t>
      </w:r>
      <w:r w:rsidR="00A908D1">
        <w:rPr>
          <w:rFonts w:ascii="Arial" w:hAnsi="Arial" w:cs="Arial"/>
          <w:sz w:val="24"/>
          <w:szCs w:val="24"/>
        </w:rPr>
        <w:t>de alimentación para los funcionarios del Tribunal de Cuentas y los funcionarios en comisión que prestan funciones en el mismo</w:t>
      </w:r>
      <w:r>
        <w:rPr>
          <w:rFonts w:ascii="Arial" w:hAnsi="Arial" w:cs="Arial"/>
          <w:sz w:val="24"/>
          <w:szCs w:val="24"/>
        </w:rPr>
        <w:t>;</w:t>
      </w:r>
    </w:p>
    <w:p w:rsidR="00E57727" w:rsidRPr="00E57727" w:rsidRDefault="00E57727" w:rsidP="004B227D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Aprobar el Pliego de Condiciones Particulares que regirá  el Llamado</w:t>
      </w:r>
      <w:r w:rsidR="00A908D1">
        <w:rPr>
          <w:rFonts w:ascii="Arial" w:hAnsi="Arial" w:cs="Arial"/>
          <w:sz w:val="24"/>
          <w:szCs w:val="24"/>
        </w:rPr>
        <w:t>, que se adjunta a la presente y forma parte de la misma</w:t>
      </w:r>
      <w:r>
        <w:rPr>
          <w:rFonts w:ascii="Arial" w:hAnsi="Arial" w:cs="Arial"/>
          <w:sz w:val="24"/>
          <w:szCs w:val="24"/>
        </w:rPr>
        <w:t>;</w:t>
      </w:r>
    </w:p>
    <w:p w:rsidR="00E57727" w:rsidRPr="00E57727" w:rsidRDefault="00E57727" w:rsidP="004B227D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Designar para integrar la Com</w:t>
      </w:r>
      <w:r w:rsidR="003047B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sión Asesora de Adjudic</w:t>
      </w:r>
      <w:r w:rsidR="00D614B4">
        <w:rPr>
          <w:rFonts w:ascii="Arial" w:hAnsi="Arial" w:cs="Arial"/>
          <w:sz w:val="24"/>
          <w:szCs w:val="24"/>
        </w:rPr>
        <w:t>aciones a los Sres.</w:t>
      </w:r>
      <w:r w:rsidR="004B227D">
        <w:rPr>
          <w:rFonts w:ascii="Arial" w:hAnsi="Arial" w:cs="Arial"/>
          <w:sz w:val="24"/>
          <w:szCs w:val="24"/>
        </w:rPr>
        <w:t xml:space="preserve"> </w:t>
      </w:r>
      <w:r w:rsidR="004A2256">
        <w:rPr>
          <w:rFonts w:ascii="Arial" w:hAnsi="Arial" w:cs="Arial"/>
          <w:sz w:val="24"/>
          <w:szCs w:val="24"/>
        </w:rPr>
        <w:t xml:space="preserve"> </w:t>
      </w:r>
      <w:r w:rsidR="004B227D">
        <w:rPr>
          <w:rFonts w:ascii="Arial" w:hAnsi="Arial" w:cs="Arial"/>
          <w:sz w:val="24"/>
          <w:szCs w:val="24"/>
        </w:rPr>
        <w:t xml:space="preserve">Cr Pedro García, Esc. Julia </w:t>
      </w:r>
      <w:proofErr w:type="spellStart"/>
      <w:r w:rsidR="004B227D">
        <w:rPr>
          <w:rFonts w:ascii="Arial" w:hAnsi="Arial" w:cs="Arial"/>
          <w:sz w:val="24"/>
          <w:szCs w:val="24"/>
        </w:rPr>
        <w:t>Mirás</w:t>
      </w:r>
      <w:proofErr w:type="spellEnd"/>
      <w:r w:rsidR="004B227D">
        <w:rPr>
          <w:rFonts w:ascii="Arial" w:hAnsi="Arial" w:cs="Arial"/>
          <w:sz w:val="24"/>
          <w:szCs w:val="24"/>
        </w:rPr>
        <w:t xml:space="preserve"> y Dr. Mauricio </w:t>
      </w:r>
      <w:proofErr w:type="spellStart"/>
      <w:r w:rsidR="004B227D">
        <w:rPr>
          <w:rFonts w:ascii="Arial" w:hAnsi="Arial" w:cs="Arial"/>
          <w:sz w:val="24"/>
          <w:szCs w:val="24"/>
        </w:rPr>
        <w:t>Bentanc</w:t>
      </w:r>
      <w:r w:rsidR="004A2256">
        <w:rPr>
          <w:rFonts w:ascii="Arial" w:hAnsi="Arial" w:cs="Arial"/>
          <w:sz w:val="24"/>
          <w:szCs w:val="24"/>
        </w:rPr>
        <w:t>o</w:t>
      </w:r>
      <w:r w:rsidR="004B227D">
        <w:rPr>
          <w:rFonts w:ascii="Arial" w:hAnsi="Arial" w:cs="Arial"/>
          <w:sz w:val="24"/>
          <w:szCs w:val="24"/>
        </w:rPr>
        <w:t>r</w:t>
      </w:r>
      <w:proofErr w:type="spellEnd"/>
      <w:r>
        <w:rPr>
          <w:rFonts w:ascii="Arial" w:hAnsi="Arial" w:cs="Arial"/>
          <w:sz w:val="24"/>
          <w:szCs w:val="24"/>
        </w:rPr>
        <w:t>;</w:t>
      </w:r>
      <w:r w:rsidR="004B227D">
        <w:rPr>
          <w:rFonts w:ascii="Arial" w:hAnsi="Arial" w:cs="Arial"/>
          <w:sz w:val="24"/>
          <w:szCs w:val="24"/>
        </w:rPr>
        <w:t xml:space="preserve"> y</w:t>
      </w:r>
    </w:p>
    <w:p w:rsidR="00203F5E" w:rsidRPr="00C56D2A" w:rsidRDefault="00E57727" w:rsidP="004B227D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C82B07">
        <w:rPr>
          <w:rFonts w:ascii="Arial" w:hAnsi="Arial" w:cs="Arial"/>
          <w:sz w:val="24"/>
          <w:szCs w:val="24"/>
        </w:rPr>
        <w:t xml:space="preserve"> </w:t>
      </w:r>
      <w:r w:rsidR="00203F5E" w:rsidRPr="00C82B07">
        <w:rPr>
          <w:rFonts w:ascii="Arial" w:hAnsi="Arial" w:cs="Arial"/>
          <w:sz w:val="24"/>
          <w:szCs w:val="24"/>
        </w:rPr>
        <w:t>Pase a Direc</w:t>
      </w:r>
      <w:r w:rsidR="00D614B4">
        <w:rPr>
          <w:rFonts w:ascii="Arial" w:hAnsi="Arial" w:cs="Arial"/>
          <w:sz w:val="24"/>
          <w:szCs w:val="24"/>
        </w:rPr>
        <w:t>ción de Administración a sus efectos</w:t>
      </w:r>
      <w:r w:rsidR="00A908D1">
        <w:rPr>
          <w:rFonts w:ascii="Arial" w:hAnsi="Arial" w:cs="Arial"/>
          <w:sz w:val="24"/>
          <w:szCs w:val="24"/>
        </w:rPr>
        <w:t>.</w:t>
      </w:r>
    </w:p>
    <w:p w:rsidR="00C56D2A" w:rsidRDefault="00C56D2A" w:rsidP="00C56D2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56D2A" w:rsidRDefault="00C56D2A" w:rsidP="00C56D2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56D2A" w:rsidRDefault="00C56D2A" w:rsidP="00C56D2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56D2A" w:rsidRPr="0016050A" w:rsidRDefault="004B227D" w:rsidP="00C56D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B227D"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C56D2A" w:rsidRPr="0016050A" w:rsidSect="00AF5360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32AD"/>
    <w:multiLevelType w:val="hybridMultilevel"/>
    <w:tmpl w:val="F348AA0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166521"/>
    <w:multiLevelType w:val="hybridMultilevel"/>
    <w:tmpl w:val="D5A22A30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5F55C71"/>
    <w:multiLevelType w:val="hybridMultilevel"/>
    <w:tmpl w:val="9FECA2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45143"/>
    <w:multiLevelType w:val="hybridMultilevel"/>
    <w:tmpl w:val="626AD840"/>
    <w:lvl w:ilvl="0" w:tplc="0C0A0017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">
    <w:nsid w:val="3B282790"/>
    <w:multiLevelType w:val="hybridMultilevel"/>
    <w:tmpl w:val="6980E84E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9126E"/>
    <w:multiLevelType w:val="multilevel"/>
    <w:tmpl w:val="8926FC2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556"/>
        </w:tabs>
        <w:ind w:left="35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334"/>
        </w:tabs>
        <w:ind w:left="533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752"/>
        </w:tabs>
        <w:ind w:left="67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8530"/>
        </w:tabs>
        <w:ind w:left="853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9948"/>
        </w:tabs>
        <w:ind w:left="99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1726"/>
        </w:tabs>
        <w:ind w:left="1172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3144"/>
        </w:tabs>
        <w:ind w:left="13144" w:hanging="1800"/>
      </w:pPr>
      <w:rPr>
        <w:rFonts w:hint="default"/>
        <w:b/>
      </w:rPr>
    </w:lvl>
  </w:abstractNum>
  <w:abstractNum w:abstractNumId="6">
    <w:nsid w:val="770E1D2E"/>
    <w:multiLevelType w:val="hybridMultilevel"/>
    <w:tmpl w:val="6AA00C54"/>
    <w:lvl w:ilvl="0" w:tplc="452AB0A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41"/>
    <w:rsid w:val="0002327F"/>
    <w:rsid w:val="000740F6"/>
    <w:rsid w:val="0016050A"/>
    <w:rsid w:val="0016170A"/>
    <w:rsid w:val="001844EA"/>
    <w:rsid w:val="00203F5E"/>
    <w:rsid w:val="00290DDA"/>
    <w:rsid w:val="003047BA"/>
    <w:rsid w:val="00370B53"/>
    <w:rsid w:val="00433C12"/>
    <w:rsid w:val="00480AA1"/>
    <w:rsid w:val="004A2256"/>
    <w:rsid w:val="004B227D"/>
    <w:rsid w:val="004E5DE8"/>
    <w:rsid w:val="00614863"/>
    <w:rsid w:val="00651000"/>
    <w:rsid w:val="00675DBB"/>
    <w:rsid w:val="00690B4E"/>
    <w:rsid w:val="007555C9"/>
    <w:rsid w:val="0077538F"/>
    <w:rsid w:val="00826833"/>
    <w:rsid w:val="00866C85"/>
    <w:rsid w:val="00872B8A"/>
    <w:rsid w:val="00991071"/>
    <w:rsid w:val="009C64EE"/>
    <w:rsid w:val="00A908D1"/>
    <w:rsid w:val="00AF5360"/>
    <w:rsid w:val="00B32AFB"/>
    <w:rsid w:val="00BE2560"/>
    <w:rsid w:val="00C56D2A"/>
    <w:rsid w:val="00C82B07"/>
    <w:rsid w:val="00D614B4"/>
    <w:rsid w:val="00DA7B41"/>
    <w:rsid w:val="00DC60D9"/>
    <w:rsid w:val="00E04F41"/>
    <w:rsid w:val="00E57727"/>
    <w:rsid w:val="00EE0D2B"/>
    <w:rsid w:val="00F603B8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A7B41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0B4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A7B41"/>
    <w:rPr>
      <w:rFonts w:ascii="Bookman Old Style" w:eastAsia="Times New Roman" w:hAnsi="Bookman Old Style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DA7B41"/>
    <w:pPr>
      <w:spacing w:after="0" w:line="240" w:lineRule="auto"/>
      <w:ind w:left="1416" w:firstLine="708"/>
    </w:pPr>
    <w:rPr>
      <w:rFonts w:ascii="Bookman Old Style" w:eastAsia="Times New Roman" w:hAnsi="Bookman Old Style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DA7B41"/>
    <w:rPr>
      <w:rFonts w:ascii="Bookman Old Style" w:eastAsia="Times New Roman" w:hAnsi="Bookman Old Style" w:cs="Times New Roman"/>
      <w:sz w:val="24"/>
      <w:szCs w:val="20"/>
      <w:lang w:val="es-ES_tradnl" w:eastAsia="es-ES"/>
    </w:rPr>
  </w:style>
  <w:style w:type="character" w:styleId="Hipervnculo">
    <w:name w:val="Hyperlink"/>
    <w:uiPriority w:val="99"/>
    <w:unhideWhenUsed/>
    <w:rsid w:val="00C56D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A7B41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0B4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A7B41"/>
    <w:rPr>
      <w:rFonts w:ascii="Bookman Old Style" w:eastAsia="Times New Roman" w:hAnsi="Bookman Old Style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DA7B41"/>
    <w:pPr>
      <w:spacing w:after="0" w:line="240" w:lineRule="auto"/>
      <w:ind w:left="1416" w:firstLine="708"/>
    </w:pPr>
    <w:rPr>
      <w:rFonts w:ascii="Bookman Old Style" w:eastAsia="Times New Roman" w:hAnsi="Bookman Old Style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DA7B41"/>
    <w:rPr>
      <w:rFonts w:ascii="Bookman Old Style" w:eastAsia="Times New Roman" w:hAnsi="Bookman Old Style" w:cs="Times New Roman"/>
      <w:sz w:val="24"/>
      <w:szCs w:val="20"/>
      <w:lang w:val="es-ES_tradnl" w:eastAsia="es-ES"/>
    </w:rPr>
  </w:style>
  <w:style w:type="character" w:styleId="Hipervnculo">
    <w:name w:val="Hyperlink"/>
    <w:uiPriority w:val="99"/>
    <w:unhideWhenUsed/>
    <w:rsid w:val="00C56D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2017-11-03T17:59:00Z</cp:lastPrinted>
  <dcterms:created xsi:type="dcterms:W3CDTF">2017-11-03T18:01:00Z</dcterms:created>
  <dcterms:modified xsi:type="dcterms:W3CDTF">2018-02-08T15:51:00Z</dcterms:modified>
</cp:coreProperties>
</file>