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BA4" w:rsidRDefault="00842BA4" w:rsidP="00842BA4">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4088/17</w:t>
      </w:r>
    </w:p>
    <w:p w:rsidR="00CF1479" w:rsidRPr="00786EEB" w:rsidRDefault="00CF1479" w:rsidP="00842BA4">
      <w:pPr>
        <w:tabs>
          <w:tab w:val="center" w:pos="4253"/>
        </w:tabs>
        <w:suppressAutoHyphens/>
        <w:jc w:val="right"/>
        <w:rPr>
          <w:rFonts w:ascii="Arial" w:hAnsi="Arial" w:cs="Arial"/>
          <w:b/>
          <w:sz w:val="28"/>
          <w:szCs w:val="28"/>
          <w:lang w:val="es-ES_tradnl"/>
        </w:rPr>
      </w:pPr>
    </w:p>
    <w:p w:rsidR="00842BA4" w:rsidRPr="00762B34" w:rsidRDefault="00842BA4">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842BA4" w:rsidRPr="00762B34" w:rsidRDefault="00842BA4">
      <w:pPr>
        <w:tabs>
          <w:tab w:val="left" w:pos="-720"/>
        </w:tabs>
        <w:suppressAutoHyphens/>
        <w:jc w:val="center"/>
        <w:rPr>
          <w:rFonts w:ascii="Arial" w:hAnsi="Arial" w:cs="Arial"/>
          <w:b/>
          <w:lang w:val="es-ES_tradnl"/>
        </w:rPr>
      </w:pPr>
    </w:p>
    <w:p w:rsidR="00842BA4" w:rsidRPr="00762B34" w:rsidRDefault="00842BA4">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842BA4" w:rsidRPr="00762B34" w:rsidRDefault="00842BA4">
      <w:pPr>
        <w:tabs>
          <w:tab w:val="left" w:pos="-720"/>
        </w:tabs>
        <w:suppressAutoHyphens/>
        <w:jc w:val="center"/>
        <w:rPr>
          <w:rFonts w:ascii="Arial" w:hAnsi="Arial" w:cs="Arial"/>
          <w:b/>
          <w:lang w:val="es-ES_tradnl"/>
        </w:rPr>
      </w:pPr>
    </w:p>
    <w:p w:rsidR="00842BA4" w:rsidRPr="00762B34" w:rsidRDefault="00842BA4">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6 DE DICIEMBRE </w:t>
      </w:r>
      <w:r>
        <w:rPr>
          <w:rFonts w:ascii="Helvetica" w:hAnsi="Helvetica"/>
          <w:b/>
          <w:lang w:val="es-ES_tradnl"/>
        </w:rPr>
        <w:t>DE 2017</w:t>
      </w:r>
    </w:p>
    <w:p w:rsidR="00842BA4" w:rsidRPr="00762B34" w:rsidRDefault="00842BA4">
      <w:pPr>
        <w:tabs>
          <w:tab w:val="center" w:pos="4253"/>
        </w:tabs>
        <w:suppressAutoHyphens/>
        <w:jc w:val="center"/>
        <w:rPr>
          <w:rFonts w:ascii="Arial" w:hAnsi="Arial" w:cs="Arial"/>
          <w:b/>
          <w:lang w:val="es-ES_tradnl"/>
        </w:rPr>
      </w:pPr>
    </w:p>
    <w:p w:rsidR="00842BA4" w:rsidRDefault="00842BA4">
      <w:pPr>
        <w:tabs>
          <w:tab w:val="center" w:pos="4253"/>
        </w:tabs>
        <w:suppressAutoHyphens/>
        <w:jc w:val="center"/>
        <w:rPr>
          <w:rFonts w:ascii="Arial" w:hAnsi="Arial" w:cs="Arial"/>
          <w:b/>
          <w:lang w:val="es-UY"/>
        </w:rPr>
      </w:pPr>
      <w:r w:rsidRPr="00AE5DDD">
        <w:rPr>
          <w:rFonts w:ascii="Arial" w:hAnsi="Arial" w:cs="Arial"/>
          <w:b/>
          <w:lang w:val="es-UY"/>
        </w:rPr>
        <w:t xml:space="preserve">(E. E. Nº </w:t>
      </w:r>
      <w:r w:rsidRPr="00842BA4">
        <w:rPr>
          <w:rFonts w:ascii="Arial" w:hAnsi="Arial" w:cs="Arial"/>
          <w:b/>
        </w:rPr>
        <w:t>2017-17-1-0007398</w:t>
      </w:r>
      <w:r w:rsidRPr="00AE5DDD">
        <w:rPr>
          <w:rFonts w:ascii="Arial" w:hAnsi="Arial" w:cs="Arial"/>
          <w:b/>
          <w:lang w:val="es-UY"/>
        </w:rPr>
        <w:t xml:space="preserve">, </w:t>
      </w:r>
      <w:proofErr w:type="spellStart"/>
      <w:r w:rsidRPr="00AE5DDD">
        <w:rPr>
          <w:rFonts w:ascii="Arial" w:hAnsi="Arial" w:cs="Arial"/>
          <w:b/>
          <w:lang w:val="es-UY"/>
        </w:rPr>
        <w:t>Ent</w:t>
      </w:r>
      <w:proofErr w:type="spellEnd"/>
      <w:r w:rsidRPr="00AE5DDD">
        <w:rPr>
          <w:rFonts w:ascii="Arial" w:hAnsi="Arial" w:cs="Arial"/>
          <w:b/>
          <w:lang w:val="es-UY"/>
        </w:rPr>
        <w:t xml:space="preserve">. N° </w:t>
      </w:r>
      <w:r w:rsidRPr="00842BA4">
        <w:rPr>
          <w:rFonts w:ascii="Arial" w:hAnsi="Arial" w:cs="Arial"/>
          <w:b/>
        </w:rPr>
        <w:t>5926/17</w:t>
      </w:r>
      <w:r w:rsidRPr="00AE5DDD">
        <w:rPr>
          <w:rFonts w:ascii="Arial" w:hAnsi="Arial" w:cs="Arial"/>
          <w:b/>
          <w:lang w:val="es-UY"/>
        </w:rPr>
        <w:t>)</w:t>
      </w:r>
    </w:p>
    <w:p w:rsidR="00CF1479" w:rsidRPr="00AE5DDD" w:rsidRDefault="00CF1479">
      <w:pPr>
        <w:tabs>
          <w:tab w:val="center" w:pos="4253"/>
        </w:tabs>
        <w:suppressAutoHyphens/>
        <w:jc w:val="center"/>
        <w:rPr>
          <w:rFonts w:ascii="Arial" w:hAnsi="Arial" w:cs="Arial"/>
          <w:b/>
          <w:lang w:val="es-UY"/>
        </w:rPr>
      </w:pPr>
    </w:p>
    <w:p w:rsidR="00842BA4" w:rsidRPr="00AE5DDD" w:rsidRDefault="00842BA4">
      <w:pPr>
        <w:tabs>
          <w:tab w:val="center" w:pos="4253"/>
        </w:tabs>
        <w:suppressAutoHyphens/>
        <w:jc w:val="center"/>
        <w:rPr>
          <w:rFonts w:ascii="Helvetica" w:hAnsi="Helvetica"/>
          <w:b/>
          <w:lang w:val="es-UY"/>
        </w:rPr>
      </w:pPr>
    </w:p>
    <w:p w:rsidR="00DE391C" w:rsidRDefault="00DE391C" w:rsidP="00842BA4">
      <w:pPr>
        <w:spacing w:line="360" w:lineRule="auto"/>
        <w:ind w:firstLine="851"/>
        <w:jc w:val="both"/>
        <w:rPr>
          <w:rFonts w:ascii="Arial" w:hAnsi="Arial" w:cs="Arial"/>
        </w:rPr>
      </w:pPr>
      <w:r>
        <w:rPr>
          <w:rFonts w:ascii="Arial" w:hAnsi="Arial" w:cs="Arial"/>
          <w:b/>
          <w:bCs/>
        </w:rPr>
        <w:t xml:space="preserve">VISTO: </w:t>
      </w:r>
      <w:r>
        <w:rPr>
          <w:rFonts w:ascii="Arial" w:hAnsi="Arial" w:cs="Arial"/>
        </w:rPr>
        <w:t xml:space="preserve">las actuaciones remitidas por el Ministerio de </w:t>
      </w:r>
      <w:r w:rsidR="00E31D41">
        <w:rPr>
          <w:rFonts w:ascii="Arial" w:hAnsi="Arial" w:cs="Arial"/>
        </w:rPr>
        <w:t>Salud Pública (MSP)</w:t>
      </w:r>
      <w:r>
        <w:rPr>
          <w:rFonts w:ascii="Arial" w:hAnsi="Arial" w:cs="Arial"/>
        </w:rPr>
        <w:t xml:space="preserve">, relacionadas con el Convenio de Cooperación, a suscribir entre </w:t>
      </w:r>
      <w:r w:rsidR="00E31D41">
        <w:rPr>
          <w:rFonts w:ascii="Arial" w:hAnsi="Arial" w:cs="Arial"/>
        </w:rPr>
        <w:t>dicho Ministerio</w:t>
      </w:r>
      <w:r>
        <w:rPr>
          <w:rFonts w:ascii="Arial" w:hAnsi="Arial" w:cs="Arial"/>
        </w:rPr>
        <w:t xml:space="preserve"> y la Corporación Nac</w:t>
      </w:r>
      <w:r w:rsidR="00CF1479">
        <w:rPr>
          <w:rFonts w:ascii="Arial" w:hAnsi="Arial" w:cs="Arial"/>
        </w:rPr>
        <w:t>ional para el Desarrollo (CND);</w:t>
      </w:r>
    </w:p>
    <w:p w:rsidR="00E03F0C" w:rsidRDefault="00DE391C" w:rsidP="00842BA4">
      <w:pPr>
        <w:tabs>
          <w:tab w:val="left" w:pos="1800"/>
        </w:tabs>
        <w:spacing w:line="360" w:lineRule="auto"/>
        <w:ind w:firstLine="851"/>
        <w:jc w:val="both"/>
        <w:rPr>
          <w:rFonts w:ascii="Arial" w:hAnsi="Arial" w:cs="Arial"/>
          <w:bCs/>
        </w:rPr>
      </w:pPr>
      <w:r>
        <w:rPr>
          <w:rFonts w:ascii="Arial" w:hAnsi="Arial" w:cs="Arial"/>
          <w:b/>
          <w:bCs/>
        </w:rPr>
        <w:t xml:space="preserve">RESULTANDO: 1) </w:t>
      </w:r>
      <w:r w:rsidR="003E0C5F">
        <w:rPr>
          <w:rFonts w:ascii="Arial" w:hAnsi="Arial" w:cs="Arial"/>
          <w:bCs/>
        </w:rPr>
        <w:t xml:space="preserve">que </w:t>
      </w:r>
      <w:r w:rsidR="00E31D41">
        <w:rPr>
          <w:rFonts w:ascii="Arial" w:hAnsi="Arial" w:cs="Arial"/>
          <w:bCs/>
        </w:rPr>
        <w:t>el MSP y el BID</w:t>
      </w:r>
      <w:r w:rsidR="003E0C5F">
        <w:rPr>
          <w:rFonts w:ascii="Arial" w:hAnsi="Arial" w:cs="Arial"/>
          <w:bCs/>
        </w:rPr>
        <w:t xml:space="preserve"> proyectan la suscripción de un Convenio,</w:t>
      </w:r>
      <w:r w:rsidR="00E31D41">
        <w:rPr>
          <w:rFonts w:ascii="Arial" w:hAnsi="Arial" w:cs="Arial"/>
          <w:bCs/>
        </w:rPr>
        <w:t xml:space="preserve"> con el propósito de formalizar los términos y las condiciones para el otorgamiento de una cooperación técnica no reembolsable por el monto de U</w:t>
      </w:r>
      <w:r w:rsidR="00C8716A">
        <w:rPr>
          <w:rFonts w:ascii="Arial" w:hAnsi="Arial" w:cs="Arial"/>
          <w:bCs/>
        </w:rPr>
        <w:t xml:space="preserve">$S 500.000, </w:t>
      </w:r>
      <w:r w:rsidR="00E31D41">
        <w:rPr>
          <w:rFonts w:ascii="Arial" w:hAnsi="Arial" w:cs="Arial"/>
          <w:bCs/>
        </w:rPr>
        <w:t>con cargo a los recursos del Fondo Japonés</w:t>
      </w:r>
      <w:r w:rsidR="00C8716A">
        <w:rPr>
          <w:rFonts w:ascii="Arial" w:hAnsi="Arial" w:cs="Arial"/>
          <w:bCs/>
        </w:rPr>
        <w:t>,</w:t>
      </w:r>
      <w:r w:rsidR="00E31D41">
        <w:rPr>
          <w:rFonts w:ascii="Arial" w:hAnsi="Arial" w:cs="Arial"/>
          <w:bCs/>
        </w:rPr>
        <w:t xml:space="preserve"> para financiar la selección y contratación de consultores necesarios para la realización de un</w:t>
      </w:r>
      <w:r w:rsidR="00C8716A">
        <w:rPr>
          <w:rFonts w:ascii="Arial" w:hAnsi="Arial" w:cs="Arial"/>
          <w:bCs/>
        </w:rPr>
        <w:t xml:space="preserve"> proyecto de cooperación</w:t>
      </w:r>
      <w:r w:rsidR="00E31D41">
        <w:rPr>
          <w:rFonts w:ascii="Arial" w:hAnsi="Arial" w:cs="Arial"/>
          <w:bCs/>
        </w:rPr>
        <w:t xml:space="preserve"> cuyo propósito es brindar asistencia técnica al MSP para el fortale</w:t>
      </w:r>
      <w:r w:rsidR="00C8716A">
        <w:rPr>
          <w:rFonts w:ascii="Arial" w:hAnsi="Arial" w:cs="Arial"/>
          <w:bCs/>
        </w:rPr>
        <w:t>cimiento de su capacidad rectora</w:t>
      </w:r>
      <w:r w:rsidR="00E31D41">
        <w:rPr>
          <w:rFonts w:ascii="Arial" w:hAnsi="Arial" w:cs="Arial"/>
          <w:bCs/>
        </w:rPr>
        <w:t xml:space="preserve"> en el marco de los Objeti</w:t>
      </w:r>
      <w:r w:rsidR="00CF1479">
        <w:rPr>
          <w:rFonts w:ascii="Arial" w:hAnsi="Arial" w:cs="Arial"/>
          <w:bCs/>
        </w:rPr>
        <w:t>vos Sanitarios Nacionales 2020;</w:t>
      </w:r>
    </w:p>
    <w:p w:rsidR="00842BA4" w:rsidRDefault="00E31D41" w:rsidP="00842BA4">
      <w:pPr>
        <w:tabs>
          <w:tab w:val="left" w:pos="1800"/>
        </w:tabs>
        <w:spacing w:line="360" w:lineRule="auto"/>
        <w:ind w:firstLine="2694"/>
        <w:jc w:val="both"/>
        <w:rPr>
          <w:rFonts w:ascii="Arial" w:hAnsi="Arial" w:cs="Arial"/>
        </w:rPr>
      </w:pPr>
      <w:r>
        <w:rPr>
          <w:rFonts w:ascii="Arial" w:hAnsi="Arial" w:cs="Arial"/>
          <w:b/>
          <w:bCs/>
        </w:rPr>
        <w:t>2</w:t>
      </w:r>
      <w:r w:rsidR="00E03F0C" w:rsidRPr="00E03F0C">
        <w:rPr>
          <w:rFonts w:ascii="Arial" w:hAnsi="Arial" w:cs="Arial"/>
          <w:b/>
          <w:bCs/>
        </w:rPr>
        <w:t xml:space="preserve">) </w:t>
      </w:r>
      <w:r w:rsidR="00DE391C">
        <w:rPr>
          <w:rFonts w:ascii="Arial" w:hAnsi="Arial" w:cs="Arial"/>
        </w:rPr>
        <w:t>que</w:t>
      </w:r>
      <w:r w:rsidR="003E0C5F">
        <w:rPr>
          <w:rFonts w:ascii="Arial" w:hAnsi="Arial" w:cs="Arial"/>
        </w:rPr>
        <w:t xml:space="preserve"> para la ejecución de dicho Convenio, </w:t>
      </w:r>
      <w:r w:rsidR="00C8716A">
        <w:rPr>
          <w:rFonts w:ascii="Arial" w:hAnsi="Arial" w:cs="Arial"/>
        </w:rPr>
        <w:t>se</w:t>
      </w:r>
      <w:r w:rsidR="003E0C5F">
        <w:rPr>
          <w:rFonts w:ascii="Arial" w:hAnsi="Arial" w:cs="Arial"/>
        </w:rPr>
        <w:t xml:space="preserve"> adjuntan </w:t>
      </w:r>
      <w:r w:rsidR="00C8716A">
        <w:rPr>
          <w:rFonts w:ascii="Arial" w:hAnsi="Arial" w:cs="Arial"/>
        </w:rPr>
        <w:t>asimismo a los antecedentes un p</w:t>
      </w:r>
      <w:r w:rsidR="003E0C5F">
        <w:rPr>
          <w:rFonts w:ascii="Arial" w:hAnsi="Arial" w:cs="Arial"/>
        </w:rPr>
        <w:t xml:space="preserve">royecto de convenio a suscribir </w:t>
      </w:r>
      <w:r w:rsidR="00DE391C">
        <w:rPr>
          <w:rFonts w:ascii="Arial" w:hAnsi="Arial" w:cs="Arial"/>
        </w:rPr>
        <w:t xml:space="preserve">entre el </w:t>
      </w:r>
      <w:r>
        <w:rPr>
          <w:rFonts w:ascii="Arial" w:hAnsi="Arial" w:cs="Arial"/>
        </w:rPr>
        <w:t xml:space="preserve">MSP </w:t>
      </w:r>
      <w:r w:rsidR="00DE391C">
        <w:rPr>
          <w:rFonts w:ascii="Arial" w:hAnsi="Arial" w:cs="Arial"/>
        </w:rPr>
        <w:t>y la CND</w:t>
      </w:r>
      <w:r w:rsidR="00C8716A">
        <w:rPr>
          <w:rFonts w:ascii="Arial" w:hAnsi="Arial" w:cs="Arial"/>
        </w:rPr>
        <w:t>,</w:t>
      </w:r>
      <w:r w:rsidR="00DE391C">
        <w:rPr>
          <w:rFonts w:ascii="Arial" w:hAnsi="Arial" w:cs="Arial"/>
        </w:rPr>
        <w:t xml:space="preserve"> </w:t>
      </w:r>
      <w:r w:rsidR="00E03F0C">
        <w:rPr>
          <w:rFonts w:ascii="Arial" w:hAnsi="Arial" w:cs="Arial"/>
        </w:rPr>
        <w:t>con el objeto de</w:t>
      </w:r>
      <w:r w:rsidR="003E0C5F">
        <w:rPr>
          <w:rFonts w:ascii="Arial" w:hAnsi="Arial" w:cs="Arial"/>
        </w:rPr>
        <w:t xml:space="preserve"> establecer mecanismos de cooperación para </w:t>
      </w:r>
      <w:r>
        <w:rPr>
          <w:rFonts w:ascii="Arial" w:hAnsi="Arial" w:cs="Arial"/>
        </w:rPr>
        <w:t xml:space="preserve">la </w:t>
      </w:r>
      <w:r w:rsidR="00E03F0C">
        <w:rPr>
          <w:rFonts w:ascii="Arial" w:hAnsi="Arial" w:cs="Arial"/>
        </w:rPr>
        <w:t xml:space="preserve">administración de </w:t>
      </w:r>
      <w:r>
        <w:rPr>
          <w:rFonts w:ascii="Arial" w:hAnsi="Arial" w:cs="Arial"/>
        </w:rPr>
        <w:t>los fondos transferidos por MSP para la realización</w:t>
      </w:r>
      <w:r w:rsidR="003E0C5F">
        <w:rPr>
          <w:rFonts w:ascii="Arial" w:hAnsi="Arial" w:cs="Arial"/>
        </w:rPr>
        <w:t xml:space="preserve"> por su cuenta y orden </w:t>
      </w:r>
      <w:r>
        <w:rPr>
          <w:rFonts w:ascii="Arial" w:hAnsi="Arial" w:cs="Arial"/>
        </w:rPr>
        <w:t>de contrataciones y compra de bienes y servicio</w:t>
      </w:r>
      <w:r w:rsidR="003E0C5F">
        <w:rPr>
          <w:rFonts w:ascii="Arial" w:hAnsi="Arial" w:cs="Arial"/>
        </w:rPr>
        <w:t>s, en el marco d</w:t>
      </w:r>
      <w:r>
        <w:rPr>
          <w:rFonts w:ascii="Arial" w:hAnsi="Arial" w:cs="Arial"/>
        </w:rPr>
        <w:t>el proyecto “Objetivos Sanitarios Nacionales y mejora de la calidad de la atención en el SNIS-UR T1164”</w:t>
      </w:r>
      <w:r w:rsidR="00317913">
        <w:rPr>
          <w:rFonts w:ascii="Arial" w:hAnsi="Arial" w:cs="Arial"/>
        </w:rPr>
        <w:t>;</w:t>
      </w:r>
    </w:p>
    <w:p w:rsidR="00842BA4" w:rsidRDefault="00C8716A" w:rsidP="00842BA4">
      <w:pPr>
        <w:tabs>
          <w:tab w:val="left" w:pos="1800"/>
        </w:tabs>
        <w:spacing w:line="360" w:lineRule="auto"/>
        <w:ind w:firstLine="2694"/>
        <w:jc w:val="both"/>
        <w:rPr>
          <w:rFonts w:ascii="Arial" w:hAnsi="Arial" w:cs="Arial"/>
        </w:rPr>
      </w:pPr>
      <w:r>
        <w:rPr>
          <w:rFonts w:ascii="Arial" w:hAnsi="Arial" w:cs="Arial"/>
          <w:b/>
          <w:bCs/>
        </w:rPr>
        <w:t>3</w:t>
      </w:r>
      <w:r w:rsidR="00DE391C">
        <w:rPr>
          <w:rFonts w:ascii="Arial" w:hAnsi="Arial" w:cs="Arial"/>
          <w:b/>
          <w:bCs/>
        </w:rPr>
        <w:t>)</w:t>
      </w:r>
      <w:r w:rsidR="00DE391C">
        <w:rPr>
          <w:rFonts w:ascii="Arial" w:hAnsi="Arial" w:cs="Arial"/>
        </w:rPr>
        <w:t xml:space="preserve"> </w:t>
      </w:r>
      <w:r w:rsidR="00CE0559">
        <w:rPr>
          <w:rFonts w:ascii="Arial" w:hAnsi="Arial" w:cs="Arial"/>
        </w:rPr>
        <w:t xml:space="preserve">que en la </w:t>
      </w:r>
      <w:r w:rsidR="000B324D">
        <w:rPr>
          <w:rFonts w:ascii="Arial" w:hAnsi="Arial" w:cs="Arial"/>
        </w:rPr>
        <w:t>cláusula</w:t>
      </w:r>
      <w:r w:rsidR="00CE0559">
        <w:rPr>
          <w:rFonts w:ascii="Arial" w:hAnsi="Arial" w:cs="Arial"/>
        </w:rPr>
        <w:t xml:space="preserve"> </w:t>
      </w:r>
      <w:r w:rsidR="000B324D">
        <w:rPr>
          <w:rFonts w:ascii="Arial" w:hAnsi="Arial" w:cs="Arial"/>
        </w:rPr>
        <w:t>tercera se establece que el MSP se compromete a transferir a la C</w:t>
      </w:r>
      <w:r>
        <w:rPr>
          <w:rFonts w:ascii="Arial" w:hAnsi="Arial" w:cs="Arial"/>
        </w:rPr>
        <w:t>ND la suma de hasta U$S 500.000, y que</w:t>
      </w:r>
      <w:r w:rsidR="000B324D">
        <w:rPr>
          <w:rFonts w:ascii="Arial" w:hAnsi="Arial" w:cs="Arial"/>
        </w:rPr>
        <w:t xml:space="preserve"> dicha cantidad podrá ser complementada con otra y otras partidas dependiendo de la necesidad de fondos para el logro</w:t>
      </w:r>
      <w:r>
        <w:rPr>
          <w:rFonts w:ascii="Arial" w:hAnsi="Arial" w:cs="Arial"/>
        </w:rPr>
        <w:t xml:space="preserve"> de los objetivos del Convenio, </w:t>
      </w:r>
      <w:r w:rsidR="000B324D">
        <w:rPr>
          <w:rFonts w:ascii="Arial" w:hAnsi="Arial" w:cs="Arial"/>
        </w:rPr>
        <w:t xml:space="preserve">con </w:t>
      </w:r>
      <w:r w:rsidR="000B324D">
        <w:rPr>
          <w:rFonts w:ascii="Arial" w:hAnsi="Arial" w:cs="Arial"/>
        </w:rPr>
        <w:lastRenderedPageBreak/>
        <w:t>apoyos, subvenciones y/o donaciones, ya sean de organismos públicos como de privados, que le permitan el cumplimiento de l</w:t>
      </w:r>
      <w:r>
        <w:rPr>
          <w:rFonts w:ascii="Arial" w:hAnsi="Arial" w:cs="Arial"/>
        </w:rPr>
        <w:t>os fines del Convenio</w:t>
      </w:r>
      <w:r w:rsidR="00CF1479">
        <w:rPr>
          <w:rFonts w:ascii="Arial" w:hAnsi="Arial" w:cs="Arial"/>
        </w:rPr>
        <w:t>;</w:t>
      </w:r>
    </w:p>
    <w:p w:rsidR="00842BA4" w:rsidRDefault="00842BA4" w:rsidP="00842BA4">
      <w:pPr>
        <w:tabs>
          <w:tab w:val="left" w:pos="1800"/>
        </w:tabs>
        <w:spacing w:line="360" w:lineRule="auto"/>
        <w:ind w:firstLine="2694"/>
        <w:jc w:val="both"/>
        <w:rPr>
          <w:rFonts w:ascii="Arial" w:hAnsi="Arial" w:cs="Arial"/>
        </w:rPr>
      </w:pPr>
      <w:r>
        <w:rPr>
          <w:rFonts w:ascii="Arial" w:hAnsi="Arial" w:cs="Arial"/>
          <w:b/>
        </w:rPr>
        <w:t>4</w:t>
      </w:r>
      <w:r w:rsidR="003D1EE9" w:rsidRPr="003D1EE9">
        <w:rPr>
          <w:rFonts w:ascii="Arial" w:hAnsi="Arial" w:cs="Arial"/>
          <w:b/>
        </w:rPr>
        <w:t xml:space="preserve">) </w:t>
      </w:r>
      <w:r w:rsidR="003D1EE9">
        <w:rPr>
          <w:rFonts w:ascii="Arial" w:hAnsi="Arial" w:cs="Arial"/>
        </w:rPr>
        <w:t xml:space="preserve">que la cláusula </w:t>
      </w:r>
      <w:r w:rsidR="00CE0559" w:rsidRPr="003D1EE9">
        <w:rPr>
          <w:rFonts w:ascii="Arial" w:hAnsi="Arial" w:cs="Arial"/>
        </w:rPr>
        <w:t xml:space="preserve">cuarta establece que: </w:t>
      </w:r>
      <w:r w:rsidR="00CE0559" w:rsidRPr="00A343FD">
        <w:rPr>
          <w:rFonts w:ascii="Arial" w:hAnsi="Arial" w:cs="Arial"/>
          <w:b/>
        </w:rPr>
        <w:t>a)</w:t>
      </w:r>
      <w:r w:rsidR="00CE0559" w:rsidRPr="003D1EE9">
        <w:rPr>
          <w:rFonts w:ascii="Arial" w:hAnsi="Arial" w:cs="Arial"/>
        </w:rPr>
        <w:t xml:space="preserve"> los recursos </w:t>
      </w:r>
      <w:r w:rsidR="003D1EE9" w:rsidRPr="003D1EE9">
        <w:rPr>
          <w:rFonts w:ascii="Arial" w:hAnsi="Arial" w:cs="Arial"/>
        </w:rPr>
        <w:t xml:space="preserve">destinados a la ejecución del Convenio, así como los intereses originados en el transcurso de la misma, serán depositados en una cuenta especial de CND que abrirá en pesos y/o dólares estadounidenses en Instituciones Financieras de Plaza para la ejecución de los fondos, </w:t>
      </w:r>
      <w:r w:rsidR="003D1EE9" w:rsidRPr="00A343FD">
        <w:rPr>
          <w:rFonts w:ascii="Arial" w:hAnsi="Arial" w:cs="Arial"/>
          <w:b/>
        </w:rPr>
        <w:t>b)</w:t>
      </w:r>
      <w:r w:rsidR="003D1EE9" w:rsidRPr="003D1EE9">
        <w:rPr>
          <w:rFonts w:ascii="Arial" w:hAnsi="Arial" w:cs="Arial"/>
        </w:rPr>
        <w:t xml:space="preserve"> los gastos y comisiones bancarias cobradas en la administración del Convenio </w:t>
      </w:r>
      <w:r w:rsidR="00C8716A">
        <w:rPr>
          <w:rFonts w:ascii="Arial" w:hAnsi="Arial" w:cs="Arial"/>
        </w:rPr>
        <w:t xml:space="preserve">serán de cargo del mismo, </w:t>
      </w:r>
      <w:r w:rsidR="00C8716A" w:rsidRPr="00A343FD">
        <w:rPr>
          <w:rFonts w:ascii="Arial" w:hAnsi="Arial" w:cs="Arial"/>
          <w:b/>
        </w:rPr>
        <w:t>c)</w:t>
      </w:r>
      <w:r w:rsidR="00C8716A">
        <w:rPr>
          <w:rFonts w:ascii="Arial" w:hAnsi="Arial" w:cs="Arial"/>
        </w:rPr>
        <w:t xml:space="preserve"> la</w:t>
      </w:r>
      <w:r w:rsidR="003D1EE9" w:rsidRPr="003D1EE9">
        <w:rPr>
          <w:rFonts w:ascii="Arial" w:hAnsi="Arial" w:cs="Arial"/>
        </w:rPr>
        <w:t xml:space="preserve"> </w:t>
      </w:r>
      <w:r w:rsidR="007F57EF" w:rsidRPr="003D1EE9">
        <w:rPr>
          <w:rFonts w:ascii="Arial" w:hAnsi="Arial" w:cs="Arial"/>
        </w:rPr>
        <w:t xml:space="preserve"> gestión de los fondos será realizada en pesos uruguayos o dólares estadounidenses, monedas en las que serán efectuados todos los pagos que se ordenen durante la ej</w:t>
      </w:r>
      <w:r w:rsidR="003D1EE9">
        <w:rPr>
          <w:rFonts w:ascii="Arial" w:hAnsi="Arial" w:cs="Arial"/>
        </w:rPr>
        <w:t xml:space="preserve">ecución del presente Convenio; </w:t>
      </w:r>
      <w:r>
        <w:rPr>
          <w:rFonts w:ascii="Arial" w:hAnsi="Arial" w:cs="Arial"/>
        </w:rPr>
        <w:t xml:space="preserve">  </w:t>
      </w:r>
      <w:r w:rsidR="003D1EE9" w:rsidRPr="00A343FD">
        <w:rPr>
          <w:rFonts w:ascii="Arial" w:hAnsi="Arial" w:cs="Arial"/>
          <w:b/>
        </w:rPr>
        <w:t>d</w:t>
      </w:r>
      <w:r w:rsidR="007F57EF" w:rsidRPr="00A343FD">
        <w:rPr>
          <w:rFonts w:ascii="Arial" w:hAnsi="Arial" w:cs="Arial"/>
          <w:b/>
        </w:rPr>
        <w:t>)</w:t>
      </w:r>
      <w:r w:rsidR="007F57EF" w:rsidRPr="003D1EE9">
        <w:rPr>
          <w:rFonts w:ascii="Arial" w:hAnsi="Arial" w:cs="Arial"/>
        </w:rPr>
        <w:t xml:space="preserve"> la CND</w:t>
      </w:r>
      <w:r w:rsidR="003D1EE9">
        <w:rPr>
          <w:rFonts w:ascii="Arial" w:hAnsi="Arial" w:cs="Arial"/>
        </w:rPr>
        <w:t xml:space="preserve"> mantendrá los registros, efectuará las rendiciones requeridas y llevará las cuentas con los requerimientos y condiciones generalmente aceptadas; </w:t>
      </w:r>
      <w:r w:rsidR="003D1EE9" w:rsidRPr="00A343FD">
        <w:rPr>
          <w:rFonts w:ascii="Arial" w:hAnsi="Arial" w:cs="Arial"/>
          <w:b/>
        </w:rPr>
        <w:t>e)</w:t>
      </w:r>
      <w:r w:rsidR="003D1EE9" w:rsidRPr="003D1EE9">
        <w:rPr>
          <w:rFonts w:ascii="Arial" w:hAnsi="Arial" w:cs="Arial"/>
        </w:rPr>
        <w:t xml:space="preserve"> </w:t>
      </w:r>
      <w:r w:rsidR="007F57EF" w:rsidRPr="003D1EE9">
        <w:rPr>
          <w:rFonts w:ascii="Arial" w:hAnsi="Arial" w:cs="Arial"/>
        </w:rPr>
        <w:t>que la CND preparará los estados financieros correspondien</w:t>
      </w:r>
      <w:r w:rsidR="00A343FD">
        <w:rPr>
          <w:rFonts w:ascii="Arial" w:hAnsi="Arial" w:cs="Arial"/>
        </w:rPr>
        <w:t>tes y se someterá a las auditorí</w:t>
      </w:r>
      <w:r w:rsidR="007F57EF" w:rsidRPr="003D1EE9">
        <w:rPr>
          <w:rFonts w:ascii="Arial" w:hAnsi="Arial" w:cs="Arial"/>
        </w:rPr>
        <w:t>as externas que le sean</w:t>
      </w:r>
      <w:r w:rsidR="00C8716A">
        <w:rPr>
          <w:rFonts w:ascii="Arial" w:hAnsi="Arial" w:cs="Arial"/>
        </w:rPr>
        <w:t xml:space="preserve"> requeridas por el MSP</w:t>
      </w:r>
      <w:r w:rsidR="007F57EF" w:rsidRPr="003D1EE9">
        <w:rPr>
          <w:rFonts w:ascii="Arial" w:hAnsi="Arial" w:cs="Arial"/>
        </w:rPr>
        <w:t xml:space="preserve"> o la CND</w:t>
      </w:r>
      <w:r w:rsidR="00CC2887" w:rsidRPr="003D1EE9">
        <w:rPr>
          <w:rFonts w:ascii="Arial" w:hAnsi="Arial" w:cs="Arial"/>
        </w:rPr>
        <w:t xml:space="preserve">, siendo de cargo del Convenio el costo </w:t>
      </w:r>
      <w:r w:rsidR="003D1EE9" w:rsidRPr="003D1EE9">
        <w:rPr>
          <w:rFonts w:ascii="Arial" w:hAnsi="Arial" w:cs="Arial"/>
        </w:rPr>
        <w:t>de las mismas</w:t>
      </w:r>
      <w:r w:rsidR="003D1EE9">
        <w:rPr>
          <w:rFonts w:ascii="Arial" w:hAnsi="Arial" w:cs="Arial"/>
        </w:rPr>
        <w:t xml:space="preserve">; </w:t>
      </w:r>
      <w:r w:rsidR="003D1EE9" w:rsidRPr="00A343FD">
        <w:rPr>
          <w:rFonts w:ascii="Arial" w:hAnsi="Arial" w:cs="Arial"/>
          <w:b/>
        </w:rPr>
        <w:t>f</w:t>
      </w:r>
      <w:r w:rsidR="00C8716A" w:rsidRPr="00A343FD">
        <w:rPr>
          <w:rFonts w:ascii="Arial" w:hAnsi="Arial" w:cs="Arial"/>
          <w:b/>
        </w:rPr>
        <w:t>)</w:t>
      </w:r>
      <w:r w:rsidR="00C8716A">
        <w:rPr>
          <w:rFonts w:ascii="Arial" w:hAnsi="Arial" w:cs="Arial"/>
        </w:rPr>
        <w:t xml:space="preserve"> que la CND rendirá cuentas </w:t>
      </w:r>
      <w:r w:rsidR="00CC2887" w:rsidRPr="003D1EE9">
        <w:rPr>
          <w:rFonts w:ascii="Arial" w:hAnsi="Arial" w:cs="Arial"/>
        </w:rPr>
        <w:t xml:space="preserve">de los gastos vinculados a la ejecución </w:t>
      </w:r>
      <w:r w:rsidR="00C8716A">
        <w:rPr>
          <w:rFonts w:ascii="Arial" w:hAnsi="Arial" w:cs="Arial"/>
        </w:rPr>
        <w:t>del presente Convenio conforme con</w:t>
      </w:r>
      <w:r w:rsidR="00CC2887" w:rsidRPr="003D1EE9">
        <w:rPr>
          <w:rFonts w:ascii="Arial" w:hAnsi="Arial" w:cs="Arial"/>
        </w:rPr>
        <w:t xml:space="preserve"> lo dispuesto por los artículos 132, 133 y 159 d</w:t>
      </w:r>
      <w:r w:rsidR="00C8716A">
        <w:rPr>
          <w:rFonts w:ascii="Arial" w:hAnsi="Arial" w:cs="Arial"/>
        </w:rPr>
        <w:t>el TOCAF y la Ordenanza Nº</w:t>
      </w:r>
      <w:r w:rsidR="00CC2887" w:rsidRPr="003D1EE9">
        <w:rPr>
          <w:rFonts w:ascii="Arial" w:hAnsi="Arial" w:cs="Arial"/>
        </w:rPr>
        <w:t xml:space="preserve"> 77 del Tribunal de Cuentas;</w:t>
      </w:r>
      <w:r w:rsidR="003D1EE9">
        <w:rPr>
          <w:rFonts w:ascii="Arial" w:hAnsi="Arial" w:cs="Arial"/>
        </w:rPr>
        <w:t xml:space="preserve"> </w:t>
      </w:r>
      <w:r w:rsidR="003D1EE9" w:rsidRPr="00A343FD">
        <w:rPr>
          <w:rFonts w:ascii="Arial" w:hAnsi="Arial" w:cs="Arial"/>
          <w:b/>
        </w:rPr>
        <w:t>g)</w:t>
      </w:r>
      <w:r w:rsidR="003D1EE9">
        <w:rPr>
          <w:rFonts w:ascii="Arial" w:hAnsi="Arial" w:cs="Arial"/>
        </w:rPr>
        <w:t xml:space="preserve"> que la CND se encargará de informar mensualmente al MSP sobr</w:t>
      </w:r>
      <w:r w:rsidR="007E1F9E">
        <w:rPr>
          <w:rFonts w:ascii="Arial" w:hAnsi="Arial" w:cs="Arial"/>
        </w:rPr>
        <w:t>e los movimientos realizados por</w:t>
      </w:r>
      <w:r w:rsidR="003D1EE9">
        <w:rPr>
          <w:rFonts w:ascii="Arial" w:hAnsi="Arial" w:cs="Arial"/>
        </w:rPr>
        <w:t xml:space="preserve"> la ejecución del Convenio; </w:t>
      </w:r>
      <w:r w:rsidR="003D1EE9" w:rsidRPr="00A343FD">
        <w:rPr>
          <w:rFonts w:ascii="Arial" w:hAnsi="Arial" w:cs="Arial"/>
          <w:b/>
        </w:rPr>
        <w:t>h)</w:t>
      </w:r>
      <w:r w:rsidR="003D1EE9">
        <w:rPr>
          <w:rFonts w:ascii="Arial" w:hAnsi="Arial" w:cs="Arial"/>
        </w:rPr>
        <w:t xml:space="preserve"> en todos los casos en los que </w:t>
      </w:r>
      <w:r w:rsidR="00643884">
        <w:rPr>
          <w:rFonts w:ascii="Arial" w:hAnsi="Arial" w:cs="Arial"/>
        </w:rPr>
        <w:t xml:space="preserve">se realicen contratos de consultoría o arrendamiento de servicios con terceros por cuenta y orden del Convenio, CND actuará como agente de retención de los tributos que correspondan (v.g. IVA, IRPF, </w:t>
      </w:r>
      <w:proofErr w:type="spellStart"/>
      <w:r w:rsidR="00643884">
        <w:rPr>
          <w:rFonts w:ascii="Arial" w:hAnsi="Arial" w:cs="Arial"/>
        </w:rPr>
        <w:t>etc</w:t>
      </w:r>
      <w:proofErr w:type="spellEnd"/>
      <w:r w:rsidR="00643884">
        <w:rPr>
          <w:rFonts w:ascii="Arial" w:hAnsi="Arial" w:cs="Arial"/>
        </w:rPr>
        <w:t xml:space="preserve">); </w:t>
      </w:r>
      <w:r w:rsidR="00643884" w:rsidRPr="00A343FD">
        <w:rPr>
          <w:rFonts w:ascii="Arial" w:hAnsi="Arial" w:cs="Arial"/>
          <w:b/>
        </w:rPr>
        <w:t>i)</w:t>
      </w:r>
      <w:r w:rsidR="00643884">
        <w:rPr>
          <w:rFonts w:ascii="Arial" w:hAnsi="Arial" w:cs="Arial"/>
        </w:rPr>
        <w:t xml:space="preserve"> en ningún caso se harán desembolsos a pedido del MSP si no hubier</w:t>
      </w:r>
      <w:r w:rsidR="00CF1479">
        <w:rPr>
          <w:rFonts w:ascii="Arial" w:hAnsi="Arial" w:cs="Arial"/>
        </w:rPr>
        <w:t>a fondos suficientes para ello;</w:t>
      </w:r>
    </w:p>
    <w:p w:rsidR="00CE0559" w:rsidRPr="00643884" w:rsidRDefault="00842BA4" w:rsidP="00842BA4">
      <w:pPr>
        <w:tabs>
          <w:tab w:val="left" w:pos="1800"/>
        </w:tabs>
        <w:spacing w:line="360" w:lineRule="auto"/>
        <w:ind w:firstLine="2694"/>
        <w:jc w:val="both"/>
        <w:rPr>
          <w:rFonts w:ascii="Arial" w:hAnsi="Arial" w:cs="Arial"/>
        </w:rPr>
      </w:pPr>
      <w:r>
        <w:rPr>
          <w:rFonts w:ascii="Arial" w:hAnsi="Arial" w:cs="Arial"/>
          <w:b/>
        </w:rPr>
        <w:t>5</w:t>
      </w:r>
      <w:r w:rsidR="00CC2887" w:rsidRPr="00643884">
        <w:rPr>
          <w:rFonts w:ascii="Arial" w:hAnsi="Arial" w:cs="Arial"/>
          <w:b/>
        </w:rPr>
        <w:t xml:space="preserve">) </w:t>
      </w:r>
      <w:r w:rsidR="007E1F9E">
        <w:rPr>
          <w:rFonts w:ascii="Arial" w:hAnsi="Arial" w:cs="Arial"/>
        </w:rPr>
        <w:t xml:space="preserve">que </w:t>
      </w:r>
      <w:r w:rsidR="00DE391C" w:rsidRPr="00643884">
        <w:rPr>
          <w:rFonts w:ascii="Arial" w:hAnsi="Arial" w:cs="Arial"/>
        </w:rPr>
        <w:t xml:space="preserve">el plazo del Convenio será de un año, </w:t>
      </w:r>
      <w:r w:rsidR="00643884" w:rsidRPr="00643884">
        <w:rPr>
          <w:rFonts w:ascii="Arial" w:hAnsi="Arial" w:cs="Arial"/>
        </w:rPr>
        <w:t>renovable automáticamente por iguales períodos salvo</w:t>
      </w:r>
      <w:r w:rsidR="00CE0559" w:rsidRPr="00643884">
        <w:rPr>
          <w:rFonts w:ascii="Arial" w:hAnsi="Arial" w:cs="Arial"/>
        </w:rPr>
        <w:t xml:space="preserve"> que alguna de las partes </w:t>
      </w:r>
      <w:r w:rsidR="00643884" w:rsidRPr="00643884">
        <w:rPr>
          <w:rFonts w:ascii="Arial" w:hAnsi="Arial" w:cs="Arial"/>
        </w:rPr>
        <w:t xml:space="preserve">comunique </w:t>
      </w:r>
      <w:r w:rsidR="00CE0559" w:rsidRPr="00643884">
        <w:rPr>
          <w:rFonts w:ascii="Arial" w:hAnsi="Arial" w:cs="Arial"/>
        </w:rPr>
        <w:t xml:space="preserve">a la otra su intención de no </w:t>
      </w:r>
      <w:r w:rsidR="00643884" w:rsidRPr="00643884">
        <w:rPr>
          <w:rFonts w:ascii="Arial" w:hAnsi="Arial" w:cs="Arial"/>
        </w:rPr>
        <w:t>renovación por método fehaciente con una anticipación mínima de 30 días</w:t>
      </w:r>
      <w:r w:rsidR="007E1F9E">
        <w:rPr>
          <w:rFonts w:ascii="Arial" w:hAnsi="Arial" w:cs="Arial"/>
        </w:rPr>
        <w:t xml:space="preserve"> (cláusula quinta)</w:t>
      </w:r>
      <w:r w:rsidR="00CF1479">
        <w:rPr>
          <w:rFonts w:ascii="Arial" w:hAnsi="Arial" w:cs="Arial"/>
        </w:rPr>
        <w:t>;</w:t>
      </w:r>
    </w:p>
    <w:p w:rsidR="00842BA4" w:rsidRDefault="00842BA4" w:rsidP="00842BA4">
      <w:pPr>
        <w:spacing w:line="360" w:lineRule="auto"/>
        <w:jc w:val="both"/>
        <w:rPr>
          <w:rFonts w:ascii="Arial" w:hAnsi="Arial" w:cs="Arial"/>
          <w:b/>
        </w:rPr>
      </w:pPr>
    </w:p>
    <w:p w:rsidR="00842BA4" w:rsidRDefault="00842BA4" w:rsidP="00842BA4">
      <w:pPr>
        <w:spacing w:line="360" w:lineRule="auto"/>
        <w:ind w:firstLine="2694"/>
        <w:jc w:val="both"/>
        <w:rPr>
          <w:rFonts w:ascii="Arial" w:hAnsi="Arial" w:cs="Arial"/>
        </w:rPr>
      </w:pPr>
      <w:r>
        <w:rPr>
          <w:rFonts w:ascii="Arial" w:hAnsi="Arial" w:cs="Arial"/>
          <w:b/>
        </w:rPr>
        <w:t>6</w:t>
      </w:r>
      <w:r w:rsidR="00CC2887" w:rsidRPr="00477F2A">
        <w:rPr>
          <w:rFonts w:ascii="Arial" w:hAnsi="Arial" w:cs="Arial"/>
          <w:b/>
        </w:rPr>
        <w:t xml:space="preserve">) </w:t>
      </w:r>
      <w:r w:rsidR="00CC2887" w:rsidRPr="00477F2A">
        <w:rPr>
          <w:rFonts w:ascii="Arial" w:hAnsi="Arial" w:cs="Arial"/>
        </w:rPr>
        <w:t>que</w:t>
      </w:r>
      <w:r w:rsidR="00A343FD">
        <w:rPr>
          <w:rFonts w:ascii="Arial" w:hAnsi="Arial" w:cs="Arial"/>
        </w:rPr>
        <w:t>,</w:t>
      </w:r>
      <w:r w:rsidR="00CC2887" w:rsidRPr="00477F2A">
        <w:rPr>
          <w:rFonts w:ascii="Arial" w:hAnsi="Arial" w:cs="Arial"/>
        </w:rPr>
        <w:t xml:space="preserve"> por concepto de honorarios de</w:t>
      </w:r>
      <w:r w:rsidR="007E1F9E">
        <w:rPr>
          <w:rFonts w:ascii="Arial" w:hAnsi="Arial" w:cs="Arial"/>
        </w:rPr>
        <w:t xml:space="preserve"> administración de los fondos</w:t>
      </w:r>
      <w:r w:rsidR="00A343FD">
        <w:rPr>
          <w:rFonts w:ascii="Arial" w:hAnsi="Arial" w:cs="Arial"/>
        </w:rPr>
        <w:t>,</w:t>
      </w:r>
      <w:r w:rsidR="007E1F9E">
        <w:rPr>
          <w:rFonts w:ascii="Arial" w:hAnsi="Arial" w:cs="Arial"/>
        </w:rPr>
        <w:t xml:space="preserve"> el MSP</w:t>
      </w:r>
      <w:r w:rsidR="00CC2887" w:rsidRPr="00477F2A">
        <w:rPr>
          <w:rFonts w:ascii="Arial" w:hAnsi="Arial" w:cs="Arial"/>
        </w:rPr>
        <w:t xml:space="preserve"> abonará a la CND un 4%</w:t>
      </w:r>
      <w:r w:rsidR="002A6959">
        <w:rPr>
          <w:rFonts w:ascii="Arial" w:hAnsi="Arial" w:cs="Arial"/>
        </w:rPr>
        <w:t>,</w:t>
      </w:r>
      <w:r w:rsidR="00CC2887" w:rsidRPr="00477F2A">
        <w:rPr>
          <w:rFonts w:ascii="Arial" w:hAnsi="Arial" w:cs="Arial"/>
        </w:rPr>
        <w:t xml:space="preserve"> más </w:t>
      </w:r>
      <w:r w:rsidR="00643884" w:rsidRPr="00477F2A">
        <w:rPr>
          <w:rFonts w:ascii="Arial" w:hAnsi="Arial" w:cs="Arial"/>
        </w:rPr>
        <w:t xml:space="preserve">impuestos </w:t>
      </w:r>
      <w:r w:rsidR="00CC2887" w:rsidRPr="00477F2A">
        <w:rPr>
          <w:rFonts w:ascii="Arial" w:hAnsi="Arial" w:cs="Arial"/>
        </w:rPr>
        <w:t>del total de los fondos administrados</w:t>
      </w:r>
      <w:r w:rsidR="00643884" w:rsidRPr="00477F2A">
        <w:rPr>
          <w:rFonts w:ascii="Arial" w:hAnsi="Arial" w:cs="Arial"/>
        </w:rPr>
        <w:t>. Los honorarios se liquidarán mensualmente sobre los fondos ejecuta</w:t>
      </w:r>
      <w:r w:rsidR="00A343FD">
        <w:rPr>
          <w:rFonts w:ascii="Arial" w:hAnsi="Arial" w:cs="Arial"/>
        </w:rPr>
        <w:t>d</w:t>
      </w:r>
      <w:r w:rsidR="00643884" w:rsidRPr="00477F2A">
        <w:rPr>
          <w:rFonts w:ascii="Arial" w:hAnsi="Arial" w:cs="Arial"/>
        </w:rPr>
        <w:t xml:space="preserve">os en el mes. Los honorarios pactados así como todos los gastos </w:t>
      </w:r>
      <w:r w:rsidR="00643884" w:rsidRPr="005307B8">
        <w:rPr>
          <w:rFonts w:ascii="Arial" w:hAnsi="Arial" w:cs="Arial"/>
        </w:rPr>
        <w:t xml:space="preserve">incluyendo </w:t>
      </w:r>
      <w:r w:rsidR="005307B8" w:rsidRPr="005307B8">
        <w:rPr>
          <w:rFonts w:ascii="Arial" w:hAnsi="Arial" w:cs="Arial"/>
        </w:rPr>
        <w:t>los bancarios, de auditoría y revisión limitada se cobrarán directamente de los fondos tra</w:t>
      </w:r>
      <w:r w:rsidR="007E1F9E">
        <w:rPr>
          <w:rFonts w:ascii="Arial" w:hAnsi="Arial" w:cs="Arial"/>
        </w:rPr>
        <w:t>nsferidos, debiendo la CND rendir cuentas.</w:t>
      </w:r>
      <w:r w:rsidR="005307B8" w:rsidRPr="005307B8">
        <w:rPr>
          <w:rFonts w:ascii="Arial" w:hAnsi="Arial" w:cs="Arial"/>
        </w:rPr>
        <w:t xml:space="preserve"> El MSP deberá disponer de los fondos suficientes en la cuenta como para que la CND haga efectivo el cobro de sus honorarios y gastos. El honorario se</w:t>
      </w:r>
      <w:r w:rsidR="005307B8">
        <w:rPr>
          <w:rFonts w:ascii="Arial" w:hAnsi="Arial" w:cs="Arial"/>
        </w:rPr>
        <w:t>rá percibido en moneda nacional;</w:t>
      </w:r>
    </w:p>
    <w:p w:rsidR="00842BA4" w:rsidRDefault="00842BA4" w:rsidP="00842BA4">
      <w:pPr>
        <w:spacing w:line="360" w:lineRule="auto"/>
        <w:ind w:firstLine="2694"/>
        <w:jc w:val="both"/>
        <w:rPr>
          <w:rFonts w:ascii="Arial" w:hAnsi="Arial" w:cs="Arial"/>
        </w:rPr>
      </w:pPr>
      <w:r>
        <w:rPr>
          <w:rFonts w:ascii="Arial" w:hAnsi="Arial" w:cs="Arial"/>
          <w:b/>
          <w:bCs/>
        </w:rPr>
        <w:t>7</w:t>
      </w:r>
      <w:r w:rsidR="00DE391C" w:rsidRPr="005307B8">
        <w:rPr>
          <w:rFonts w:ascii="Arial" w:hAnsi="Arial" w:cs="Arial"/>
          <w:b/>
          <w:bCs/>
        </w:rPr>
        <w:t xml:space="preserve">) </w:t>
      </w:r>
      <w:r w:rsidR="007E1F9E">
        <w:rPr>
          <w:rFonts w:ascii="Arial" w:hAnsi="Arial"/>
        </w:rPr>
        <w:t>que</w:t>
      </w:r>
      <w:r w:rsidR="005307B8" w:rsidRPr="005307B8">
        <w:rPr>
          <w:rFonts w:ascii="Arial" w:hAnsi="Arial"/>
        </w:rPr>
        <w:t xml:space="preserve"> </w:t>
      </w:r>
      <w:r w:rsidR="008B47F0" w:rsidRPr="005307B8">
        <w:rPr>
          <w:rFonts w:ascii="Arial" w:hAnsi="Arial"/>
        </w:rPr>
        <w:t>el M</w:t>
      </w:r>
      <w:r w:rsidR="005307B8" w:rsidRPr="005307B8">
        <w:rPr>
          <w:rFonts w:ascii="Arial" w:hAnsi="Arial"/>
        </w:rPr>
        <w:t xml:space="preserve">SP </w:t>
      </w:r>
      <w:r w:rsidR="008B47F0" w:rsidRPr="005307B8">
        <w:rPr>
          <w:rFonts w:ascii="Arial" w:hAnsi="Arial"/>
        </w:rPr>
        <w:t xml:space="preserve">será el único responsable por los pagos y/o contrataciones que instruya a </w:t>
      </w:r>
      <w:r w:rsidR="007E1F9E">
        <w:rPr>
          <w:rFonts w:ascii="Arial" w:hAnsi="Arial"/>
        </w:rPr>
        <w:t>la  CND y se obliga a mantenerla indemne</w:t>
      </w:r>
      <w:r w:rsidR="008B47F0" w:rsidRPr="005307B8">
        <w:rPr>
          <w:rFonts w:ascii="Arial" w:hAnsi="Arial"/>
        </w:rPr>
        <w:t xml:space="preserve"> por cualquier reclamo derivado de las relaciones que originen dichos pagos y/o contratos, asumiendo el M</w:t>
      </w:r>
      <w:r w:rsidR="005307B8" w:rsidRPr="005307B8">
        <w:rPr>
          <w:rFonts w:ascii="Arial" w:hAnsi="Arial"/>
        </w:rPr>
        <w:t>SP</w:t>
      </w:r>
      <w:r w:rsidR="008B47F0" w:rsidRPr="005307B8">
        <w:rPr>
          <w:rFonts w:ascii="Arial" w:hAnsi="Arial"/>
        </w:rPr>
        <w:t xml:space="preserve"> el pago de cualquier reclamo que pudiere surgir por este concepto, declarando el </w:t>
      </w:r>
      <w:r w:rsidR="005307B8" w:rsidRPr="005307B8">
        <w:rPr>
          <w:rFonts w:ascii="Arial" w:hAnsi="Arial"/>
        </w:rPr>
        <w:t>MSP</w:t>
      </w:r>
      <w:r w:rsidR="008B47F0" w:rsidRPr="005307B8">
        <w:rPr>
          <w:rFonts w:ascii="Arial" w:hAnsi="Arial"/>
        </w:rPr>
        <w:t xml:space="preserve"> que la CND es parte formal y no sustancial en los contratos y que ésta actúa única y exclusivamente por cuenta y orden del M</w:t>
      </w:r>
      <w:r w:rsidR="005307B8" w:rsidRPr="005307B8">
        <w:rPr>
          <w:rFonts w:ascii="Arial" w:hAnsi="Arial"/>
        </w:rPr>
        <w:t xml:space="preserve">SP </w:t>
      </w:r>
      <w:r w:rsidR="008B47F0" w:rsidRPr="005307B8">
        <w:rPr>
          <w:rFonts w:ascii="Arial" w:hAnsi="Arial"/>
        </w:rPr>
        <w:t>a efectos de instrumentar los contratos y realizar los pagos cuando éste así la instruye</w:t>
      </w:r>
      <w:r w:rsidR="007E1F9E">
        <w:rPr>
          <w:rFonts w:ascii="Arial" w:hAnsi="Arial"/>
        </w:rPr>
        <w:t xml:space="preserve"> (cláusula séptima)</w:t>
      </w:r>
      <w:r w:rsidR="008B47F0" w:rsidRPr="005307B8">
        <w:rPr>
          <w:rFonts w:ascii="Arial" w:hAnsi="Arial"/>
        </w:rPr>
        <w:t>;</w:t>
      </w:r>
    </w:p>
    <w:p w:rsidR="00842BA4" w:rsidRDefault="00842BA4" w:rsidP="00842BA4">
      <w:pPr>
        <w:spacing w:line="360" w:lineRule="auto"/>
        <w:ind w:firstLine="2694"/>
        <w:jc w:val="both"/>
        <w:rPr>
          <w:rFonts w:ascii="Arial" w:hAnsi="Arial" w:cs="Arial"/>
        </w:rPr>
      </w:pPr>
      <w:r>
        <w:rPr>
          <w:rFonts w:ascii="Arial" w:hAnsi="Arial" w:cs="Arial"/>
          <w:b/>
          <w:bCs/>
        </w:rPr>
        <w:t>8</w:t>
      </w:r>
      <w:r w:rsidR="008B47F0" w:rsidRPr="005307B8">
        <w:rPr>
          <w:rFonts w:ascii="Arial" w:hAnsi="Arial" w:cs="Arial"/>
          <w:b/>
          <w:bCs/>
        </w:rPr>
        <w:t xml:space="preserve">) </w:t>
      </w:r>
      <w:r w:rsidR="007E1F9E">
        <w:rPr>
          <w:rFonts w:ascii="Arial" w:hAnsi="Arial" w:cs="Arial"/>
          <w:bCs/>
        </w:rPr>
        <w:t>que se prevé la suscripción de acuerdos complementarios en caso de que resultara necesario el desarrollo de actividades distintas de las pactadas (cláusula octava)</w:t>
      </w:r>
      <w:r>
        <w:rPr>
          <w:rFonts w:ascii="Arial" w:hAnsi="Arial" w:cs="Arial"/>
          <w:bCs/>
        </w:rPr>
        <w:t>;</w:t>
      </w:r>
    </w:p>
    <w:p w:rsidR="00DE391C" w:rsidRPr="00842BA4" w:rsidRDefault="00842BA4" w:rsidP="00842BA4">
      <w:pPr>
        <w:spacing w:line="360" w:lineRule="auto"/>
        <w:ind w:firstLine="2694"/>
        <w:jc w:val="both"/>
        <w:rPr>
          <w:rFonts w:ascii="Arial" w:hAnsi="Arial" w:cs="Arial"/>
        </w:rPr>
      </w:pPr>
      <w:r>
        <w:rPr>
          <w:rFonts w:ascii="Arial" w:hAnsi="Arial" w:cs="Arial"/>
          <w:b/>
        </w:rPr>
        <w:t>9</w:t>
      </w:r>
      <w:r w:rsidR="007E1F9E">
        <w:rPr>
          <w:rFonts w:ascii="Arial" w:hAnsi="Arial" w:cs="Arial"/>
          <w:b/>
        </w:rPr>
        <w:t xml:space="preserve">) </w:t>
      </w:r>
      <w:r w:rsidR="00DE391C" w:rsidRPr="005307B8">
        <w:rPr>
          <w:rFonts w:ascii="Arial" w:hAnsi="Arial" w:cs="Arial"/>
        </w:rPr>
        <w:t xml:space="preserve">que </w:t>
      </w:r>
      <w:r w:rsidR="00CC2887" w:rsidRPr="005307B8">
        <w:rPr>
          <w:rFonts w:ascii="Arial" w:hAnsi="Arial" w:cs="Arial"/>
        </w:rPr>
        <w:t xml:space="preserve">se adjunta Proyecto de Resolución de Presidencia de la República por la cual </w:t>
      </w:r>
      <w:r w:rsidR="00C8177C" w:rsidRPr="005307B8">
        <w:rPr>
          <w:rFonts w:ascii="Arial" w:hAnsi="Arial" w:cs="Arial"/>
        </w:rPr>
        <w:t xml:space="preserve">se aprueba el Convenio de Cooperación </w:t>
      </w:r>
      <w:r w:rsidR="005307B8">
        <w:rPr>
          <w:rFonts w:ascii="Arial" w:hAnsi="Arial" w:cs="Arial"/>
        </w:rPr>
        <w:t xml:space="preserve">a suscribir </w:t>
      </w:r>
      <w:r w:rsidR="00C8177C" w:rsidRPr="005307B8">
        <w:rPr>
          <w:rFonts w:ascii="Arial" w:hAnsi="Arial" w:cs="Arial"/>
        </w:rPr>
        <w:t>entre el M</w:t>
      </w:r>
      <w:r w:rsidR="005307B8">
        <w:rPr>
          <w:rFonts w:ascii="Arial" w:hAnsi="Arial" w:cs="Arial"/>
        </w:rPr>
        <w:t xml:space="preserve">SP </w:t>
      </w:r>
      <w:r w:rsidR="00C8177C" w:rsidRPr="005307B8">
        <w:rPr>
          <w:rFonts w:ascii="Arial" w:hAnsi="Arial" w:cs="Arial"/>
        </w:rPr>
        <w:t>y la CND</w:t>
      </w:r>
      <w:r w:rsidR="007E1F9E">
        <w:rPr>
          <w:rFonts w:ascii="Arial" w:hAnsi="Arial" w:cs="Arial"/>
        </w:rPr>
        <w:t>;</w:t>
      </w:r>
    </w:p>
    <w:p w:rsidR="00842BA4" w:rsidRDefault="00DE391C" w:rsidP="00842BA4">
      <w:pPr>
        <w:tabs>
          <w:tab w:val="left" w:pos="2040"/>
        </w:tabs>
        <w:autoSpaceDE w:val="0"/>
        <w:autoSpaceDN w:val="0"/>
        <w:adjustRightInd w:val="0"/>
        <w:spacing w:line="360" w:lineRule="auto"/>
        <w:ind w:firstLine="851"/>
        <w:jc w:val="both"/>
        <w:rPr>
          <w:rFonts w:ascii="Arial" w:hAnsi="Arial" w:cs="Arial"/>
        </w:rPr>
      </w:pPr>
      <w:r w:rsidRPr="002A6959">
        <w:rPr>
          <w:rFonts w:ascii="Arial" w:hAnsi="Arial" w:cs="Arial"/>
          <w:b/>
          <w:bCs/>
          <w:lang w:val="es-MX"/>
        </w:rPr>
        <w:t>CONSIDERANDO:</w:t>
      </w:r>
      <w:r w:rsidRPr="002A6959">
        <w:rPr>
          <w:rFonts w:ascii="Arial" w:hAnsi="Arial" w:cs="Arial"/>
          <w:lang w:val="es-MX"/>
        </w:rPr>
        <w:t xml:space="preserve"> </w:t>
      </w:r>
      <w:r w:rsidRPr="002A6959">
        <w:rPr>
          <w:rFonts w:ascii="Arial" w:hAnsi="Arial" w:cs="Arial"/>
          <w:b/>
          <w:bCs/>
          <w:lang w:val="es-MX"/>
        </w:rPr>
        <w:t>1)</w:t>
      </w:r>
      <w:r w:rsidRPr="002A6959">
        <w:rPr>
          <w:rFonts w:ascii="Arial" w:hAnsi="Arial" w:cs="Arial"/>
          <w:lang w:val="es-MX"/>
        </w:rPr>
        <w:t xml:space="preserve"> </w:t>
      </w:r>
      <w:r w:rsidR="008B47F0" w:rsidRPr="002A6959">
        <w:rPr>
          <w:rFonts w:ascii="Arial" w:hAnsi="Arial" w:cs="Arial"/>
        </w:rPr>
        <w:t>que la Corporación Nacional para el Desarrollo es una persona jurídica</w:t>
      </w:r>
      <w:r w:rsidR="00B412E9">
        <w:rPr>
          <w:rFonts w:ascii="Arial" w:hAnsi="Arial" w:cs="Arial"/>
        </w:rPr>
        <w:t xml:space="preserve"> de derecho público no estatal creada por </w:t>
      </w:r>
      <w:r w:rsidR="008B47F0" w:rsidRPr="00B412E9">
        <w:rPr>
          <w:rFonts w:ascii="Arial" w:hAnsi="Arial" w:cs="Arial"/>
        </w:rPr>
        <w:t xml:space="preserve">la Ley </w:t>
      </w:r>
      <w:r w:rsidR="00842BA4">
        <w:rPr>
          <w:rFonts w:ascii="Arial" w:hAnsi="Arial" w:cs="Arial"/>
        </w:rPr>
        <w:t xml:space="preserve">         </w:t>
      </w:r>
      <w:r w:rsidR="008B47F0" w:rsidRPr="00B412E9">
        <w:rPr>
          <w:rFonts w:ascii="Arial" w:hAnsi="Arial" w:cs="Arial"/>
        </w:rPr>
        <w:t>Nº 15.785</w:t>
      </w:r>
      <w:r w:rsidR="00B412E9">
        <w:rPr>
          <w:rFonts w:ascii="Arial" w:hAnsi="Arial" w:cs="Arial"/>
        </w:rPr>
        <w:t xml:space="preserve"> de 4 de diciembre de 1985, que está facultada a ejercer como administrador o fiduciario de proyectos vinculados al desarrollo (artículo 11 literal B en la redacción dada por el artículo 34 de la Ley Nº 18.602 de 21 de setiembre de 2009) y su </w:t>
      </w:r>
      <w:r w:rsidR="008B47F0" w:rsidRPr="00B412E9">
        <w:rPr>
          <w:rFonts w:ascii="Arial" w:hAnsi="Arial" w:cs="Arial"/>
        </w:rPr>
        <w:t>Directorio tiene</w:t>
      </w:r>
      <w:r w:rsidR="00A343FD">
        <w:rPr>
          <w:rFonts w:ascii="Arial" w:hAnsi="Arial" w:cs="Arial"/>
        </w:rPr>
        <w:t>,</w:t>
      </w:r>
      <w:r w:rsidR="008B47F0" w:rsidRPr="00B412E9">
        <w:rPr>
          <w:rFonts w:ascii="Arial" w:hAnsi="Arial" w:cs="Arial"/>
        </w:rPr>
        <w:t xml:space="preserve"> </w:t>
      </w:r>
      <w:r w:rsidR="00B412E9">
        <w:rPr>
          <w:rFonts w:ascii="Arial" w:hAnsi="Arial" w:cs="Arial"/>
        </w:rPr>
        <w:t>entre sus poderes jurídicos</w:t>
      </w:r>
      <w:r w:rsidR="00A343FD">
        <w:rPr>
          <w:rFonts w:ascii="Arial" w:hAnsi="Arial" w:cs="Arial"/>
        </w:rPr>
        <w:t>,</w:t>
      </w:r>
      <w:r w:rsidR="008B47F0" w:rsidRPr="00B412E9">
        <w:rPr>
          <w:rFonts w:ascii="Arial" w:hAnsi="Arial" w:cs="Arial"/>
        </w:rPr>
        <w:t xml:space="preserve"> brindar asistencia téc</w:t>
      </w:r>
      <w:r w:rsidR="00B412E9">
        <w:rPr>
          <w:rFonts w:ascii="Arial" w:hAnsi="Arial" w:cs="Arial"/>
        </w:rPr>
        <w:t>nica y asesoramiento financiero y</w:t>
      </w:r>
      <w:r w:rsidR="008B47F0" w:rsidRPr="00B412E9">
        <w:rPr>
          <w:rFonts w:ascii="Arial" w:hAnsi="Arial" w:cs="Arial"/>
        </w:rPr>
        <w:t xml:space="preserve"> realizar o contratar estudios destinados a la formul</w:t>
      </w:r>
      <w:r w:rsidR="00B412E9">
        <w:rPr>
          <w:rFonts w:ascii="Arial" w:hAnsi="Arial" w:cs="Arial"/>
        </w:rPr>
        <w:t>ación y evaluación de proyectos;</w:t>
      </w:r>
    </w:p>
    <w:p w:rsidR="00842BA4" w:rsidRDefault="00D51D45" w:rsidP="00CF1479">
      <w:pPr>
        <w:tabs>
          <w:tab w:val="left" w:pos="2040"/>
        </w:tabs>
        <w:autoSpaceDE w:val="0"/>
        <w:autoSpaceDN w:val="0"/>
        <w:adjustRightInd w:val="0"/>
        <w:spacing w:line="360" w:lineRule="auto"/>
        <w:ind w:firstLine="2977"/>
        <w:jc w:val="both"/>
        <w:rPr>
          <w:rFonts w:ascii="Arial" w:hAnsi="Arial" w:cs="Arial"/>
        </w:rPr>
      </w:pPr>
      <w:r>
        <w:rPr>
          <w:rFonts w:ascii="Arial" w:hAnsi="Arial" w:cs="Arial"/>
          <w:b/>
        </w:rPr>
        <w:t>2</w:t>
      </w:r>
      <w:r w:rsidR="00CC135A" w:rsidRPr="00CC135A">
        <w:rPr>
          <w:rFonts w:ascii="Arial" w:hAnsi="Arial" w:cs="Arial"/>
          <w:b/>
        </w:rPr>
        <w:t xml:space="preserve">) </w:t>
      </w:r>
      <w:r w:rsidR="00B412E9">
        <w:rPr>
          <w:rFonts w:ascii="Arial" w:hAnsi="Arial" w:cs="Arial"/>
        </w:rPr>
        <w:t>que el artículo</w:t>
      </w:r>
      <w:r w:rsidR="00CC135A" w:rsidRPr="00CC135A">
        <w:rPr>
          <w:rFonts w:ascii="Arial" w:hAnsi="Arial" w:cs="Arial"/>
        </w:rPr>
        <w:t xml:space="preserve"> 45 del TOCAF establece que los contratos de obras, adquisiciones de bienes o prestación de servicios que otorguen los órganos del Estado, Entes Autónomos y Servicios Descentralizados, en apli</w:t>
      </w:r>
      <w:r>
        <w:rPr>
          <w:rFonts w:ascii="Arial" w:hAnsi="Arial" w:cs="Arial"/>
        </w:rPr>
        <w:t>cación de contratos de préstamo</w:t>
      </w:r>
      <w:r w:rsidR="00CC135A" w:rsidRPr="00CC135A">
        <w:rPr>
          <w:rFonts w:ascii="Arial" w:hAnsi="Arial" w:cs="Arial"/>
        </w:rPr>
        <w:t xml:space="preserve"> con organismos internacionales de crédito de los que la República forma parte, quedarán sujetos a las normas de contratación establecidas en cada contrato. No obstante, los procedimientos para la selección de ofertas deberán respetar los principios generales de contratación administrativa, en especial, los de igualdad de los oferentes y de concurrencia;</w:t>
      </w:r>
    </w:p>
    <w:p w:rsidR="00842BA4" w:rsidRDefault="00D51D45" w:rsidP="00CF1479">
      <w:pPr>
        <w:tabs>
          <w:tab w:val="left" w:pos="2040"/>
        </w:tabs>
        <w:autoSpaceDE w:val="0"/>
        <w:autoSpaceDN w:val="0"/>
        <w:adjustRightInd w:val="0"/>
        <w:spacing w:line="360" w:lineRule="auto"/>
        <w:ind w:firstLine="2977"/>
        <w:jc w:val="both"/>
        <w:rPr>
          <w:rFonts w:ascii="Arial" w:hAnsi="Arial" w:cs="Arial"/>
        </w:rPr>
      </w:pPr>
      <w:r>
        <w:rPr>
          <w:rFonts w:ascii="Arial" w:hAnsi="Arial" w:cs="Arial"/>
          <w:b/>
        </w:rPr>
        <w:t>3</w:t>
      </w:r>
      <w:r w:rsidR="00CC135A" w:rsidRPr="00CC135A">
        <w:rPr>
          <w:rFonts w:ascii="Arial" w:hAnsi="Arial" w:cs="Arial"/>
          <w:b/>
        </w:rPr>
        <w:t>)</w:t>
      </w:r>
      <w:r w:rsidR="00CC135A">
        <w:rPr>
          <w:rFonts w:ascii="Arial" w:hAnsi="Arial" w:cs="Arial"/>
        </w:rPr>
        <w:t xml:space="preserve"> que las Normas Generales Aplicables a las Cooperaciones Técnicas No reembolsables</w:t>
      </w:r>
      <w:r w:rsidR="00B412E9">
        <w:rPr>
          <w:rFonts w:ascii="Arial" w:hAnsi="Arial" w:cs="Arial"/>
        </w:rPr>
        <w:t>, en las que se enmarca el Convenio a suscribir entre el MSP y el BID, prevén</w:t>
      </w:r>
      <w:r w:rsidR="00A343FD">
        <w:rPr>
          <w:rFonts w:ascii="Arial" w:hAnsi="Arial" w:cs="Arial"/>
        </w:rPr>
        <w:t>,</w:t>
      </w:r>
      <w:r w:rsidR="00B412E9">
        <w:rPr>
          <w:rFonts w:ascii="Arial" w:hAnsi="Arial" w:cs="Arial"/>
        </w:rPr>
        <w:t xml:space="preserve"> en el artículo 10</w:t>
      </w:r>
      <w:r w:rsidR="00A343FD">
        <w:rPr>
          <w:rFonts w:ascii="Arial" w:hAnsi="Arial" w:cs="Arial"/>
        </w:rPr>
        <w:t>,</w:t>
      </w:r>
      <w:r>
        <w:rPr>
          <w:rFonts w:ascii="Arial" w:hAnsi="Arial" w:cs="Arial"/>
        </w:rPr>
        <w:t xml:space="preserve"> la participación de  una </w:t>
      </w:r>
      <w:r w:rsidR="00AC7D53">
        <w:rPr>
          <w:rFonts w:ascii="Arial" w:hAnsi="Arial" w:cs="Arial"/>
        </w:rPr>
        <w:t xml:space="preserve"> “Agen</w:t>
      </w:r>
      <w:r>
        <w:rPr>
          <w:rFonts w:ascii="Arial" w:hAnsi="Arial" w:cs="Arial"/>
        </w:rPr>
        <w:t xml:space="preserve">cia de Contrataciones” o sea de una </w:t>
      </w:r>
      <w:r w:rsidR="00AC7D53">
        <w:rPr>
          <w:rFonts w:ascii="Arial" w:hAnsi="Arial" w:cs="Arial"/>
        </w:rPr>
        <w:t>entidad con capacid</w:t>
      </w:r>
      <w:r w:rsidR="00A343FD">
        <w:rPr>
          <w:rFonts w:ascii="Arial" w:hAnsi="Arial" w:cs="Arial"/>
        </w:rPr>
        <w:t>ad legal para suscribir contrato</w:t>
      </w:r>
      <w:r w:rsidR="00AC7D53">
        <w:rPr>
          <w:rFonts w:ascii="Arial" w:hAnsi="Arial" w:cs="Arial"/>
        </w:rPr>
        <w:t>s y que, por acuerdo con el Beneficiario o, en su caso, el Organismo Ejecutor, asume en todo o en parte, la responsabilidad de llevar a cabo las adquisiciones de bienes o las contrataciones de obras, servicios de consultoría o servicios diferen</w:t>
      </w:r>
      <w:r w:rsidR="00CF1479">
        <w:rPr>
          <w:rFonts w:ascii="Arial" w:hAnsi="Arial" w:cs="Arial"/>
        </w:rPr>
        <w:t>tes de consultoría de Proyecto;</w:t>
      </w:r>
    </w:p>
    <w:p w:rsidR="00842BA4" w:rsidRDefault="00D51D45" w:rsidP="00CF1479">
      <w:pPr>
        <w:tabs>
          <w:tab w:val="left" w:pos="2040"/>
        </w:tabs>
        <w:autoSpaceDE w:val="0"/>
        <w:autoSpaceDN w:val="0"/>
        <w:adjustRightInd w:val="0"/>
        <w:spacing w:line="360" w:lineRule="auto"/>
        <w:ind w:firstLine="2977"/>
        <w:jc w:val="both"/>
        <w:rPr>
          <w:rFonts w:ascii="Arial" w:hAnsi="Arial" w:cs="Arial"/>
        </w:rPr>
      </w:pPr>
      <w:r>
        <w:rPr>
          <w:rFonts w:ascii="Arial" w:hAnsi="Arial" w:cs="Arial"/>
          <w:b/>
        </w:rPr>
        <w:t>4</w:t>
      </w:r>
      <w:r w:rsidRPr="00D51D45">
        <w:rPr>
          <w:rFonts w:ascii="Arial" w:hAnsi="Arial" w:cs="Arial"/>
          <w:b/>
        </w:rPr>
        <w:t xml:space="preserve">) </w:t>
      </w:r>
      <w:r w:rsidRPr="00D51D45">
        <w:rPr>
          <w:rFonts w:ascii="Arial" w:hAnsi="Arial" w:cs="Arial"/>
        </w:rPr>
        <w:t>que</w:t>
      </w:r>
      <w:r>
        <w:rPr>
          <w:rFonts w:ascii="Arial" w:hAnsi="Arial" w:cs="Arial"/>
        </w:rPr>
        <w:t>, en consecuencia, el convenio que se proyecta suscribir con la CND encuadra en las previsiones del Convenio de Cooperación que el MSP asimismo suscribirá con el BID;</w:t>
      </w:r>
    </w:p>
    <w:p w:rsidR="00D51D45" w:rsidRPr="00D51D45" w:rsidRDefault="00D51D45" w:rsidP="00CF1479">
      <w:pPr>
        <w:tabs>
          <w:tab w:val="left" w:pos="2040"/>
        </w:tabs>
        <w:autoSpaceDE w:val="0"/>
        <w:autoSpaceDN w:val="0"/>
        <w:adjustRightInd w:val="0"/>
        <w:spacing w:line="360" w:lineRule="auto"/>
        <w:ind w:firstLine="2977"/>
        <w:jc w:val="both"/>
        <w:rPr>
          <w:rFonts w:ascii="Arial" w:hAnsi="Arial" w:cs="Arial"/>
        </w:rPr>
      </w:pPr>
      <w:r w:rsidRPr="00D51D45">
        <w:rPr>
          <w:rFonts w:ascii="Arial" w:hAnsi="Arial" w:cs="Arial"/>
          <w:b/>
        </w:rPr>
        <w:t>5)</w:t>
      </w:r>
      <w:r>
        <w:rPr>
          <w:rFonts w:ascii="Arial" w:hAnsi="Arial" w:cs="Arial"/>
        </w:rPr>
        <w:t xml:space="preserve"> que </w:t>
      </w:r>
      <w:r w:rsidRPr="00D51D45">
        <w:rPr>
          <w:rFonts w:ascii="Arial" w:hAnsi="Arial" w:cs="Arial"/>
        </w:rPr>
        <w:t xml:space="preserve">la selección directa del </w:t>
      </w:r>
      <w:proofErr w:type="spellStart"/>
      <w:r w:rsidRPr="00D51D45">
        <w:rPr>
          <w:rFonts w:ascii="Arial" w:hAnsi="Arial" w:cs="Arial"/>
        </w:rPr>
        <w:t>co</w:t>
      </w:r>
      <w:proofErr w:type="spellEnd"/>
      <w:r w:rsidRPr="00D51D45">
        <w:rPr>
          <w:rFonts w:ascii="Arial" w:hAnsi="Arial" w:cs="Arial"/>
        </w:rPr>
        <w:t>-contratante encuadra en la causal excepción establecida en el literal C) numeral 1 del artículo 33 del TOCAF, que atendiendo a la naturaleza jurídica de las partes intervinientes habilita a prescindir del procedimiento de contratación que conforme con el monto del gasto corresponde;</w:t>
      </w:r>
    </w:p>
    <w:p w:rsidR="00D51D45" w:rsidRPr="002A6959" w:rsidRDefault="00D51D45" w:rsidP="008B47F0">
      <w:pPr>
        <w:tabs>
          <w:tab w:val="left" w:pos="2040"/>
        </w:tabs>
        <w:autoSpaceDE w:val="0"/>
        <w:autoSpaceDN w:val="0"/>
        <w:adjustRightInd w:val="0"/>
        <w:spacing w:line="360" w:lineRule="auto"/>
        <w:jc w:val="both"/>
        <w:rPr>
          <w:rFonts w:ascii="Arial" w:hAnsi="Arial" w:cs="Arial"/>
        </w:rPr>
      </w:pPr>
    </w:p>
    <w:p w:rsidR="00CF1479" w:rsidRDefault="00DE391C" w:rsidP="00CF1479">
      <w:pPr>
        <w:spacing w:line="360" w:lineRule="auto"/>
        <w:ind w:firstLine="851"/>
        <w:jc w:val="both"/>
        <w:rPr>
          <w:rFonts w:ascii="Arial" w:hAnsi="Arial" w:cs="Arial"/>
          <w:lang w:val="es-UY"/>
        </w:rPr>
      </w:pPr>
      <w:r w:rsidRPr="002A6959">
        <w:rPr>
          <w:rFonts w:ascii="Arial" w:hAnsi="Arial" w:cs="Arial"/>
          <w:b/>
          <w:bCs/>
          <w:lang w:val="es-UY"/>
        </w:rPr>
        <w:t>ATENTO</w:t>
      </w:r>
      <w:r w:rsidRPr="00CF1479">
        <w:rPr>
          <w:rFonts w:ascii="Arial" w:hAnsi="Arial" w:cs="Arial"/>
          <w:b/>
          <w:lang w:val="es-UY"/>
        </w:rPr>
        <w:t>:</w:t>
      </w:r>
      <w:r w:rsidRPr="002A6959">
        <w:rPr>
          <w:rFonts w:ascii="Arial" w:hAnsi="Arial" w:cs="Arial"/>
          <w:lang w:val="es-UY"/>
        </w:rPr>
        <w:t xml:space="preserve"> a lo expresado precedentemente y a lo dispuesto por los artículos 211 literales b) y e) y 228 de la Constitución de la República;</w:t>
      </w:r>
    </w:p>
    <w:p w:rsidR="00DE391C" w:rsidRPr="00CF1479" w:rsidRDefault="00DE391C" w:rsidP="00CF1479">
      <w:pPr>
        <w:spacing w:line="360" w:lineRule="auto"/>
        <w:ind w:firstLine="851"/>
        <w:jc w:val="center"/>
        <w:rPr>
          <w:rFonts w:ascii="Arial" w:hAnsi="Arial" w:cs="Arial"/>
          <w:b/>
          <w:bCs/>
        </w:rPr>
      </w:pPr>
      <w:r w:rsidRPr="00CF1479">
        <w:rPr>
          <w:rFonts w:ascii="Arial" w:hAnsi="Arial" w:cs="Arial"/>
          <w:b/>
          <w:bCs/>
        </w:rPr>
        <w:t>EL TRIBUNAL ACUERDA</w:t>
      </w:r>
    </w:p>
    <w:p w:rsidR="002A6959" w:rsidRPr="002A6959" w:rsidRDefault="00DE391C" w:rsidP="002A6959">
      <w:pPr>
        <w:numPr>
          <w:ilvl w:val="0"/>
          <w:numId w:val="6"/>
        </w:numPr>
        <w:spacing w:line="360" w:lineRule="auto"/>
        <w:jc w:val="both"/>
        <w:rPr>
          <w:rFonts w:ascii="Arial" w:hAnsi="Arial"/>
        </w:rPr>
      </w:pPr>
      <w:r w:rsidRPr="002A6959">
        <w:rPr>
          <w:rFonts w:ascii="Arial" w:hAnsi="Arial" w:cs="Arial"/>
          <w:lang w:val="es-MX"/>
        </w:rPr>
        <w:t xml:space="preserve">No formular observaciones al Convenio </w:t>
      </w:r>
      <w:r w:rsidR="00C8177C" w:rsidRPr="002A6959">
        <w:rPr>
          <w:rFonts w:ascii="Arial" w:hAnsi="Arial" w:cs="Arial"/>
          <w:lang w:val="es-MX"/>
        </w:rPr>
        <w:t xml:space="preserve">de Cooperación </w:t>
      </w:r>
      <w:r w:rsidRPr="002A6959">
        <w:rPr>
          <w:rFonts w:ascii="Arial" w:hAnsi="Arial" w:cs="Arial"/>
          <w:lang w:val="es-MX"/>
        </w:rPr>
        <w:t xml:space="preserve">a suscribir entre </w:t>
      </w:r>
      <w:r w:rsidRPr="002A6959">
        <w:rPr>
          <w:rFonts w:ascii="Arial" w:hAnsi="Arial" w:cs="Arial"/>
        </w:rPr>
        <w:t xml:space="preserve">Ministerio de </w:t>
      </w:r>
      <w:r w:rsidR="002A6959">
        <w:rPr>
          <w:rFonts w:ascii="Arial" w:hAnsi="Arial" w:cs="Arial"/>
        </w:rPr>
        <w:t xml:space="preserve">Salud Pública </w:t>
      </w:r>
      <w:r w:rsidR="00C8177C" w:rsidRPr="002A6959">
        <w:rPr>
          <w:rFonts w:ascii="Arial" w:hAnsi="Arial" w:cs="Arial"/>
        </w:rPr>
        <w:t>(M</w:t>
      </w:r>
      <w:r w:rsidR="002A6959">
        <w:rPr>
          <w:rFonts w:ascii="Arial" w:hAnsi="Arial" w:cs="Arial"/>
        </w:rPr>
        <w:t>SP</w:t>
      </w:r>
      <w:r w:rsidR="00C8177C" w:rsidRPr="002A6959">
        <w:rPr>
          <w:rFonts w:ascii="Arial" w:hAnsi="Arial" w:cs="Arial"/>
        </w:rPr>
        <w:t>)</w:t>
      </w:r>
      <w:r w:rsidRPr="002A6959">
        <w:rPr>
          <w:rFonts w:ascii="Arial" w:hAnsi="Arial" w:cs="Arial"/>
        </w:rPr>
        <w:t xml:space="preserve"> y la Corporación Nacional para el Desarrollo (CND);</w:t>
      </w:r>
    </w:p>
    <w:p w:rsidR="00AC7D53" w:rsidRPr="00AC7D53" w:rsidRDefault="002A6959" w:rsidP="00AC7D53">
      <w:pPr>
        <w:numPr>
          <w:ilvl w:val="0"/>
          <w:numId w:val="6"/>
        </w:numPr>
        <w:spacing w:line="360" w:lineRule="auto"/>
        <w:jc w:val="both"/>
        <w:rPr>
          <w:rFonts w:ascii="Arial" w:hAnsi="Arial"/>
        </w:rPr>
      </w:pPr>
      <w:r w:rsidRPr="002A6959">
        <w:rPr>
          <w:rFonts w:ascii="Arial" w:hAnsi="Arial"/>
        </w:rPr>
        <w:t xml:space="preserve">Aprobada la suscripción del convenio por </w:t>
      </w:r>
      <w:r>
        <w:rPr>
          <w:rFonts w:ascii="Arial" w:hAnsi="Arial"/>
        </w:rPr>
        <w:t xml:space="preserve">el </w:t>
      </w:r>
      <w:r w:rsidRPr="002A6959">
        <w:rPr>
          <w:rFonts w:ascii="Arial" w:hAnsi="Arial"/>
        </w:rPr>
        <w:t>Ordenado</w:t>
      </w:r>
      <w:r w:rsidR="00A343FD">
        <w:rPr>
          <w:rFonts w:ascii="Arial" w:hAnsi="Arial"/>
        </w:rPr>
        <w:t>r</w:t>
      </w:r>
      <w:r w:rsidRPr="002A6959">
        <w:rPr>
          <w:rFonts w:ascii="Arial" w:hAnsi="Arial"/>
        </w:rPr>
        <w:t xml:space="preserve"> competente, </w:t>
      </w:r>
      <w:r w:rsidR="00D51D45">
        <w:rPr>
          <w:rFonts w:ascii="Arial" w:hAnsi="Arial"/>
        </w:rPr>
        <w:t xml:space="preserve">se comete </w:t>
      </w:r>
      <w:r w:rsidRPr="002A6959">
        <w:rPr>
          <w:rFonts w:ascii="Arial" w:hAnsi="Arial"/>
        </w:rPr>
        <w:t xml:space="preserve">al Contador Auditor destacado en el Ministerio de </w:t>
      </w:r>
      <w:r>
        <w:rPr>
          <w:rFonts w:ascii="Arial" w:hAnsi="Arial"/>
        </w:rPr>
        <w:t>Salud Pública</w:t>
      </w:r>
      <w:r w:rsidRPr="002A6959">
        <w:rPr>
          <w:rFonts w:ascii="Arial" w:hAnsi="Arial"/>
        </w:rPr>
        <w:t xml:space="preserve">  la intervención del gasto d</w:t>
      </w:r>
      <w:r w:rsidR="000C6B72">
        <w:rPr>
          <w:rFonts w:ascii="Arial" w:hAnsi="Arial"/>
        </w:rPr>
        <w:t xml:space="preserve">erivado del referido convenio, </w:t>
      </w:r>
      <w:r w:rsidRPr="000C6B72">
        <w:rPr>
          <w:rFonts w:ascii="Arial" w:hAnsi="Arial"/>
        </w:rPr>
        <w:t>previo control de su imputación con cargo al grupo adecuado con disponibilidad suficiente</w:t>
      </w:r>
      <w:r w:rsidR="000C6B72">
        <w:rPr>
          <w:rFonts w:ascii="Arial" w:hAnsi="Arial"/>
        </w:rPr>
        <w:t xml:space="preserve"> y de que se hubiere suscrito el Convenio de Cooperación Técnica no reembolsable entre el</w:t>
      </w:r>
      <w:r w:rsidR="00D51D45">
        <w:rPr>
          <w:rFonts w:ascii="Arial" w:hAnsi="Arial"/>
        </w:rPr>
        <w:t xml:space="preserve"> </w:t>
      </w:r>
      <w:r w:rsidR="00842BA4">
        <w:rPr>
          <w:rFonts w:ascii="Arial" w:hAnsi="Arial" w:cs="Arial"/>
        </w:rPr>
        <w:t>Ministerio de Salud Pública</w:t>
      </w:r>
      <w:r w:rsidR="00D51D45">
        <w:rPr>
          <w:rFonts w:ascii="Arial" w:hAnsi="Arial"/>
        </w:rPr>
        <w:t xml:space="preserve"> y el BID, en las condiciones en las que fue remitido a este Tribunal</w:t>
      </w:r>
      <w:r w:rsidRPr="000C6B72">
        <w:rPr>
          <w:rFonts w:ascii="Arial" w:hAnsi="Arial"/>
        </w:rPr>
        <w:t>;</w:t>
      </w:r>
    </w:p>
    <w:p w:rsidR="00AC7D53" w:rsidRPr="00AC7D53" w:rsidRDefault="00D51D45" w:rsidP="00AC7D53">
      <w:pPr>
        <w:numPr>
          <w:ilvl w:val="0"/>
          <w:numId w:val="6"/>
        </w:numPr>
        <w:spacing w:line="360" w:lineRule="auto"/>
        <w:jc w:val="both"/>
        <w:rPr>
          <w:rFonts w:ascii="Arial" w:hAnsi="Arial"/>
        </w:rPr>
      </w:pPr>
      <w:r>
        <w:rPr>
          <w:rFonts w:ascii="Arial" w:hAnsi="Arial"/>
          <w:bCs/>
        </w:rPr>
        <w:t>Téngase presente</w:t>
      </w:r>
      <w:r w:rsidR="00AC7D53" w:rsidRPr="00AC7D53">
        <w:rPr>
          <w:rFonts w:ascii="Arial" w:hAnsi="Arial"/>
          <w:bCs/>
        </w:rPr>
        <w:t xml:space="preserve"> que los eventuales conv</w:t>
      </w:r>
      <w:r>
        <w:rPr>
          <w:rFonts w:ascii="Arial" w:hAnsi="Arial"/>
          <w:bCs/>
        </w:rPr>
        <w:t>enios específicos que se celebren</w:t>
      </w:r>
      <w:r w:rsidR="00AC7D53" w:rsidRPr="00AC7D53">
        <w:rPr>
          <w:rFonts w:ascii="Arial" w:hAnsi="Arial"/>
          <w:bCs/>
        </w:rPr>
        <w:t>, deberán ser sometidos al control de legalidad de este Tribunal o del</w:t>
      </w:r>
      <w:r>
        <w:rPr>
          <w:rFonts w:ascii="Arial" w:hAnsi="Arial"/>
          <w:bCs/>
        </w:rPr>
        <w:t xml:space="preserve"> Contador Auditor, en función de la naturaleza o </w:t>
      </w:r>
      <w:r w:rsidR="00AC7D53" w:rsidRPr="00AC7D53">
        <w:rPr>
          <w:rFonts w:ascii="Arial" w:hAnsi="Arial"/>
          <w:bCs/>
        </w:rPr>
        <w:t xml:space="preserve"> monto de los mismos;</w:t>
      </w:r>
    </w:p>
    <w:p w:rsidR="000C6B72" w:rsidRDefault="008B47F0" w:rsidP="000C6B72">
      <w:pPr>
        <w:numPr>
          <w:ilvl w:val="0"/>
          <w:numId w:val="6"/>
        </w:numPr>
        <w:spacing w:line="360" w:lineRule="auto"/>
        <w:jc w:val="both"/>
        <w:rPr>
          <w:rFonts w:ascii="Arial" w:hAnsi="Arial"/>
        </w:rPr>
      </w:pPr>
      <w:r w:rsidRPr="000C6B72">
        <w:rPr>
          <w:rFonts w:ascii="Arial" w:hAnsi="Arial" w:cs="Arial"/>
        </w:rPr>
        <w:t>Comunicar al Contador Auditor Destacado</w:t>
      </w:r>
      <w:r w:rsidR="00D51D45">
        <w:rPr>
          <w:rFonts w:ascii="Arial" w:hAnsi="Arial" w:cs="Arial"/>
        </w:rPr>
        <w:t xml:space="preserve"> ante el </w:t>
      </w:r>
      <w:r w:rsidR="00842BA4">
        <w:rPr>
          <w:rFonts w:ascii="Arial" w:hAnsi="Arial" w:cs="Arial"/>
        </w:rPr>
        <w:t>Ministerio de Salud Pública</w:t>
      </w:r>
      <w:r w:rsidRPr="000C6B72">
        <w:rPr>
          <w:rFonts w:ascii="Arial" w:hAnsi="Arial" w:cs="Arial"/>
        </w:rPr>
        <w:t>; y</w:t>
      </w:r>
    </w:p>
    <w:p w:rsidR="00DE391C" w:rsidRPr="000C6B72" w:rsidRDefault="008B47F0" w:rsidP="000C6B72">
      <w:pPr>
        <w:numPr>
          <w:ilvl w:val="0"/>
          <w:numId w:val="6"/>
        </w:numPr>
        <w:spacing w:line="360" w:lineRule="auto"/>
        <w:jc w:val="both"/>
        <w:rPr>
          <w:rFonts w:ascii="Arial" w:hAnsi="Arial"/>
        </w:rPr>
      </w:pPr>
      <w:r w:rsidRPr="000C6B72">
        <w:rPr>
          <w:rFonts w:ascii="Arial" w:hAnsi="Arial" w:cs="Arial"/>
        </w:rPr>
        <w:t>Devolver las actuaciones al Ministerio actuante.</w:t>
      </w:r>
    </w:p>
    <w:p w:rsidR="00DE391C" w:rsidRPr="002A6959" w:rsidRDefault="00DE391C">
      <w:pPr>
        <w:rPr>
          <w:rFonts w:ascii="Arial" w:hAnsi="Arial" w:cs="Arial"/>
        </w:rPr>
      </w:pPr>
    </w:p>
    <w:p w:rsidR="00DE391C" w:rsidRPr="00B13CA6" w:rsidRDefault="00DE391C">
      <w:pPr>
        <w:rPr>
          <w:rFonts w:ascii="Arial" w:hAnsi="Arial" w:cs="Arial"/>
          <w:i/>
          <w:sz w:val="16"/>
        </w:rPr>
      </w:pPr>
    </w:p>
    <w:p w:rsidR="00DE391C" w:rsidRPr="000C6B72" w:rsidRDefault="00842BA4">
      <w:pPr>
        <w:spacing w:line="360" w:lineRule="auto"/>
        <w:jc w:val="both"/>
        <w:rPr>
          <w:rFonts w:ascii="Arial" w:hAnsi="Arial" w:cs="Arial"/>
          <w:sz w:val="18"/>
          <w:szCs w:val="18"/>
        </w:rPr>
      </w:pPr>
      <w:r>
        <w:rPr>
          <w:rFonts w:ascii="Arial" w:hAnsi="Arial" w:cs="Arial"/>
          <w:sz w:val="18"/>
          <w:szCs w:val="18"/>
        </w:rPr>
        <w:t>CLC</w:t>
      </w:r>
    </w:p>
    <w:sectPr w:rsidR="00DE391C" w:rsidRPr="000C6B72" w:rsidSect="00DF3D68">
      <w:pgSz w:w="11906" w:h="16838" w:code="9"/>
      <w:pgMar w:top="3402" w:right="1701" w:bottom="1134" w:left="1701" w:header="709" w:footer="709"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A28BF"/>
    <w:multiLevelType w:val="hybridMultilevel"/>
    <w:tmpl w:val="8A5A3D06"/>
    <w:lvl w:ilvl="0" w:tplc="0C0A0011">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3C60D0C"/>
    <w:multiLevelType w:val="hybridMultilevel"/>
    <w:tmpl w:val="896C834C"/>
    <w:lvl w:ilvl="0" w:tplc="247E71C8">
      <w:start w:val="1"/>
      <w:numFmt w:val="decimal"/>
      <w:lvlText w:val="%1)"/>
      <w:lvlJc w:val="left"/>
      <w:pPr>
        <w:tabs>
          <w:tab w:val="num" w:pos="1035"/>
        </w:tabs>
        <w:ind w:left="1035" w:hanging="6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79E61C5"/>
    <w:multiLevelType w:val="hybridMultilevel"/>
    <w:tmpl w:val="2DF22AB2"/>
    <w:lvl w:ilvl="0" w:tplc="952C2AD2">
      <w:start w:val="3"/>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51D3829"/>
    <w:multiLevelType w:val="hybridMultilevel"/>
    <w:tmpl w:val="EAE29056"/>
    <w:lvl w:ilvl="0" w:tplc="722EC70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84C51D2"/>
    <w:multiLevelType w:val="hybridMultilevel"/>
    <w:tmpl w:val="137E3A00"/>
    <w:lvl w:ilvl="0" w:tplc="F900414A">
      <w:start w:val="1"/>
      <w:numFmt w:val="decimal"/>
      <w:lvlText w:val="%1)"/>
      <w:lvlJc w:val="left"/>
      <w:pPr>
        <w:tabs>
          <w:tab w:val="num" w:pos="1418"/>
        </w:tabs>
        <w:ind w:left="1418" w:hanging="360"/>
      </w:pPr>
      <w:rPr>
        <w:rFonts w:hint="default"/>
        <w:b/>
      </w:rPr>
    </w:lvl>
    <w:lvl w:ilvl="1" w:tplc="0C0A0019" w:tentative="1">
      <w:start w:val="1"/>
      <w:numFmt w:val="lowerLetter"/>
      <w:lvlText w:val="%2."/>
      <w:lvlJc w:val="left"/>
      <w:pPr>
        <w:tabs>
          <w:tab w:val="num" w:pos="2138"/>
        </w:tabs>
        <w:ind w:left="2138" w:hanging="360"/>
      </w:pPr>
    </w:lvl>
    <w:lvl w:ilvl="2" w:tplc="0C0A001B" w:tentative="1">
      <w:start w:val="1"/>
      <w:numFmt w:val="lowerRoman"/>
      <w:lvlText w:val="%3."/>
      <w:lvlJc w:val="right"/>
      <w:pPr>
        <w:tabs>
          <w:tab w:val="num" w:pos="2858"/>
        </w:tabs>
        <w:ind w:left="2858" w:hanging="180"/>
      </w:pPr>
    </w:lvl>
    <w:lvl w:ilvl="3" w:tplc="0C0A000F" w:tentative="1">
      <w:start w:val="1"/>
      <w:numFmt w:val="decimal"/>
      <w:lvlText w:val="%4."/>
      <w:lvlJc w:val="left"/>
      <w:pPr>
        <w:tabs>
          <w:tab w:val="num" w:pos="3578"/>
        </w:tabs>
        <w:ind w:left="3578" w:hanging="360"/>
      </w:pPr>
    </w:lvl>
    <w:lvl w:ilvl="4" w:tplc="0C0A0019" w:tentative="1">
      <w:start w:val="1"/>
      <w:numFmt w:val="lowerLetter"/>
      <w:lvlText w:val="%5."/>
      <w:lvlJc w:val="left"/>
      <w:pPr>
        <w:tabs>
          <w:tab w:val="num" w:pos="4298"/>
        </w:tabs>
        <w:ind w:left="4298" w:hanging="360"/>
      </w:pPr>
    </w:lvl>
    <w:lvl w:ilvl="5" w:tplc="0C0A001B" w:tentative="1">
      <w:start w:val="1"/>
      <w:numFmt w:val="lowerRoman"/>
      <w:lvlText w:val="%6."/>
      <w:lvlJc w:val="right"/>
      <w:pPr>
        <w:tabs>
          <w:tab w:val="num" w:pos="5018"/>
        </w:tabs>
        <w:ind w:left="5018" w:hanging="180"/>
      </w:pPr>
    </w:lvl>
    <w:lvl w:ilvl="6" w:tplc="0C0A000F" w:tentative="1">
      <w:start w:val="1"/>
      <w:numFmt w:val="decimal"/>
      <w:lvlText w:val="%7."/>
      <w:lvlJc w:val="left"/>
      <w:pPr>
        <w:tabs>
          <w:tab w:val="num" w:pos="5738"/>
        </w:tabs>
        <w:ind w:left="5738" w:hanging="360"/>
      </w:pPr>
    </w:lvl>
    <w:lvl w:ilvl="7" w:tplc="0C0A0019" w:tentative="1">
      <w:start w:val="1"/>
      <w:numFmt w:val="lowerLetter"/>
      <w:lvlText w:val="%8."/>
      <w:lvlJc w:val="left"/>
      <w:pPr>
        <w:tabs>
          <w:tab w:val="num" w:pos="6458"/>
        </w:tabs>
        <w:ind w:left="6458" w:hanging="360"/>
      </w:pPr>
    </w:lvl>
    <w:lvl w:ilvl="8" w:tplc="0C0A001B" w:tentative="1">
      <w:start w:val="1"/>
      <w:numFmt w:val="lowerRoman"/>
      <w:lvlText w:val="%9."/>
      <w:lvlJc w:val="right"/>
      <w:pPr>
        <w:tabs>
          <w:tab w:val="num" w:pos="7178"/>
        </w:tabs>
        <w:ind w:left="7178" w:hanging="180"/>
      </w:pPr>
    </w:lvl>
  </w:abstractNum>
  <w:abstractNum w:abstractNumId="5">
    <w:nsid w:val="54A21480"/>
    <w:multiLevelType w:val="hybridMultilevel"/>
    <w:tmpl w:val="C33C914E"/>
    <w:lvl w:ilvl="0" w:tplc="DB5C1C2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515474E"/>
    <w:multiLevelType w:val="hybridMultilevel"/>
    <w:tmpl w:val="CA3A90BE"/>
    <w:lvl w:ilvl="0" w:tplc="C96A9B72">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1C"/>
    <w:rsid w:val="000B324D"/>
    <w:rsid w:val="000C6B72"/>
    <w:rsid w:val="0019049E"/>
    <w:rsid w:val="002A6959"/>
    <w:rsid w:val="00317913"/>
    <w:rsid w:val="003D1EE9"/>
    <w:rsid w:val="003E0C5F"/>
    <w:rsid w:val="00477F2A"/>
    <w:rsid w:val="004825D4"/>
    <w:rsid w:val="004906C8"/>
    <w:rsid w:val="005307B8"/>
    <w:rsid w:val="00607711"/>
    <w:rsid w:val="00643884"/>
    <w:rsid w:val="0069200F"/>
    <w:rsid w:val="007E1F9E"/>
    <w:rsid w:val="007F57EF"/>
    <w:rsid w:val="00842BA4"/>
    <w:rsid w:val="008B47F0"/>
    <w:rsid w:val="009B1AFF"/>
    <w:rsid w:val="00A343FD"/>
    <w:rsid w:val="00AC7D53"/>
    <w:rsid w:val="00AE5DDD"/>
    <w:rsid w:val="00B13CA6"/>
    <w:rsid w:val="00B412E9"/>
    <w:rsid w:val="00B80710"/>
    <w:rsid w:val="00BC112F"/>
    <w:rsid w:val="00C8177C"/>
    <w:rsid w:val="00C8716A"/>
    <w:rsid w:val="00CC135A"/>
    <w:rsid w:val="00CC2887"/>
    <w:rsid w:val="00CE0559"/>
    <w:rsid w:val="00CF1479"/>
    <w:rsid w:val="00D51D45"/>
    <w:rsid w:val="00DE391C"/>
    <w:rsid w:val="00DF3D68"/>
    <w:rsid w:val="00E03F0C"/>
    <w:rsid w:val="00E31D41"/>
    <w:rsid w:val="00F4352E"/>
    <w:rsid w:val="00FE25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line="360" w:lineRule="auto"/>
      <w:jc w:val="center"/>
      <w:outlineLvl w:val="0"/>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pPr>
      <w:spacing w:line="360" w:lineRule="auto"/>
      <w:jc w:val="both"/>
    </w:pPr>
    <w:rPr>
      <w:rFonts w:ascii="Arial" w:hAnsi="Arial" w:cs="Arial"/>
      <w:lang w:val="es-UY"/>
    </w:rPr>
  </w:style>
  <w:style w:type="paragraph" w:styleId="Sangradetextonormal">
    <w:name w:val="Body Text Indent"/>
    <w:basedOn w:val="Normal"/>
    <w:semiHidden/>
    <w:pPr>
      <w:spacing w:line="360" w:lineRule="auto"/>
      <w:ind w:firstLine="708"/>
      <w:jc w:val="both"/>
    </w:pPr>
    <w:rPr>
      <w:rFonts w:ascii="Arial" w:hAnsi="Arial" w:cs="Arial"/>
      <w:lang w:val="es-UY"/>
    </w:rPr>
  </w:style>
  <w:style w:type="character" w:styleId="Hipervnculo">
    <w:name w:val="Hyperlink"/>
    <w:uiPriority w:val="99"/>
    <w:unhideWhenUsed/>
    <w:rsid w:val="009B1A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line="360" w:lineRule="auto"/>
      <w:jc w:val="center"/>
      <w:outlineLvl w:val="0"/>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semiHidden/>
    <w:pPr>
      <w:spacing w:line="360" w:lineRule="auto"/>
      <w:jc w:val="both"/>
    </w:pPr>
    <w:rPr>
      <w:rFonts w:ascii="Arial" w:hAnsi="Arial" w:cs="Arial"/>
      <w:lang w:val="es-UY"/>
    </w:rPr>
  </w:style>
  <w:style w:type="paragraph" w:styleId="Sangradetextonormal">
    <w:name w:val="Body Text Indent"/>
    <w:basedOn w:val="Normal"/>
    <w:semiHidden/>
    <w:pPr>
      <w:spacing w:line="360" w:lineRule="auto"/>
      <w:ind w:firstLine="708"/>
      <w:jc w:val="both"/>
    </w:pPr>
    <w:rPr>
      <w:rFonts w:ascii="Arial" w:hAnsi="Arial" w:cs="Arial"/>
      <w:lang w:val="es-UY"/>
    </w:rPr>
  </w:style>
  <w:style w:type="character" w:styleId="Hipervnculo">
    <w:name w:val="Hyperlink"/>
    <w:uiPriority w:val="99"/>
    <w:unhideWhenUsed/>
    <w:rsid w:val="009B1A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7B4D0-47A1-4612-8518-81A97BDF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1400</Words>
  <Characters>7198</Characters>
  <Application>Microsoft Office Word</Application>
  <DocSecurity>0</DocSecurity>
  <Lines>59</Lines>
  <Paragraphs>17</Paragraphs>
  <ScaleCrop>false</ScaleCrop>
  <HeadingPairs>
    <vt:vector size="2" baseType="variant">
      <vt:variant>
        <vt:lpstr>Título</vt:lpstr>
      </vt:variant>
      <vt:variant>
        <vt:i4>1</vt:i4>
      </vt:variant>
    </vt:vector>
  </HeadingPairs>
  <TitlesOfParts>
    <vt:vector size="1" baseType="lpstr">
      <vt:lpstr>CARPETA Nº 232991</vt:lpstr>
    </vt:vector>
  </TitlesOfParts>
  <Company/>
  <LinksUpToDate>false</LinksUpToDate>
  <CharactersWithSpaces>8581</CharactersWithSpaces>
  <SharedDoc>false</SharedDoc>
  <HLinks>
    <vt:vector size="6" baseType="variant">
      <vt:variant>
        <vt:i4>131159</vt:i4>
      </vt:variant>
      <vt:variant>
        <vt:i4>0</vt:i4>
      </vt:variant>
      <vt:variant>
        <vt:i4>0</vt:i4>
      </vt:variant>
      <vt:variant>
        <vt:i4>5</vt:i4>
      </vt:variant>
      <vt:variant>
        <vt:lpwstr>\\Tcrnw03\vol1\USUARIOS\DPTO-JUR\MJMP\CONVENIO Y SUBVENCIONES\2017-17-1-0007398 MSP CND II.doc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232991</dc:title>
  <dc:creator>Tribunal1</dc:creator>
  <cp:lastModifiedBy>Tribunal1</cp:lastModifiedBy>
  <cp:revision>10</cp:revision>
  <cp:lastPrinted>2017-12-13T16:44:00Z</cp:lastPrinted>
  <dcterms:created xsi:type="dcterms:W3CDTF">2017-12-13T13:53:00Z</dcterms:created>
  <dcterms:modified xsi:type="dcterms:W3CDTF">2018-02-02T18:34:00Z</dcterms:modified>
</cp:coreProperties>
</file>