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D20" w:rsidRPr="00786EEB" w:rsidRDefault="00B85D20" w:rsidP="00B85D20">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4087/17</w:t>
      </w:r>
    </w:p>
    <w:p w:rsidR="00B85D20" w:rsidRDefault="00B85D20" w:rsidP="00B85D20">
      <w:pPr>
        <w:tabs>
          <w:tab w:val="center" w:pos="4253"/>
        </w:tabs>
        <w:suppressAutoHyphens/>
        <w:jc w:val="right"/>
        <w:rPr>
          <w:rFonts w:cs="Arial"/>
          <w:b/>
          <w:lang w:val="es-ES_tradnl"/>
        </w:rPr>
      </w:pPr>
    </w:p>
    <w:p w:rsidR="00B85D20" w:rsidRPr="00762B34" w:rsidRDefault="00B85D20" w:rsidP="00B85D20">
      <w:pPr>
        <w:tabs>
          <w:tab w:val="center" w:pos="4253"/>
        </w:tabs>
        <w:suppressAutoHyphens/>
        <w:jc w:val="center"/>
        <w:rPr>
          <w:rFonts w:cs="Arial"/>
          <w:b/>
          <w:lang w:val="es-ES_tradnl"/>
        </w:rPr>
      </w:pPr>
      <w:r w:rsidRPr="00762B34">
        <w:rPr>
          <w:rFonts w:cs="Arial"/>
          <w:b/>
          <w:lang w:val="es-ES_tradnl"/>
        </w:rPr>
        <w:t>RESOLUCION ADOPTADA POR EL</w:t>
      </w:r>
    </w:p>
    <w:p w:rsidR="00B85D20" w:rsidRPr="00762B34" w:rsidRDefault="00B85D20" w:rsidP="00B85D20">
      <w:pPr>
        <w:tabs>
          <w:tab w:val="left" w:pos="-720"/>
        </w:tabs>
        <w:suppressAutoHyphens/>
        <w:jc w:val="center"/>
        <w:rPr>
          <w:rFonts w:cs="Arial"/>
          <w:b/>
          <w:lang w:val="es-ES_tradnl"/>
        </w:rPr>
      </w:pPr>
    </w:p>
    <w:p w:rsidR="00B85D20" w:rsidRPr="00762B34" w:rsidRDefault="00B85D20" w:rsidP="00B85D20">
      <w:pPr>
        <w:tabs>
          <w:tab w:val="center" w:pos="4253"/>
        </w:tabs>
        <w:suppressAutoHyphens/>
        <w:jc w:val="center"/>
        <w:rPr>
          <w:rFonts w:cs="Arial"/>
          <w:b/>
          <w:lang w:val="es-ES_tradnl"/>
        </w:rPr>
      </w:pPr>
      <w:r w:rsidRPr="00762B34">
        <w:rPr>
          <w:rFonts w:cs="Arial"/>
          <w:b/>
          <w:lang w:val="es-ES_tradnl"/>
        </w:rPr>
        <w:t>TRIBUNAL DE CUENTAS</w:t>
      </w:r>
    </w:p>
    <w:p w:rsidR="00B85D20" w:rsidRPr="00762B34" w:rsidRDefault="00B85D20" w:rsidP="00B85D20">
      <w:pPr>
        <w:tabs>
          <w:tab w:val="left" w:pos="-720"/>
        </w:tabs>
        <w:suppressAutoHyphens/>
        <w:jc w:val="center"/>
        <w:rPr>
          <w:rFonts w:cs="Arial"/>
          <w:b/>
          <w:lang w:val="es-ES_tradnl"/>
        </w:rPr>
      </w:pPr>
    </w:p>
    <w:p w:rsidR="00B85D20" w:rsidRPr="00762B34" w:rsidRDefault="00B85D20" w:rsidP="00B85D20">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6 DE DICIEMBRE </w:t>
      </w:r>
      <w:r>
        <w:rPr>
          <w:rFonts w:ascii="Helvetica" w:hAnsi="Helvetica"/>
          <w:b/>
          <w:lang w:val="es-ES_tradnl"/>
        </w:rPr>
        <w:t>DE 2017</w:t>
      </w:r>
    </w:p>
    <w:p w:rsidR="00B85D20" w:rsidRPr="00762B34" w:rsidRDefault="00B85D20" w:rsidP="00B85D20">
      <w:pPr>
        <w:tabs>
          <w:tab w:val="center" w:pos="4253"/>
        </w:tabs>
        <w:suppressAutoHyphens/>
        <w:jc w:val="center"/>
        <w:rPr>
          <w:rFonts w:cs="Arial"/>
          <w:b/>
          <w:lang w:val="es-ES_tradnl"/>
        </w:rPr>
      </w:pPr>
    </w:p>
    <w:p w:rsidR="00B85D20" w:rsidRPr="005F12AC" w:rsidRDefault="00B85D20" w:rsidP="00B85D20">
      <w:pPr>
        <w:tabs>
          <w:tab w:val="center" w:pos="4253"/>
        </w:tabs>
        <w:suppressAutoHyphens/>
        <w:jc w:val="center"/>
        <w:rPr>
          <w:rFonts w:cs="Arial"/>
          <w:b/>
          <w:lang w:val="es-UY"/>
        </w:rPr>
      </w:pPr>
      <w:r w:rsidRPr="005F12AC">
        <w:rPr>
          <w:rFonts w:cs="Arial"/>
          <w:b/>
          <w:lang w:val="es-UY"/>
        </w:rPr>
        <w:t xml:space="preserve">(E. E. Nº </w:t>
      </w:r>
      <w:r w:rsidRPr="00842BA4">
        <w:rPr>
          <w:rFonts w:cs="Arial"/>
          <w:b/>
        </w:rPr>
        <w:t>2017-17-1-0007398</w:t>
      </w:r>
      <w:r w:rsidRPr="005F12AC">
        <w:rPr>
          <w:rFonts w:cs="Arial"/>
          <w:b/>
          <w:lang w:val="es-UY"/>
        </w:rPr>
        <w:t xml:space="preserve">, </w:t>
      </w:r>
      <w:proofErr w:type="spellStart"/>
      <w:r w:rsidRPr="005F12AC">
        <w:rPr>
          <w:rFonts w:cs="Arial"/>
          <w:b/>
          <w:lang w:val="es-UY"/>
        </w:rPr>
        <w:t>Ent</w:t>
      </w:r>
      <w:proofErr w:type="spellEnd"/>
      <w:r w:rsidRPr="005F12AC">
        <w:rPr>
          <w:rFonts w:cs="Arial"/>
          <w:b/>
          <w:lang w:val="es-UY"/>
        </w:rPr>
        <w:t xml:space="preserve">. N° </w:t>
      </w:r>
      <w:r w:rsidRPr="00842BA4">
        <w:rPr>
          <w:rFonts w:cs="Arial"/>
          <w:b/>
        </w:rPr>
        <w:t>5926/17</w:t>
      </w:r>
      <w:r w:rsidRPr="005F12AC">
        <w:rPr>
          <w:rFonts w:cs="Arial"/>
          <w:b/>
          <w:lang w:val="es-UY"/>
        </w:rPr>
        <w:t>)</w:t>
      </w:r>
    </w:p>
    <w:p w:rsidR="00CB6464" w:rsidRDefault="00CB6464">
      <w:pPr>
        <w:jc w:val="both"/>
      </w:pPr>
    </w:p>
    <w:p w:rsidR="00CB6464" w:rsidRDefault="00CB6464">
      <w:pPr>
        <w:jc w:val="center"/>
        <w:rPr>
          <w:b/>
          <w:bCs/>
        </w:rPr>
      </w:pPr>
    </w:p>
    <w:p w:rsidR="00561829" w:rsidRDefault="00CB6464" w:rsidP="00323CBD">
      <w:pPr>
        <w:spacing w:line="360" w:lineRule="auto"/>
        <w:ind w:firstLine="851"/>
        <w:jc w:val="both"/>
      </w:pPr>
      <w:r>
        <w:rPr>
          <w:b/>
          <w:bCs/>
        </w:rPr>
        <w:t xml:space="preserve">VISTO: </w:t>
      </w:r>
      <w:r w:rsidR="00945F57" w:rsidRPr="00945F57">
        <w:t>estos antecedentes remitidos por el Ministerio de</w:t>
      </w:r>
      <w:r w:rsidR="001C56A0">
        <w:t xml:space="preserve"> Salud Pública (MSP</w:t>
      </w:r>
      <w:r w:rsidR="00CD4107">
        <w:t xml:space="preserve">) </w:t>
      </w:r>
      <w:r w:rsidR="00945F57" w:rsidRPr="00945F57">
        <w:t xml:space="preserve">relacionados con el </w:t>
      </w:r>
      <w:r w:rsidR="00906849">
        <w:t>C</w:t>
      </w:r>
      <w:r w:rsidR="001C56A0">
        <w:t xml:space="preserve">onvenio de Cooperación a celebrar con el </w:t>
      </w:r>
      <w:r w:rsidR="00CD4107">
        <w:t>Banco Int</w:t>
      </w:r>
      <w:r w:rsidR="001C56A0">
        <w:t>eramericano de Desarrollo (BID)</w:t>
      </w:r>
      <w:r w:rsidR="00561829">
        <w:t>;</w:t>
      </w:r>
    </w:p>
    <w:p w:rsidR="00CD6FCA" w:rsidRDefault="00CB6464" w:rsidP="00323CBD">
      <w:pPr>
        <w:spacing w:line="360" w:lineRule="auto"/>
        <w:ind w:firstLine="851"/>
        <w:jc w:val="both"/>
      </w:pPr>
      <w:r>
        <w:rPr>
          <w:b/>
          <w:bCs/>
        </w:rPr>
        <w:t>RESULTANDO:</w:t>
      </w:r>
      <w:r>
        <w:t xml:space="preserve"> </w:t>
      </w:r>
      <w:r>
        <w:rPr>
          <w:b/>
        </w:rPr>
        <w:t>1)</w:t>
      </w:r>
      <w:r>
        <w:t xml:space="preserve"> que </w:t>
      </w:r>
      <w:r w:rsidR="001C56A0">
        <w:t xml:space="preserve">se adjunta </w:t>
      </w:r>
      <w:r w:rsidR="00881B6B">
        <w:t>el proyecto de Convenio que tiene por</w:t>
      </w:r>
      <w:r w:rsidR="001C56A0">
        <w:t xml:space="preserve"> objeto de </w:t>
      </w:r>
      <w:r w:rsidR="00CD6FCA">
        <w:t>brindar asistencia técnica al MSP para el fortalecimiento d</w:t>
      </w:r>
      <w:r w:rsidR="00881B6B">
        <w:t>e su capacidad rectora en el ma</w:t>
      </w:r>
      <w:r w:rsidR="00CD6FCA">
        <w:t>r</w:t>
      </w:r>
      <w:r w:rsidR="00881B6B">
        <w:t>c</w:t>
      </w:r>
      <w:r w:rsidR="00CD6FCA">
        <w:t>o de los Objetivos Sanitarios Nacionales 2020 (OSN), que ofician como hoja de ruta de las acciones de todas las instituciones que forman parte del Sistema Nacional Integrado de Salud (SNIS) para la mejora de la atención integral de las patologías de mayor prevalencia y para la reducció</w:t>
      </w:r>
      <w:r w:rsidR="00881B6B">
        <w:t>n de las inequidades existentes. A esos efectos el Proyecto tiene</w:t>
      </w:r>
      <w:r w:rsidR="00CD6FCA">
        <w:t xml:space="preserve"> los siguientes componentes: i) Fortalecimiento de las capacidades de evaluación, auditoria y monitoreo del MSP hacia los OSN 2020, ii) Mejora de la calidad de la provisión de los servicios de salud del SNIS, iii) Coordinación y administración del Proyecto;</w:t>
      </w:r>
    </w:p>
    <w:p w:rsidR="00B85D20" w:rsidRDefault="003D11D3" w:rsidP="00323CBD">
      <w:pPr>
        <w:spacing w:line="360" w:lineRule="auto"/>
        <w:ind w:firstLine="2694"/>
        <w:jc w:val="both"/>
      </w:pPr>
      <w:r w:rsidRPr="003D11D3">
        <w:rPr>
          <w:b/>
        </w:rPr>
        <w:t>2)</w:t>
      </w:r>
      <w:r>
        <w:t xml:space="preserve"> </w:t>
      </w:r>
      <w:r w:rsidR="00CD6FCA">
        <w:t>que el costo total del Proyect</w:t>
      </w:r>
      <w:r w:rsidR="00E21350">
        <w:t>o se estima en la suma de U$S625</w:t>
      </w:r>
      <w:r w:rsidR="00CD6FCA">
        <w:t xml:space="preserve">.000, de los cuales U$S 500.000 serán financiados por el BID y </w:t>
      </w:r>
      <w:r w:rsidR="00B85D20">
        <w:t xml:space="preserve"> </w:t>
      </w:r>
      <w:r w:rsidR="00CD6FCA">
        <w:t>U$S 125.000 con cargo a la cont</w:t>
      </w:r>
      <w:r w:rsidR="00323CBD">
        <w:t>rapartida local;</w:t>
      </w:r>
    </w:p>
    <w:p w:rsidR="00B85D20" w:rsidRDefault="003D11D3" w:rsidP="00323CBD">
      <w:pPr>
        <w:spacing w:line="360" w:lineRule="auto"/>
        <w:ind w:firstLine="2694"/>
        <w:jc w:val="both"/>
      </w:pPr>
      <w:r w:rsidRPr="003D11D3">
        <w:rPr>
          <w:b/>
        </w:rPr>
        <w:t>3)</w:t>
      </w:r>
      <w:r>
        <w:t xml:space="preserve"> </w:t>
      </w:r>
      <w:r w:rsidR="00E21350">
        <w:t xml:space="preserve">que los fondos aportados por el BID corresponden a una partida de cooperación técnica no reembolsable, </w:t>
      </w:r>
      <w:r w:rsidR="005C42EB">
        <w:t xml:space="preserve">con cargo a los recursos del Fondo Japonés (JF), para financiar la selección y contratación de </w:t>
      </w:r>
      <w:r w:rsidR="00881B6B">
        <w:t xml:space="preserve">los </w:t>
      </w:r>
      <w:r w:rsidR="005C42EB">
        <w:t xml:space="preserve">consultores necesarios para la realización de un </w:t>
      </w:r>
      <w:r w:rsidR="00323CBD">
        <w:t>proyecto de cooperación técnica;</w:t>
      </w:r>
    </w:p>
    <w:p w:rsidR="00B85D20" w:rsidRDefault="003D11D3" w:rsidP="00323CBD">
      <w:pPr>
        <w:spacing w:line="360" w:lineRule="auto"/>
        <w:ind w:firstLine="2694"/>
        <w:jc w:val="both"/>
      </w:pPr>
      <w:r w:rsidRPr="003D11D3">
        <w:rPr>
          <w:b/>
        </w:rPr>
        <w:lastRenderedPageBreak/>
        <w:t xml:space="preserve">4) </w:t>
      </w:r>
      <w:r w:rsidR="005C42EB">
        <w:t xml:space="preserve">que en la cláusula segunda </w:t>
      </w:r>
      <w:r w:rsidR="00FD444A">
        <w:t>del proyecto de convenio</w:t>
      </w:r>
      <w:r w:rsidR="00CD6FCA">
        <w:t xml:space="preserve"> remitido </w:t>
      </w:r>
      <w:r w:rsidR="007F231A">
        <w:t xml:space="preserve">establece </w:t>
      </w:r>
      <w:r w:rsidR="005F12AC">
        <w:t xml:space="preserve">que </w:t>
      </w:r>
      <w:r w:rsidR="005C42EB">
        <w:t xml:space="preserve">la utilización de los recursos </w:t>
      </w:r>
      <w:r w:rsidR="00DE6BC9">
        <w:t>aportados</w:t>
      </w:r>
      <w:r w:rsidR="007F231A">
        <w:t xml:space="preserve"> estará a cargo del </w:t>
      </w:r>
      <w:r w:rsidR="005C42EB">
        <w:t xml:space="preserve"> MSP</w:t>
      </w:r>
      <w:r w:rsidR="007F231A">
        <w:t>; en su calidad de Organismo Ejecutor</w:t>
      </w:r>
      <w:r w:rsidR="00323CBD">
        <w:t>;</w:t>
      </w:r>
    </w:p>
    <w:p w:rsidR="00B85D20" w:rsidRDefault="003D11D3" w:rsidP="00323CBD">
      <w:pPr>
        <w:spacing w:line="360" w:lineRule="auto"/>
        <w:ind w:firstLine="2694"/>
        <w:jc w:val="both"/>
      </w:pPr>
      <w:r w:rsidRPr="003D11D3">
        <w:rPr>
          <w:b/>
        </w:rPr>
        <w:t>5)</w:t>
      </w:r>
      <w:r>
        <w:t xml:space="preserve"> </w:t>
      </w:r>
      <w:r w:rsidR="00AD2A52">
        <w:t>que en</w:t>
      </w:r>
      <w:r w:rsidR="00E21350">
        <w:t xml:space="preserve"> la cláusula quinta prevé</w:t>
      </w:r>
      <w:r w:rsidR="00AD2A52">
        <w:t xml:space="preserve"> que el plazo</w:t>
      </w:r>
      <w:r w:rsidR="007F231A">
        <w:t xml:space="preserve"> para la ejecución </w:t>
      </w:r>
      <w:r w:rsidR="00AD2A52">
        <w:t xml:space="preserve">será de 24 meses, contados a partir de la </w:t>
      </w:r>
      <w:r w:rsidR="00E21350">
        <w:t xml:space="preserve">fecha de </w:t>
      </w:r>
      <w:r w:rsidR="00DE6BC9">
        <w:t>entrada en vigencia del c</w:t>
      </w:r>
      <w:r w:rsidR="00E21350">
        <w:t xml:space="preserve">onvenio y que </w:t>
      </w:r>
      <w:r w:rsidR="00AD2A52">
        <w:t>el plazo para el desembolso de</w:t>
      </w:r>
      <w:r w:rsidR="00FD444A">
        <w:t xml:space="preserve"> los recursos de la contribución BID</w:t>
      </w:r>
      <w:r w:rsidR="00AD2A52">
        <w:t xml:space="preserve"> será de 30 meses, contados a partir de esa mism</w:t>
      </w:r>
      <w:r w:rsidR="007F231A">
        <w:t>a fecha. Asimismo prevé que la</w:t>
      </w:r>
      <w:r w:rsidR="00FD444A">
        <w:t xml:space="preserve"> parte de la c</w:t>
      </w:r>
      <w:r w:rsidR="00AD2A52">
        <w:t>ontribución no utilizada vencido el plazo antedicho quedará cancelada</w:t>
      </w:r>
      <w:r w:rsidR="00E21350">
        <w:t>;</w:t>
      </w:r>
    </w:p>
    <w:p w:rsidR="00B85D20" w:rsidRDefault="003D11D3" w:rsidP="00323CBD">
      <w:pPr>
        <w:spacing w:line="360" w:lineRule="auto"/>
        <w:ind w:firstLine="2694"/>
        <w:jc w:val="both"/>
      </w:pPr>
      <w:r w:rsidRPr="003D11D3">
        <w:rPr>
          <w:b/>
        </w:rPr>
        <w:t xml:space="preserve">6) </w:t>
      </w:r>
      <w:r w:rsidR="00FD444A">
        <w:t>que le cláusula sexta dispone</w:t>
      </w:r>
      <w:r w:rsidR="00AD2A52">
        <w:t xml:space="preserve"> que el MSP se compromete a realizar oportunamente los aportes que se requieran</w:t>
      </w:r>
      <w:r w:rsidR="00DE6BC9">
        <w:t xml:space="preserve"> </w:t>
      </w:r>
      <w:r w:rsidR="00AD2A52">
        <w:t>para la completa e ininterrumpida ejecución del Pr</w:t>
      </w:r>
      <w:r w:rsidR="00DE6BC9">
        <w:t>oyecto, estimándose el total de su</w:t>
      </w:r>
      <w:r w:rsidR="00AD2A52">
        <w:t xml:space="preserve"> aporte en la sum</w:t>
      </w:r>
      <w:r w:rsidR="007F231A">
        <w:t>a de U$S 125.000. Se deja constancia que l</w:t>
      </w:r>
      <w:r w:rsidR="00FD444A">
        <w:t>a referida estimación no reduce</w:t>
      </w:r>
      <w:r w:rsidR="00AD2A52">
        <w:t xml:space="preserve"> la obligación del MSP de aportar los recursos adicionales que se requieran para el cumplimi</w:t>
      </w:r>
      <w:r w:rsidR="007F231A">
        <w:t xml:space="preserve">ento del Proyecto, pudiendo </w:t>
      </w:r>
      <w:r w:rsidR="00AD2A52">
        <w:t xml:space="preserve">dicho aporte </w:t>
      </w:r>
      <w:r w:rsidR="007F231A">
        <w:t xml:space="preserve">ser </w:t>
      </w:r>
      <w:r w:rsidR="00AD2A52">
        <w:t>en especie;</w:t>
      </w:r>
    </w:p>
    <w:p w:rsidR="00B85D20" w:rsidRDefault="003D11D3" w:rsidP="00323CBD">
      <w:pPr>
        <w:spacing w:line="360" w:lineRule="auto"/>
        <w:ind w:firstLine="2694"/>
        <w:jc w:val="both"/>
      </w:pPr>
      <w:r w:rsidRPr="003D11D3">
        <w:rPr>
          <w:b/>
        </w:rPr>
        <w:t xml:space="preserve">7) </w:t>
      </w:r>
      <w:r w:rsidR="00FD444A">
        <w:t xml:space="preserve">que </w:t>
      </w:r>
      <w:r w:rsidR="006E5A81">
        <w:t>el Banco</w:t>
      </w:r>
      <w:r w:rsidR="00AD2A52">
        <w:t xml:space="preserve">, </w:t>
      </w:r>
      <w:r w:rsidR="00FD444A">
        <w:t xml:space="preserve">de acuerdo con estipulado en la cláusula séptima, </w:t>
      </w:r>
      <w:r w:rsidR="006E5A81">
        <w:t xml:space="preserve">puede reconocer </w:t>
      </w:r>
      <w:r w:rsidR="00FD444A">
        <w:t>como parte de su aporte</w:t>
      </w:r>
      <w:r w:rsidR="006E5A81">
        <w:t>, los gastos efectuados o</w:t>
      </w:r>
      <w:r w:rsidR="00AD2A52">
        <w:t xml:space="preserve"> los que se efectúen en el Proyecto a partir del 18 de </w:t>
      </w:r>
      <w:r w:rsidR="006E5A81">
        <w:t>agosto de 201</w:t>
      </w:r>
      <w:r w:rsidR="00AD2A52">
        <w:t>7 y hasta la fecha de vigenc</w:t>
      </w:r>
      <w:r w:rsidR="00323CBD">
        <w:t>ia del Convenio;</w:t>
      </w:r>
    </w:p>
    <w:p w:rsidR="00B85D20" w:rsidRDefault="003D11D3" w:rsidP="00323CBD">
      <w:pPr>
        <w:spacing w:line="360" w:lineRule="auto"/>
        <w:ind w:firstLine="2694"/>
        <w:jc w:val="both"/>
      </w:pPr>
      <w:r w:rsidRPr="003D11D3">
        <w:rPr>
          <w:b/>
        </w:rPr>
        <w:t xml:space="preserve">8) </w:t>
      </w:r>
      <w:r w:rsidR="00CD6FCA">
        <w:t>que el Convenio entrará en vigencia en la fecha de suscripción</w:t>
      </w:r>
      <w:r>
        <w:t xml:space="preserve"> por el MSP;</w:t>
      </w:r>
    </w:p>
    <w:p w:rsidR="00B85D20" w:rsidRDefault="003D11D3" w:rsidP="00323CBD">
      <w:pPr>
        <w:spacing w:line="360" w:lineRule="auto"/>
        <w:ind w:firstLine="2694"/>
        <w:jc w:val="both"/>
      </w:pPr>
      <w:r w:rsidRPr="003D11D3">
        <w:rPr>
          <w:b/>
        </w:rPr>
        <w:t xml:space="preserve">9) </w:t>
      </w:r>
      <w:r w:rsidR="00FB129E">
        <w:t xml:space="preserve">que se adjunta Resolución del Poder Ejecutivo por la cual se </w:t>
      </w:r>
      <w:r>
        <w:t>aprueba el Convenio de Cooperación Técni</w:t>
      </w:r>
      <w:r w:rsidR="006E5A81">
        <w:t xml:space="preserve">ca no reembolsable </w:t>
      </w:r>
      <w:r>
        <w:t xml:space="preserve"> entre el MSP y el BID con el objeto de establecer los contenidos y el alcance de la cooperación entre las partes, facilitando la ejecución de los recursos para el Proyecto “Objetivos Sanitarios Nacionales 2020 y mejora de la calidad de la atención en el SNIS” </w:t>
      </w:r>
      <w:r w:rsidR="00FB129E">
        <w:t>autorice la celebr</w:t>
      </w:r>
      <w:r w:rsidR="00323CBD">
        <w:t>ación del Contrato relacionado;</w:t>
      </w:r>
    </w:p>
    <w:p w:rsidR="00FB129E" w:rsidRPr="00356A1E" w:rsidRDefault="003D11D3" w:rsidP="00323CBD">
      <w:pPr>
        <w:spacing w:line="360" w:lineRule="auto"/>
        <w:ind w:firstLine="2694"/>
        <w:jc w:val="both"/>
      </w:pPr>
      <w:r>
        <w:rPr>
          <w:b/>
        </w:rPr>
        <w:t>10</w:t>
      </w:r>
      <w:r w:rsidR="00FB129E" w:rsidRPr="00FB129E">
        <w:rPr>
          <w:b/>
        </w:rPr>
        <w:t>)</w:t>
      </w:r>
      <w:r w:rsidR="00FB129E">
        <w:t xml:space="preserve"> que no consta</w:t>
      </w:r>
      <w:r w:rsidR="00DE6BC9">
        <w:t>n</w:t>
      </w:r>
      <w:r w:rsidR="00FB129E">
        <w:t xml:space="preserve"> </w:t>
      </w:r>
      <w:r w:rsidR="006E5A81">
        <w:t xml:space="preserve">los </w:t>
      </w:r>
      <w:r w:rsidR="00FB129E">
        <w:t>informe</w:t>
      </w:r>
      <w:r w:rsidR="006E5A81">
        <w:t>s</w:t>
      </w:r>
      <w:r w:rsidR="00FB129E">
        <w:t xml:space="preserve"> de la OPP, </w:t>
      </w:r>
      <w:r w:rsidR="006E5A81">
        <w:t xml:space="preserve">el </w:t>
      </w:r>
      <w:r w:rsidR="00FB129E">
        <w:t xml:space="preserve">BCU y </w:t>
      </w:r>
      <w:r w:rsidR="006E5A81">
        <w:t xml:space="preserve"> el </w:t>
      </w:r>
      <w:r w:rsidR="00FB129E">
        <w:t>MEF</w:t>
      </w:r>
      <w:r w:rsidR="00B85D20">
        <w:t>;</w:t>
      </w:r>
    </w:p>
    <w:p w:rsidR="00982BC4" w:rsidRPr="00FB129E" w:rsidRDefault="00CB6464" w:rsidP="00B85D20">
      <w:pPr>
        <w:spacing w:line="360" w:lineRule="auto"/>
        <w:ind w:firstLine="851"/>
        <w:jc w:val="both"/>
      </w:pPr>
      <w:r>
        <w:rPr>
          <w:b/>
          <w:bCs/>
        </w:rPr>
        <w:t>CONSIDERANDO:</w:t>
      </w:r>
      <w:r>
        <w:t xml:space="preserve"> </w:t>
      </w:r>
      <w:r>
        <w:rPr>
          <w:b/>
        </w:rPr>
        <w:t>1)</w:t>
      </w:r>
      <w:r>
        <w:t xml:space="preserve"> </w:t>
      </w:r>
      <w:r w:rsidR="00982BC4" w:rsidRPr="00FB129E">
        <w:t xml:space="preserve">que el artículo 211 literal B) de la Constitución de la República, establece que le compete al Tribunal de Cuentas intervenir preventivamente en los gastos y los pagos, conforme a las normas reguladoras </w:t>
      </w:r>
      <w:proofErr w:type="gramStart"/>
      <w:r w:rsidR="00982BC4" w:rsidRPr="00FB129E">
        <w:t>que</w:t>
      </w:r>
      <w:proofErr w:type="gramEnd"/>
      <w:r w:rsidR="00982BC4" w:rsidRPr="00FB129E">
        <w:t xml:space="preserve"> establecerá la ley y al solo efecto de certificar su legalidad;</w:t>
      </w:r>
    </w:p>
    <w:p w:rsidR="00B85D20" w:rsidRDefault="00DE6BC9" w:rsidP="00B85D20">
      <w:pPr>
        <w:spacing w:line="360" w:lineRule="auto"/>
        <w:ind w:firstLine="2977"/>
        <w:jc w:val="both"/>
      </w:pPr>
      <w:r>
        <w:rPr>
          <w:b/>
        </w:rPr>
        <w:t>2</w:t>
      </w:r>
      <w:r w:rsidR="00982BC4" w:rsidRPr="00FB129E">
        <w:rPr>
          <w:b/>
        </w:rPr>
        <w:t xml:space="preserve">) </w:t>
      </w:r>
      <w:r w:rsidR="00982BC4" w:rsidRPr="00FB129E">
        <w:t>que</w:t>
      </w:r>
      <w:r w:rsidR="00982BC4" w:rsidRPr="00FB129E">
        <w:rPr>
          <w:b/>
        </w:rPr>
        <w:t xml:space="preserve"> </w:t>
      </w:r>
      <w:r w:rsidR="00982BC4" w:rsidRPr="00FB129E">
        <w:t>la autorización y aprobación de contratos de préstamos internacionales, implica en determinadas ocasiones, un gasto por parte del Estado, ya sea que se establezca como aporte de contraparte local u otro tipo de erogación;</w:t>
      </w:r>
    </w:p>
    <w:p w:rsidR="00B85D20" w:rsidRDefault="00DE6BC9" w:rsidP="00B85D20">
      <w:pPr>
        <w:spacing w:line="360" w:lineRule="auto"/>
        <w:ind w:firstLine="2977"/>
        <w:jc w:val="both"/>
      </w:pPr>
      <w:r>
        <w:rPr>
          <w:b/>
        </w:rPr>
        <w:t>3</w:t>
      </w:r>
      <w:r w:rsidRPr="00DE6BC9">
        <w:rPr>
          <w:b/>
        </w:rPr>
        <w:t xml:space="preserve">) </w:t>
      </w:r>
      <w:r w:rsidRPr="00DE6BC9">
        <w:t>que</w:t>
      </w:r>
      <w:r w:rsidR="000A13B8">
        <w:t xml:space="preserve">, en consecuencia, </w:t>
      </w:r>
      <w:r w:rsidRPr="00DE6BC9">
        <w:t xml:space="preserve">la intervención del Tribunal de Cuentas, como órgano de contralor </w:t>
      </w:r>
      <w:r>
        <w:t xml:space="preserve">preventivo </w:t>
      </w:r>
      <w:r w:rsidRPr="00DE6BC9">
        <w:t xml:space="preserve">de la legalidad de </w:t>
      </w:r>
      <w:r w:rsidR="00323CBD">
        <w:t>los gastos y pagos del Estado;</w:t>
      </w:r>
    </w:p>
    <w:p w:rsidR="00B85D20" w:rsidRDefault="00982BC4" w:rsidP="00B85D20">
      <w:pPr>
        <w:spacing w:line="360" w:lineRule="auto"/>
        <w:ind w:firstLine="2977"/>
        <w:jc w:val="both"/>
      </w:pPr>
      <w:r w:rsidRPr="00FB129E">
        <w:rPr>
          <w:b/>
          <w:bCs/>
        </w:rPr>
        <w:t xml:space="preserve">4) </w:t>
      </w:r>
      <w:r w:rsidRPr="00FB129E">
        <w:t>que asimismo, el artículo 6 del Decreto 586/993 de 27 de diciembre de 1993, establece que previo a la suscripción del convenio de préstamo, el proyecto definitivo deberá ser remitido por su orden, a informe de la Oficina de Planeamiento y Presupuesto, al Banco Central del Uruguay y Ministerio de Economía y Finanzas, los que deberán expedirse con arreglo a sus competencias, elevando las actuaciones al Poder Ejecutivo, el que decidirá en definitiva al respecto</w:t>
      </w:r>
      <w:r w:rsidR="00DE6BC9">
        <w:t>, lo que no consta se haya realizado en esta instancia</w:t>
      </w:r>
      <w:r w:rsidRPr="00FB129E">
        <w:t>;</w:t>
      </w:r>
    </w:p>
    <w:p w:rsidR="00B85D20" w:rsidRDefault="000A13B8" w:rsidP="00B85D20">
      <w:pPr>
        <w:spacing w:line="360" w:lineRule="auto"/>
        <w:ind w:firstLine="2977"/>
        <w:jc w:val="both"/>
      </w:pPr>
      <w:r>
        <w:rPr>
          <w:b/>
        </w:rPr>
        <w:t>5</w:t>
      </w:r>
      <w:r w:rsidR="00FB129E" w:rsidRPr="00FB129E">
        <w:rPr>
          <w:b/>
        </w:rPr>
        <w:t xml:space="preserve">) </w:t>
      </w:r>
      <w:r w:rsidR="00CB6464">
        <w:t>que de conformidad con lo dis</w:t>
      </w:r>
      <w:r>
        <w:t>puesto por el inciso 2º del artículo</w:t>
      </w:r>
      <w:r w:rsidR="00CB6464">
        <w:t xml:space="preserve"> 145 de la ley Nº 15.851 de 24/12/1986</w:t>
      </w:r>
      <w:r w:rsidR="005D6B4E">
        <w:t>,</w:t>
      </w:r>
      <w:r w:rsidR="00CB6464">
        <w:t xml:space="preserve"> los convenios o contratos que celebre el Poder Ejecutivo, Entes Autóno</w:t>
      </w:r>
      <w:r w:rsidR="00CB6464" w:rsidRPr="00FB129E">
        <w:t>m</w:t>
      </w:r>
      <w:r w:rsidR="00CB6464">
        <w:t xml:space="preserve">os y Servicios Descentralizados con organismos internacionales de los que el país forma parte no requieren ratificación legislativa, </w:t>
      </w:r>
      <w:r>
        <w:t xml:space="preserve">pero se debe dar </w:t>
      </w:r>
      <w:r w:rsidR="00CB6464">
        <w:t xml:space="preserve">cuenta </w:t>
      </w:r>
      <w:r w:rsidR="00CB6464" w:rsidRPr="00FB129E">
        <w:t>a la Asamblea General dentro de los diez días siguientes al de su celebración</w:t>
      </w:r>
      <w:r w:rsidR="00CB6464">
        <w:t>;</w:t>
      </w:r>
    </w:p>
    <w:p w:rsidR="00164E31" w:rsidRPr="00164E31" w:rsidRDefault="000A13B8" w:rsidP="00B85D20">
      <w:pPr>
        <w:spacing w:line="360" w:lineRule="auto"/>
        <w:ind w:firstLine="2977"/>
        <w:jc w:val="both"/>
      </w:pPr>
      <w:r>
        <w:rPr>
          <w:b/>
        </w:rPr>
        <w:t>6</w:t>
      </w:r>
      <w:r w:rsidR="005D6B4E" w:rsidRPr="005D6B4E">
        <w:rPr>
          <w:b/>
        </w:rPr>
        <w:t xml:space="preserve">) </w:t>
      </w:r>
      <w:r w:rsidR="00EE632B">
        <w:t>q</w:t>
      </w:r>
      <w:r w:rsidR="00CB6464">
        <w:t>ue el ar</w:t>
      </w:r>
      <w:r>
        <w:t>tículo</w:t>
      </w:r>
      <w:r w:rsidR="00CB6464">
        <w:t xml:space="preserve"> 45</w:t>
      </w:r>
      <w:r w:rsidR="00591300">
        <w:t xml:space="preserve"> del TOCAF establece que </w:t>
      </w:r>
      <w:r w:rsidR="00CB6464">
        <w:t>los contratos de obras, adquisiciones de bienes o prestación de servicios que otorguen los órganos del Estado, Entes Autónomos y Servicios Descentralizados, en aplicación de contratos de préstamos con organismos internacionales de crédito de los que la República forma parte, quedarán sujetos a las normas de contratación establecidas en cada contrato. No obstante, los procedimientos para la selección de ofertas deberán respetar los principios generales de contratación administrativa, en especial, los de igualdad de los oferentes y de concurrencia;</w:t>
      </w:r>
    </w:p>
    <w:p w:rsidR="00696103" w:rsidRPr="00164E31" w:rsidRDefault="00CB6464" w:rsidP="00B85D20">
      <w:pPr>
        <w:spacing w:line="360" w:lineRule="auto"/>
        <w:ind w:firstLine="851"/>
        <w:jc w:val="both"/>
        <w:rPr>
          <w:b/>
        </w:rPr>
      </w:pPr>
      <w:r>
        <w:rPr>
          <w:b/>
          <w:bCs/>
        </w:rPr>
        <w:t>ATENTO:</w:t>
      </w:r>
      <w:r>
        <w:t xml:space="preserve"> a lo dispuesto por el </w:t>
      </w:r>
      <w:r w:rsidR="005F12AC">
        <w:t>A</w:t>
      </w:r>
      <w:r>
        <w:t xml:space="preserve">rtículo 211 </w:t>
      </w:r>
      <w:r w:rsidR="005F12AC">
        <w:t>L</w:t>
      </w:r>
      <w:r>
        <w:t>iteral</w:t>
      </w:r>
      <w:r w:rsidR="005F12AC">
        <w:t>es</w:t>
      </w:r>
      <w:r>
        <w:t xml:space="preserve"> </w:t>
      </w:r>
      <w:r w:rsidR="00154536">
        <w:t xml:space="preserve">B) y </w:t>
      </w:r>
      <w:r>
        <w:t>E</w:t>
      </w:r>
      <w:r w:rsidR="00EE632B">
        <w:t>)</w:t>
      </w:r>
      <w:r>
        <w:t xml:space="preserve"> de la Constitución de </w:t>
      </w:r>
      <w:r w:rsidR="00323CBD">
        <w:t>la República;</w:t>
      </w:r>
    </w:p>
    <w:p w:rsidR="00CB6464" w:rsidRPr="00EE632B" w:rsidRDefault="00CB6464" w:rsidP="00354CAE">
      <w:pPr>
        <w:spacing w:line="360" w:lineRule="auto"/>
        <w:jc w:val="center"/>
        <w:rPr>
          <w:b/>
        </w:rPr>
      </w:pPr>
      <w:r w:rsidRPr="00EE632B">
        <w:rPr>
          <w:b/>
        </w:rPr>
        <w:t>EL TRIBUNAL ACUERDA</w:t>
      </w:r>
    </w:p>
    <w:p w:rsidR="00906849" w:rsidRPr="00682D27" w:rsidRDefault="00682D27" w:rsidP="00B85D20">
      <w:pPr>
        <w:numPr>
          <w:ilvl w:val="0"/>
          <w:numId w:val="1"/>
        </w:numPr>
        <w:tabs>
          <w:tab w:val="clear" w:pos="720"/>
          <w:tab w:val="num" w:pos="284"/>
        </w:tabs>
        <w:spacing w:line="360" w:lineRule="auto"/>
        <w:ind w:left="284" w:hanging="284"/>
        <w:jc w:val="both"/>
      </w:pPr>
      <w:r w:rsidRPr="00682D27">
        <w:t xml:space="preserve">No formular observaciones al Convenio a suscribir entre el Ministerio de Salud Pública de la </w:t>
      </w:r>
      <w:r w:rsidR="00906849" w:rsidRPr="00682D27">
        <w:t>República Oriental del Uruguay y el Banco Int</w:t>
      </w:r>
      <w:r>
        <w:t>eramericano de Desarrollo (BID)</w:t>
      </w:r>
      <w:r w:rsidR="00906849" w:rsidRPr="00682D27">
        <w:t>;</w:t>
      </w:r>
    </w:p>
    <w:p w:rsidR="00906849" w:rsidRDefault="00906849" w:rsidP="00B85D20">
      <w:pPr>
        <w:numPr>
          <w:ilvl w:val="0"/>
          <w:numId w:val="1"/>
        </w:numPr>
        <w:spacing w:line="360" w:lineRule="auto"/>
        <w:ind w:left="284" w:hanging="284"/>
        <w:jc w:val="both"/>
      </w:pPr>
      <w:r>
        <w:t>Téngase presente lo es</w:t>
      </w:r>
      <w:r w:rsidR="00D03293">
        <w:t>tablecido en los Considerandos 4</w:t>
      </w:r>
      <w:r>
        <w:t xml:space="preserve">) </w:t>
      </w:r>
      <w:r w:rsidR="00682D27">
        <w:t>al</w:t>
      </w:r>
      <w:r w:rsidR="00D03293">
        <w:t xml:space="preserve"> 6</w:t>
      </w:r>
      <w:r w:rsidR="00323CBD">
        <w:t>);</w:t>
      </w:r>
    </w:p>
    <w:p w:rsidR="00C928B2" w:rsidRDefault="00C928B2" w:rsidP="00B85D20">
      <w:pPr>
        <w:numPr>
          <w:ilvl w:val="0"/>
          <w:numId w:val="1"/>
        </w:numPr>
        <w:spacing w:line="360" w:lineRule="auto"/>
        <w:ind w:left="284" w:hanging="284"/>
        <w:jc w:val="both"/>
      </w:pPr>
      <w:r>
        <w:t xml:space="preserve">Cometer al Contador Auditor destacado </w:t>
      </w:r>
      <w:r w:rsidR="005F12AC">
        <w:t>a</w:t>
      </w:r>
      <w:r>
        <w:t>n</w:t>
      </w:r>
      <w:r w:rsidR="005F12AC">
        <w:t>te</w:t>
      </w:r>
      <w:r>
        <w:t xml:space="preserve"> el </w:t>
      </w:r>
      <w:r w:rsidR="00B85D20" w:rsidRPr="00313D71">
        <w:t>Ministerio de</w:t>
      </w:r>
      <w:r w:rsidR="00B85D20">
        <w:t xml:space="preserve"> Salud Pública</w:t>
      </w:r>
      <w:r>
        <w:t xml:space="preserve"> la intervención de los gastos correspondientes a la contraparte local </w:t>
      </w:r>
      <w:r w:rsidR="00B85D20">
        <w:t xml:space="preserve">             </w:t>
      </w:r>
      <w:r>
        <w:t>(U$</w:t>
      </w:r>
      <w:r w:rsidR="00796881">
        <w:t>S</w:t>
      </w:r>
      <w:r>
        <w:t xml:space="preserve"> 125.000) previa imputación a </w:t>
      </w:r>
      <w:r w:rsidR="005F12AC">
        <w:t>G</w:t>
      </w:r>
      <w:r>
        <w:t>rupo adecuado con disponibilidad suficie</w:t>
      </w:r>
      <w:r w:rsidR="001A4A20">
        <w:t xml:space="preserve">nte y </w:t>
      </w:r>
      <w:r>
        <w:t xml:space="preserve"> la </w:t>
      </w:r>
      <w:r w:rsidR="001A4A20">
        <w:t xml:space="preserve">verificación de la </w:t>
      </w:r>
      <w:r>
        <w:t>efectiva versión de los fondos a aportar por el BID, según las especificaciones del Convenio;</w:t>
      </w:r>
    </w:p>
    <w:p w:rsidR="00CB6464" w:rsidRDefault="00CB6464" w:rsidP="00B85D20">
      <w:pPr>
        <w:numPr>
          <w:ilvl w:val="0"/>
          <w:numId w:val="1"/>
        </w:numPr>
        <w:spacing w:line="360" w:lineRule="auto"/>
        <w:ind w:left="284" w:hanging="284"/>
        <w:jc w:val="both"/>
      </w:pPr>
      <w:r>
        <w:t xml:space="preserve">Comunicar al Contador Auditor destacado ante el </w:t>
      </w:r>
      <w:r w:rsidR="00313D71" w:rsidRPr="00313D71">
        <w:t>Ministerio de</w:t>
      </w:r>
      <w:r w:rsidR="00682D27">
        <w:t xml:space="preserve"> Salud Pública</w:t>
      </w:r>
      <w:r>
        <w:t>;</w:t>
      </w:r>
      <w:r w:rsidR="00CA1DCB">
        <w:t xml:space="preserve"> y</w:t>
      </w:r>
    </w:p>
    <w:p w:rsidR="00CB6464" w:rsidRDefault="00C928B2" w:rsidP="00B85D20">
      <w:pPr>
        <w:numPr>
          <w:ilvl w:val="0"/>
          <w:numId w:val="1"/>
        </w:numPr>
        <w:spacing w:line="360" w:lineRule="auto"/>
        <w:ind w:left="284" w:hanging="284"/>
        <w:jc w:val="both"/>
      </w:pPr>
      <w:r>
        <w:t>Devolver las actuaciones.</w:t>
      </w:r>
    </w:p>
    <w:p w:rsidR="00CB6464" w:rsidRPr="00B85D20" w:rsidRDefault="00CB6464" w:rsidP="00B85D20">
      <w:pPr>
        <w:spacing w:line="360" w:lineRule="auto"/>
        <w:ind w:left="284" w:hanging="284"/>
        <w:jc w:val="both"/>
        <w:rPr>
          <w:sz w:val="20"/>
          <w:szCs w:val="20"/>
        </w:rPr>
      </w:pPr>
      <w:r>
        <w:t xml:space="preserve"> </w:t>
      </w:r>
      <w:r w:rsidR="00B85D20">
        <w:rPr>
          <w:sz w:val="20"/>
          <w:szCs w:val="20"/>
        </w:rPr>
        <w:t>CLC</w:t>
      </w:r>
    </w:p>
    <w:sectPr w:rsidR="00CB6464" w:rsidRPr="00B85D20" w:rsidSect="00C93CAD">
      <w:pgSz w:w="11906" w:h="16838" w:code="9"/>
      <w:pgMar w:top="3402" w:right="1701" w:bottom="1134" w:left="1701"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386"/>
    <w:multiLevelType w:val="hybridMultilevel"/>
    <w:tmpl w:val="44780BA6"/>
    <w:lvl w:ilvl="0" w:tplc="401CED1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1D22A3C"/>
    <w:multiLevelType w:val="hybridMultilevel"/>
    <w:tmpl w:val="2200B1AA"/>
    <w:lvl w:ilvl="0" w:tplc="77FA155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9FD7B47"/>
    <w:multiLevelType w:val="hybridMultilevel"/>
    <w:tmpl w:val="6B8436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64"/>
    <w:rsid w:val="00097F3E"/>
    <w:rsid w:val="000A13B8"/>
    <w:rsid w:val="000C0D12"/>
    <w:rsid w:val="000C3500"/>
    <w:rsid w:val="001039F1"/>
    <w:rsid w:val="00154536"/>
    <w:rsid w:val="00164E31"/>
    <w:rsid w:val="001A4A20"/>
    <w:rsid w:val="001C1B89"/>
    <w:rsid w:val="001C56A0"/>
    <w:rsid w:val="001E3598"/>
    <w:rsid w:val="0026748E"/>
    <w:rsid w:val="00297658"/>
    <w:rsid w:val="003021FE"/>
    <w:rsid w:val="00302583"/>
    <w:rsid w:val="00313D71"/>
    <w:rsid w:val="0031633A"/>
    <w:rsid w:val="00323CBD"/>
    <w:rsid w:val="00341AB6"/>
    <w:rsid w:val="00345B2B"/>
    <w:rsid w:val="00353766"/>
    <w:rsid w:val="00354CAE"/>
    <w:rsid w:val="00356A1E"/>
    <w:rsid w:val="00375A1C"/>
    <w:rsid w:val="003A181A"/>
    <w:rsid w:val="003A754F"/>
    <w:rsid w:val="003B1CE7"/>
    <w:rsid w:val="003D11D3"/>
    <w:rsid w:val="003F2AB6"/>
    <w:rsid w:val="00421C7A"/>
    <w:rsid w:val="0044394D"/>
    <w:rsid w:val="00454198"/>
    <w:rsid w:val="00457403"/>
    <w:rsid w:val="004665F2"/>
    <w:rsid w:val="00472049"/>
    <w:rsid w:val="004821F7"/>
    <w:rsid w:val="004B657B"/>
    <w:rsid w:val="00561829"/>
    <w:rsid w:val="00581A80"/>
    <w:rsid w:val="00591300"/>
    <w:rsid w:val="005A4444"/>
    <w:rsid w:val="005C42EB"/>
    <w:rsid w:val="005D5745"/>
    <w:rsid w:val="005D6B4E"/>
    <w:rsid w:val="005D78CC"/>
    <w:rsid w:val="005F12AC"/>
    <w:rsid w:val="005F71AC"/>
    <w:rsid w:val="00641048"/>
    <w:rsid w:val="00682D27"/>
    <w:rsid w:val="00696103"/>
    <w:rsid w:val="006E5A81"/>
    <w:rsid w:val="006F68B5"/>
    <w:rsid w:val="0076348F"/>
    <w:rsid w:val="00795424"/>
    <w:rsid w:val="0079602B"/>
    <w:rsid w:val="00796881"/>
    <w:rsid w:val="00796C4E"/>
    <w:rsid w:val="007E6936"/>
    <w:rsid w:val="007F231A"/>
    <w:rsid w:val="00851B67"/>
    <w:rsid w:val="008675C9"/>
    <w:rsid w:val="0088124E"/>
    <w:rsid w:val="00881B6B"/>
    <w:rsid w:val="00887164"/>
    <w:rsid w:val="0089662A"/>
    <w:rsid w:val="008D17A2"/>
    <w:rsid w:val="008D216A"/>
    <w:rsid w:val="00906849"/>
    <w:rsid w:val="00932313"/>
    <w:rsid w:val="009422DD"/>
    <w:rsid w:val="00945F57"/>
    <w:rsid w:val="00966CE1"/>
    <w:rsid w:val="0098269E"/>
    <w:rsid w:val="00982BC4"/>
    <w:rsid w:val="009A5A2A"/>
    <w:rsid w:val="00A478E1"/>
    <w:rsid w:val="00A57F54"/>
    <w:rsid w:val="00A719C1"/>
    <w:rsid w:val="00A72528"/>
    <w:rsid w:val="00A741DF"/>
    <w:rsid w:val="00AD2A52"/>
    <w:rsid w:val="00AD354E"/>
    <w:rsid w:val="00AE3B96"/>
    <w:rsid w:val="00B85D20"/>
    <w:rsid w:val="00BD2D29"/>
    <w:rsid w:val="00BE21B7"/>
    <w:rsid w:val="00C003DF"/>
    <w:rsid w:val="00C3361F"/>
    <w:rsid w:val="00C928B2"/>
    <w:rsid w:val="00C93CAD"/>
    <w:rsid w:val="00CA1DCB"/>
    <w:rsid w:val="00CB6464"/>
    <w:rsid w:val="00CD4107"/>
    <w:rsid w:val="00CD6FCA"/>
    <w:rsid w:val="00CF013A"/>
    <w:rsid w:val="00CF3497"/>
    <w:rsid w:val="00D03293"/>
    <w:rsid w:val="00D73A64"/>
    <w:rsid w:val="00DE6BC9"/>
    <w:rsid w:val="00E05FC8"/>
    <w:rsid w:val="00E11C55"/>
    <w:rsid w:val="00E21350"/>
    <w:rsid w:val="00E45227"/>
    <w:rsid w:val="00EE632B"/>
    <w:rsid w:val="00F4692B"/>
    <w:rsid w:val="00F520A8"/>
    <w:rsid w:val="00F65062"/>
    <w:rsid w:val="00FB129E"/>
    <w:rsid w:val="00FB5689"/>
    <w:rsid w:val="00FC684F"/>
    <w:rsid w:val="00FD444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style>
  <w:style w:type="paragraph" w:styleId="Sangradetextonormal">
    <w:name w:val="Body Text Indent"/>
    <w:basedOn w:val="Normal"/>
    <w:semiHidden/>
    <w:pPr>
      <w:spacing w:line="360" w:lineRule="auto"/>
      <w:ind w:firstLine="708"/>
      <w:jc w:val="both"/>
    </w:pPr>
  </w:style>
  <w:style w:type="paragraph" w:styleId="Textodeglobo">
    <w:name w:val="Balloon Text"/>
    <w:basedOn w:val="Normal"/>
    <w:link w:val="TextodegloboCar"/>
    <w:uiPriority w:val="99"/>
    <w:semiHidden/>
    <w:unhideWhenUsed/>
    <w:rsid w:val="00CF013A"/>
    <w:rPr>
      <w:rFonts w:ascii="Tahoma" w:hAnsi="Tahoma" w:cs="Tahoma"/>
      <w:sz w:val="16"/>
      <w:szCs w:val="16"/>
    </w:rPr>
  </w:style>
  <w:style w:type="character" w:customStyle="1" w:styleId="TextodegloboCar">
    <w:name w:val="Texto de globo Car"/>
    <w:link w:val="Textodeglobo"/>
    <w:uiPriority w:val="99"/>
    <w:semiHidden/>
    <w:rsid w:val="00CF013A"/>
    <w:rPr>
      <w:rFonts w:ascii="Tahoma" w:hAnsi="Tahoma" w:cs="Tahoma"/>
      <w:sz w:val="16"/>
      <w:szCs w:val="16"/>
    </w:rPr>
  </w:style>
  <w:style w:type="character" w:styleId="Hipervnculo">
    <w:name w:val="Hyperlink"/>
    <w:uiPriority w:val="99"/>
    <w:unhideWhenUsed/>
    <w:rsid w:val="009826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style>
  <w:style w:type="paragraph" w:styleId="Sangradetextonormal">
    <w:name w:val="Body Text Indent"/>
    <w:basedOn w:val="Normal"/>
    <w:semiHidden/>
    <w:pPr>
      <w:spacing w:line="360" w:lineRule="auto"/>
      <w:ind w:firstLine="708"/>
      <w:jc w:val="both"/>
    </w:pPr>
  </w:style>
  <w:style w:type="paragraph" w:styleId="Textodeglobo">
    <w:name w:val="Balloon Text"/>
    <w:basedOn w:val="Normal"/>
    <w:link w:val="TextodegloboCar"/>
    <w:uiPriority w:val="99"/>
    <w:semiHidden/>
    <w:unhideWhenUsed/>
    <w:rsid w:val="00CF013A"/>
    <w:rPr>
      <w:rFonts w:ascii="Tahoma" w:hAnsi="Tahoma" w:cs="Tahoma"/>
      <w:sz w:val="16"/>
      <w:szCs w:val="16"/>
    </w:rPr>
  </w:style>
  <w:style w:type="character" w:customStyle="1" w:styleId="TextodegloboCar">
    <w:name w:val="Texto de globo Car"/>
    <w:link w:val="Textodeglobo"/>
    <w:uiPriority w:val="99"/>
    <w:semiHidden/>
    <w:rsid w:val="00CF013A"/>
    <w:rPr>
      <w:rFonts w:ascii="Tahoma" w:hAnsi="Tahoma" w:cs="Tahoma"/>
      <w:sz w:val="16"/>
      <w:szCs w:val="16"/>
    </w:rPr>
  </w:style>
  <w:style w:type="character" w:styleId="Hipervnculo">
    <w:name w:val="Hyperlink"/>
    <w:uiPriority w:val="99"/>
    <w:unhideWhenUsed/>
    <w:rsid w:val="009826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3B044-E1B6-4368-B81C-01E5C55E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1052</Words>
  <Characters>5364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Carpeta Nº 223312</vt:lpstr>
    </vt:vector>
  </TitlesOfParts>
  <Company>Tribunal de Cuentas de la República</Company>
  <LinksUpToDate>false</LinksUpToDate>
  <CharactersWithSpaces>6404</CharactersWithSpaces>
  <SharedDoc>false</SharedDoc>
  <HLinks>
    <vt:vector size="6" baseType="variant">
      <vt:variant>
        <vt:i4>4063278</vt:i4>
      </vt:variant>
      <vt:variant>
        <vt:i4>0</vt:i4>
      </vt:variant>
      <vt:variant>
        <vt:i4>0</vt:i4>
      </vt:variant>
      <vt:variant>
        <vt:i4>5</vt:i4>
      </vt:variant>
      <vt:variant>
        <vt:lpwstr>\\Tcrnw03\vol1\USUARIOS\DPTO-JUR\MJMP\CONVENIO Y SUBVENCIONES\2017-17-1-0000720  BID 3785 MI.doc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223312</dc:title>
  <dc:creator>TRIBUNAL1</dc:creator>
  <cp:lastModifiedBy>Tribunal1</cp:lastModifiedBy>
  <cp:revision>7</cp:revision>
  <cp:lastPrinted>2017-12-13T16:35:00Z</cp:lastPrinted>
  <dcterms:created xsi:type="dcterms:W3CDTF">2017-12-13T14:10:00Z</dcterms:created>
  <dcterms:modified xsi:type="dcterms:W3CDTF">2018-02-02T18:05:00Z</dcterms:modified>
</cp:coreProperties>
</file>