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B0" w:rsidRPr="00786EEB" w:rsidRDefault="004A6BB0" w:rsidP="004A6BB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39</w:t>
      </w:r>
      <w:r>
        <w:rPr>
          <w:rFonts w:cs="Arial"/>
          <w:b/>
          <w:sz w:val="28"/>
          <w:szCs w:val="28"/>
          <w:lang w:val="es-ES_tradnl"/>
        </w:rPr>
        <w:t>24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4A6BB0" w:rsidRDefault="004A6BB0" w:rsidP="004A6BB0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A6BB0" w:rsidRPr="00762B34" w:rsidRDefault="004A6BB0" w:rsidP="004A6B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4A6BB0" w:rsidRPr="00762B34" w:rsidRDefault="004A6BB0" w:rsidP="004A6BB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A6BB0" w:rsidRPr="00762B34" w:rsidRDefault="004A6BB0" w:rsidP="004A6B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4A6BB0" w:rsidRPr="00762B34" w:rsidRDefault="004A6BB0" w:rsidP="004A6BB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A6BB0" w:rsidRPr="00762B34" w:rsidRDefault="004A6BB0" w:rsidP="004A6B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29 DE NOVIEMBRE </w:t>
      </w:r>
      <w:r>
        <w:rPr>
          <w:rFonts w:ascii="Helvetica" w:hAnsi="Helvetica"/>
          <w:b/>
          <w:lang w:val="es-ES_tradnl"/>
        </w:rPr>
        <w:t>DE 2017</w:t>
      </w:r>
    </w:p>
    <w:p w:rsidR="004A6BB0" w:rsidRPr="00762B34" w:rsidRDefault="004A6BB0" w:rsidP="004A6B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A6BB0" w:rsidRPr="00111322" w:rsidRDefault="004A6BB0" w:rsidP="004A6BB0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111322">
        <w:rPr>
          <w:rFonts w:cs="Arial"/>
          <w:b/>
          <w:lang w:val="en-US"/>
        </w:rPr>
        <w:t>(E. E. Nº</w:t>
      </w:r>
      <w:r w:rsidRPr="00111322">
        <w:rPr>
          <w:rFonts w:cs="Arial"/>
          <w:b/>
        </w:rPr>
        <w:t>2017-17-1-000</w:t>
      </w:r>
      <w:r>
        <w:rPr>
          <w:rFonts w:cs="Arial"/>
          <w:b/>
        </w:rPr>
        <w:t>5647,</w:t>
      </w:r>
      <w:r w:rsidRPr="00111322">
        <w:rPr>
          <w:rFonts w:cs="Arial"/>
          <w:b/>
          <w:lang w:val="en-US"/>
        </w:rPr>
        <w:t xml:space="preserve"> </w:t>
      </w:r>
      <w:proofErr w:type="gramStart"/>
      <w:r w:rsidRPr="00111322">
        <w:rPr>
          <w:rFonts w:cs="Arial"/>
          <w:b/>
          <w:lang w:val="en-US"/>
        </w:rPr>
        <w:t>Ent</w:t>
      </w:r>
      <w:proofErr w:type="gramEnd"/>
      <w:r w:rsidRPr="00111322">
        <w:rPr>
          <w:rFonts w:cs="Arial"/>
          <w:b/>
          <w:lang w:val="en-US"/>
        </w:rPr>
        <w:t>. N°</w:t>
      </w:r>
      <w:r>
        <w:rPr>
          <w:rFonts w:cs="Arial"/>
          <w:b/>
          <w:lang w:val="es-ES_tradnl"/>
        </w:rPr>
        <w:t>5889</w:t>
      </w:r>
      <w:r w:rsidRPr="00111322">
        <w:rPr>
          <w:rFonts w:cs="Arial"/>
          <w:b/>
          <w:bCs/>
          <w:lang w:val="es-ES_tradnl"/>
        </w:rPr>
        <w:t>/17</w:t>
      </w:r>
      <w:r w:rsidRPr="00111322">
        <w:rPr>
          <w:rFonts w:cs="Arial"/>
          <w:b/>
          <w:lang w:val="en-US"/>
        </w:rPr>
        <w:t>)</w:t>
      </w:r>
    </w:p>
    <w:p w:rsidR="00D01B53" w:rsidRPr="00833E38" w:rsidRDefault="00D01B53" w:rsidP="00D01B53">
      <w:pPr>
        <w:pStyle w:val="Ttulo1"/>
        <w:spacing w:line="360" w:lineRule="auto"/>
        <w:jc w:val="left"/>
        <w:rPr>
          <w:rFonts w:ascii="Arial" w:hAnsi="Arial" w:cs="Arial"/>
          <w:bCs w:val="0"/>
        </w:rPr>
      </w:pPr>
    </w:p>
    <w:p w:rsidR="00D01B53" w:rsidRPr="00833E38" w:rsidRDefault="00D01B53" w:rsidP="00D01B53">
      <w:pPr>
        <w:spacing w:line="360" w:lineRule="auto"/>
        <w:jc w:val="both"/>
        <w:rPr>
          <w:rFonts w:cs="Arial"/>
          <w:lang w:val="es-ES_tradnl"/>
        </w:rPr>
      </w:pPr>
    </w:p>
    <w:p w:rsidR="00D01B53" w:rsidRDefault="00D01B53" w:rsidP="004A6BB0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</w:t>
      </w:r>
      <w:r w:rsidR="00306313" w:rsidRPr="00306313">
        <w:t xml:space="preserve"> </w:t>
      </w:r>
      <w:r w:rsidR="00306313" w:rsidRPr="00306313">
        <w:rPr>
          <w:rFonts w:cs="Arial"/>
        </w:rPr>
        <w:t>Ministerio de Educación y Cultura (M.E.C.)</w:t>
      </w:r>
      <w:r>
        <w:rPr>
          <w:rFonts w:cs="Arial"/>
        </w:rPr>
        <w:t xml:space="preserve">,  relacionadas con el </w:t>
      </w:r>
      <w:r w:rsidR="00306313">
        <w:rPr>
          <w:rFonts w:cs="Arial"/>
        </w:rPr>
        <w:t>convenio celebrado</w:t>
      </w:r>
      <w:r>
        <w:rPr>
          <w:rFonts w:cs="Arial"/>
        </w:rPr>
        <w:t xml:space="preserve"> con el </w:t>
      </w:r>
      <w:r w:rsidR="00306313" w:rsidRPr="00306313">
        <w:rPr>
          <w:rFonts w:cs="Arial"/>
        </w:rPr>
        <w:t>Ministerio de Industria, Energía y Minería (M.I.E.M.)</w:t>
      </w:r>
      <w:r w:rsidR="00306313">
        <w:rPr>
          <w:rFonts w:cs="Arial"/>
        </w:rPr>
        <w:t xml:space="preserve"> </w:t>
      </w:r>
      <w:r>
        <w:rPr>
          <w:rFonts w:cs="Arial"/>
        </w:rPr>
        <w:t>y la Intendencia de Montevideo (I</w:t>
      </w:r>
      <w:r w:rsidR="00833E38">
        <w:rPr>
          <w:rFonts w:cs="Arial"/>
        </w:rPr>
        <w:t>.</w:t>
      </w:r>
      <w:r>
        <w:rPr>
          <w:rFonts w:cs="Arial"/>
        </w:rPr>
        <w:t>M</w:t>
      </w:r>
      <w:r w:rsidR="00833E38">
        <w:rPr>
          <w:rFonts w:cs="Arial"/>
        </w:rPr>
        <w:t>.</w:t>
      </w:r>
      <w:r w:rsidR="00306313">
        <w:rPr>
          <w:rFonts w:cs="Arial"/>
        </w:rPr>
        <w:t>M</w:t>
      </w:r>
      <w:r>
        <w:rPr>
          <w:rFonts w:cs="Arial"/>
        </w:rPr>
        <w:t>)</w:t>
      </w:r>
      <w:r w:rsidR="00DD10F9">
        <w:rPr>
          <w:rFonts w:cs="Arial"/>
        </w:rPr>
        <w:t xml:space="preserve"> con fecha 10 de octubre de 2017</w:t>
      </w:r>
      <w:r>
        <w:rPr>
          <w:rFonts w:cs="Arial"/>
        </w:rPr>
        <w:t xml:space="preserve">; </w:t>
      </w:r>
    </w:p>
    <w:p w:rsidR="00D01B53" w:rsidRDefault="00D01B53" w:rsidP="004A6BB0">
      <w:pPr>
        <w:spacing w:line="360" w:lineRule="auto"/>
        <w:ind w:firstLine="851"/>
        <w:jc w:val="both"/>
      </w:pPr>
      <w:r>
        <w:rPr>
          <w:rFonts w:cs="Arial"/>
        </w:rPr>
        <w:t xml:space="preserve"> </w:t>
      </w: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 xml:space="preserve">que </w:t>
      </w:r>
      <w:r w:rsidR="00AA5170">
        <w:t>este Tribunal,</w:t>
      </w:r>
      <w:r w:rsidR="00DD10F9">
        <w:t xml:space="preserve"> en Sesión de 27 de setiembre de 2017, acordó </w:t>
      </w:r>
      <w:r w:rsidR="00A674F2">
        <w:t>no formular observaciones al convenio, cometiendo</w:t>
      </w:r>
      <w:r w:rsidR="00A674F2" w:rsidRPr="00A674F2">
        <w:t xml:space="preserve"> al Contador Auditor destacado en el Ministerio de Industria, Energía y Minería la intervención de hasta $ 4.500.000</w:t>
      </w:r>
      <w:r w:rsidR="00A674F2">
        <w:t xml:space="preserve"> correspondiente al aporte del MIEM</w:t>
      </w:r>
      <w:r w:rsidR="00A674F2" w:rsidRPr="00A674F2">
        <w:t>, previo control de su imputación con cargo a grupo adecuado con disponibilidad suficiente</w:t>
      </w:r>
      <w:r w:rsidR="004A6BB0">
        <w:t>;</w:t>
      </w:r>
    </w:p>
    <w:p w:rsidR="00C769D9" w:rsidRDefault="00D01B53" w:rsidP="004A6BB0">
      <w:pPr>
        <w:spacing w:line="360" w:lineRule="auto"/>
        <w:ind w:firstLine="2835"/>
        <w:jc w:val="both"/>
      </w:pPr>
      <w:r w:rsidRPr="00554D78">
        <w:rPr>
          <w:b/>
        </w:rPr>
        <w:t>2)</w:t>
      </w:r>
      <w:r w:rsidR="00A674F2">
        <w:t xml:space="preserve"> que en el referido convenio</w:t>
      </w:r>
      <w:r>
        <w:t xml:space="preserve"> </w:t>
      </w:r>
      <w:r w:rsidR="00AA5170">
        <w:t xml:space="preserve">se </w:t>
      </w:r>
      <w:r>
        <w:t xml:space="preserve">establece que las partes acuerdan fomentar la promoción de </w:t>
      </w:r>
      <w:r w:rsidR="002D2F4C">
        <w:t>contenidos</w:t>
      </w:r>
      <w:r>
        <w:t xml:space="preserve"> de </w:t>
      </w:r>
      <w:r w:rsidR="002D2F4C">
        <w:t>ficción</w:t>
      </w:r>
      <w:r>
        <w:t xml:space="preserve"> nacional instrumentando los mecanismos y apoyos que las mismas definan a </w:t>
      </w:r>
      <w:r w:rsidR="002D2F4C">
        <w:t>través</w:t>
      </w:r>
      <w:r>
        <w:t xml:space="preserve"> del Programa “Series UY”. En tal sentido, se acuerd</w:t>
      </w:r>
      <w:r w:rsidR="00833E38">
        <w:t>a</w:t>
      </w:r>
      <w:r>
        <w:t xml:space="preserve"> que, a</w:t>
      </w:r>
      <w:r w:rsidR="002D2F4C">
        <w:t xml:space="preserve"> </w:t>
      </w:r>
      <w:r>
        <w:t>tales fines, las p</w:t>
      </w:r>
      <w:r w:rsidR="002D2F4C">
        <w:t>a</w:t>
      </w:r>
      <w:r>
        <w:t>rt</w:t>
      </w:r>
      <w:r w:rsidR="002D2F4C">
        <w:t>e</w:t>
      </w:r>
      <w:r>
        <w:t xml:space="preserve">s </w:t>
      </w:r>
      <w:r w:rsidR="002D2F4C">
        <w:t>aportarán</w:t>
      </w:r>
      <w:r>
        <w:t xml:space="preserve"> en</w:t>
      </w:r>
      <w:r w:rsidR="002D2F4C">
        <w:t xml:space="preserve"> </w:t>
      </w:r>
      <w:r>
        <w:t xml:space="preserve">conjunto un total de $ 6.000.000 </w:t>
      </w:r>
      <w:r w:rsidR="00833E38">
        <w:t xml:space="preserve">anuales </w:t>
      </w:r>
      <w:r w:rsidR="00EF5324">
        <w:t xml:space="preserve">hasta el 31 de diciembre de 2019, </w:t>
      </w:r>
      <w:r w:rsidR="002D2F4C">
        <w:t>sujeto</w:t>
      </w:r>
      <w:r>
        <w:t xml:space="preserve"> a la disponibilidad de créditos presupuest</w:t>
      </w:r>
      <w:r w:rsidR="00833E38">
        <w:t>ales</w:t>
      </w:r>
      <w:r>
        <w:t xml:space="preserve"> de cada un</w:t>
      </w:r>
      <w:r w:rsidR="00833E38">
        <w:t>a</w:t>
      </w:r>
      <w:r>
        <w:t xml:space="preserve"> de las partes, según el siguiente detalle: a) el M</w:t>
      </w:r>
      <w:r w:rsidR="00833E38">
        <w:t>.</w:t>
      </w:r>
      <w:r>
        <w:t>E</w:t>
      </w:r>
      <w:r w:rsidR="00833E38">
        <w:t>.</w:t>
      </w:r>
      <w:r>
        <w:t>C</w:t>
      </w:r>
      <w:r w:rsidR="00833E38">
        <w:t>.</w:t>
      </w:r>
      <w:r>
        <w:t xml:space="preserve">, transferirá la suma total </w:t>
      </w:r>
      <w:r w:rsidR="00833E38">
        <w:t xml:space="preserve">anual </w:t>
      </w:r>
      <w:r>
        <w:t>de $ 3.000.000</w:t>
      </w:r>
      <w:r w:rsidR="00CF3994">
        <w:t xml:space="preserve">, a </w:t>
      </w:r>
      <w:r w:rsidR="002D2F4C">
        <w:t>través</w:t>
      </w:r>
      <w:r w:rsidR="00CF3994">
        <w:t xml:space="preserve"> del Servicio de </w:t>
      </w:r>
      <w:r w:rsidR="002D2F4C">
        <w:t>Comunicación</w:t>
      </w:r>
      <w:r w:rsidR="00CF3994">
        <w:t xml:space="preserve"> Audiovisual Nacional (S</w:t>
      </w:r>
      <w:r w:rsidR="00833E38">
        <w:t>.</w:t>
      </w:r>
      <w:r w:rsidR="00CF3994">
        <w:t>E</w:t>
      </w:r>
      <w:r w:rsidR="00833E38">
        <w:t>.</w:t>
      </w:r>
      <w:r w:rsidR="00CF3994">
        <w:t>C</w:t>
      </w:r>
      <w:r w:rsidR="00833E38">
        <w:t>.</w:t>
      </w:r>
      <w:r w:rsidR="00CF3994">
        <w:t>A</w:t>
      </w:r>
      <w:r w:rsidR="00833E38">
        <w:t>.</w:t>
      </w:r>
      <w:r w:rsidR="00CF3994">
        <w:t>N</w:t>
      </w:r>
      <w:r w:rsidR="00833E38">
        <w:t>.</w:t>
      </w:r>
      <w:r w:rsidR="00CF3994">
        <w:t>), de los cuales la Direcci</w:t>
      </w:r>
      <w:r w:rsidR="002D2F4C">
        <w:t>ó</w:t>
      </w:r>
      <w:r w:rsidR="00833E38">
        <w:t>n de T.N.U. aportará</w:t>
      </w:r>
      <w:r w:rsidR="004A6BB0">
        <w:t xml:space="preserve">                 </w:t>
      </w:r>
      <w:r w:rsidR="00CF3994">
        <w:t xml:space="preserve"> $ 1.500.000 y la </w:t>
      </w:r>
      <w:r w:rsidR="002D2F4C">
        <w:t>Dirección</w:t>
      </w:r>
      <w:r w:rsidR="00CF3994">
        <w:t xml:space="preserve"> de ICAU lo</w:t>
      </w:r>
      <w:r w:rsidR="002D2F4C">
        <w:t>s</w:t>
      </w:r>
      <w:r w:rsidR="00CF3994">
        <w:t xml:space="preserve"> restantes $ 1.500.000, b) el M</w:t>
      </w:r>
      <w:r w:rsidR="00833E38">
        <w:t>.</w:t>
      </w:r>
      <w:r w:rsidR="00CF3994">
        <w:t>I</w:t>
      </w:r>
      <w:r w:rsidR="00833E38">
        <w:t>.</w:t>
      </w:r>
      <w:r w:rsidR="00CF3994">
        <w:t>E</w:t>
      </w:r>
      <w:r w:rsidR="00833E38">
        <w:t>.</w:t>
      </w:r>
      <w:r w:rsidR="00CF3994">
        <w:t>M</w:t>
      </w:r>
      <w:r w:rsidR="00833E38">
        <w:t>.</w:t>
      </w:r>
      <w:r w:rsidR="00CF3994">
        <w:t xml:space="preserve"> </w:t>
      </w:r>
      <w:r w:rsidR="002D2F4C">
        <w:t>transferirá</w:t>
      </w:r>
      <w:r w:rsidR="00CF3994">
        <w:t xml:space="preserve"> la suma tota</w:t>
      </w:r>
      <w:r w:rsidR="002D2F4C">
        <w:t>l</w:t>
      </w:r>
      <w:r w:rsidR="00CF3994">
        <w:t xml:space="preserve"> </w:t>
      </w:r>
      <w:r w:rsidR="00833E38">
        <w:t xml:space="preserve">anual </w:t>
      </w:r>
      <w:r w:rsidR="00CF3994">
        <w:t>de $</w:t>
      </w:r>
      <w:r w:rsidR="00833E38">
        <w:t xml:space="preserve"> </w:t>
      </w:r>
      <w:r w:rsidR="00CF3994">
        <w:t>1.500.000 a tr</w:t>
      </w:r>
      <w:r w:rsidR="002D2F4C">
        <w:t>a</w:t>
      </w:r>
      <w:r w:rsidR="00CF3994">
        <w:t>v</w:t>
      </w:r>
      <w:r w:rsidR="002D2F4C">
        <w:t>é</w:t>
      </w:r>
      <w:r w:rsidR="00CF3994">
        <w:t xml:space="preserve">s de la </w:t>
      </w:r>
      <w:r w:rsidR="002D2F4C">
        <w:t xml:space="preserve">Dirección </w:t>
      </w:r>
      <w:r w:rsidR="00CF3994">
        <w:t>N</w:t>
      </w:r>
      <w:r w:rsidR="002D2F4C">
        <w:t>acional</w:t>
      </w:r>
      <w:r w:rsidR="00CF3994">
        <w:t xml:space="preserve"> </w:t>
      </w:r>
      <w:proofErr w:type="gramStart"/>
      <w:r w:rsidR="00CF3994">
        <w:lastRenderedPageBreak/>
        <w:t>de</w:t>
      </w:r>
      <w:proofErr w:type="gramEnd"/>
      <w:r w:rsidR="00CF3994">
        <w:t xml:space="preserve"> </w:t>
      </w:r>
      <w:r w:rsidR="002D2F4C">
        <w:t>Telecomunicaciones</w:t>
      </w:r>
      <w:r w:rsidR="00CF3994">
        <w:t xml:space="preserve"> y </w:t>
      </w:r>
      <w:r w:rsidR="002D2F4C">
        <w:t>Servicios</w:t>
      </w:r>
      <w:r w:rsidR="00CF3994">
        <w:t xml:space="preserve"> de </w:t>
      </w:r>
      <w:r w:rsidR="002D2F4C">
        <w:t>Comunicación</w:t>
      </w:r>
      <w:r w:rsidR="00CF3994">
        <w:t xml:space="preserve">  Audi</w:t>
      </w:r>
      <w:r w:rsidR="002D2F4C">
        <w:t>ovi</w:t>
      </w:r>
      <w:r w:rsidR="00CF3994">
        <w:t>sual (MIEM-DINATEL) y c)</w:t>
      </w:r>
      <w:r w:rsidR="00C769D9">
        <w:t xml:space="preserve"> la I</w:t>
      </w:r>
      <w:r w:rsidR="00833E38">
        <w:t>.</w:t>
      </w:r>
      <w:r w:rsidR="00C769D9">
        <w:t>M</w:t>
      </w:r>
      <w:r w:rsidR="00833E38">
        <w:t>.</w:t>
      </w:r>
      <w:r w:rsidR="00C769D9">
        <w:t xml:space="preserve"> aportar</w:t>
      </w:r>
      <w:r w:rsidR="002D2F4C">
        <w:t>á</w:t>
      </w:r>
      <w:r w:rsidR="00C769D9">
        <w:t xml:space="preserve"> la </w:t>
      </w:r>
      <w:r w:rsidR="002D2F4C">
        <w:t>suma</w:t>
      </w:r>
      <w:r w:rsidR="00833E38">
        <w:t xml:space="preserve"> total anual </w:t>
      </w:r>
      <w:r w:rsidR="00C769D9">
        <w:t xml:space="preserve"> de $ 1.500.000;</w:t>
      </w:r>
    </w:p>
    <w:p w:rsidR="00C769D9" w:rsidRDefault="00D01B53" w:rsidP="004A6BB0">
      <w:pPr>
        <w:spacing w:line="360" w:lineRule="auto"/>
        <w:ind w:firstLine="2835"/>
        <w:jc w:val="both"/>
      </w:pPr>
      <w:r w:rsidRPr="00554D78">
        <w:rPr>
          <w:b/>
        </w:rPr>
        <w:t xml:space="preserve">  </w:t>
      </w:r>
      <w:r w:rsidR="00C769D9" w:rsidRPr="00554D78">
        <w:rPr>
          <w:b/>
        </w:rPr>
        <w:t>3</w:t>
      </w:r>
      <w:r w:rsidRPr="00554D78">
        <w:rPr>
          <w:b/>
          <w:bCs/>
        </w:rPr>
        <w:t>)</w:t>
      </w:r>
      <w:r>
        <w:t xml:space="preserve"> que </w:t>
      </w:r>
      <w:r w:rsidR="00C769D9">
        <w:t xml:space="preserve">se establece que la </w:t>
      </w:r>
      <w:r w:rsidR="002D2F4C">
        <w:t>administración</w:t>
      </w:r>
      <w:r w:rsidR="00C769D9">
        <w:t xml:space="preserve"> de lo</w:t>
      </w:r>
      <w:r w:rsidR="002D2F4C">
        <w:t>s</w:t>
      </w:r>
      <w:r w:rsidR="00C769D9">
        <w:t xml:space="preserve"> aportes al </w:t>
      </w:r>
      <w:r w:rsidR="002D2F4C">
        <w:t>Programa</w:t>
      </w:r>
      <w:r w:rsidR="00C769D9">
        <w:t xml:space="preserve"> “Series UY” y el seguimiento de </w:t>
      </w:r>
      <w:r w:rsidR="002D2F4C">
        <w:t>los</w:t>
      </w:r>
      <w:r w:rsidR="00C769D9">
        <w:t xml:space="preserve"> </w:t>
      </w:r>
      <w:r w:rsidR="002D2F4C">
        <w:t>mecanismos</w:t>
      </w:r>
      <w:r w:rsidR="00C769D9">
        <w:t xml:space="preserve"> de apoyo en sus aspectos </w:t>
      </w:r>
      <w:r w:rsidR="002D2F4C">
        <w:t>económicos</w:t>
      </w:r>
      <w:r w:rsidR="00C769D9">
        <w:t xml:space="preserve"> y/o </w:t>
      </w:r>
      <w:r w:rsidR="002D2F4C">
        <w:t>financieros</w:t>
      </w:r>
      <w:r w:rsidR="00C769D9">
        <w:t xml:space="preserve"> serán responsabilidad de S</w:t>
      </w:r>
      <w:r w:rsidR="00833E38">
        <w:t>.</w:t>
      </w:r>
      <w:r w:rsidR="00C769D9">
        <w:t>E</w:t>
      </w:r>
      <w:r w:rsidR="00833E38">
        <w:t>.</w:t>
      </w:r>
      <w:r w:rsidR="00C769D9">
        <w:t>C</w:t>
      </w:r>
      <w:r w:rsidR="00833E38">
        <w:t>.</w:t>
      </w:r>
      <w:r w:rsidR="00C769D9">
        <w:t>A</w:t>
      </w:r>
      <w:r w:rsidR="00833E38">
        <w:t>.</w:t>
      </w:r>
      <w:r w:rsidR="00C769D9">
        <w:t>N</w:t>
      </w:r>
      <w:r w:rsidR="00833E38">
        <w:t>.</w:t>
      </w:r>
      <w:r w:rsidR="00C769D9">
        <w:t xml:space="preserve">, </w:t>
      </w:r>
      <w:r w:rsidR="003823BA">
        <w:t>para lo cual el SECAN contratará los servicios de Administración a efectos del cumplimiento de las tareas de Administraci</w:t>
      </w:r>
      <w:r w:rsidR="00634EA9">
        <w:t>ón</w:t>
      </w:r>
      <w:r w:rsidR="003823BA">
        <w:t>, quedando autorizado el SECAN a suscribir con organismo idóneo el convenio de administración previsto. En funció</w:t>
      </w:r>
      <w:r w:rsidR="007C3A9B">
        <w:t>n de ello, el SECAN tiene celebrado</w:t>
      </w:r>
      <w:r w:rsidR="003823BA">
        <w:t xml:space="preserve"> convenio con la Corporación Nacional para el Desarrollo</w:t>
      </w:r>
      <w:r w:rsidR="00833E38">
        <w:t>;</w:t>
      </w:r>
    </w:p>
    <w:p w:rsidR="00A53E6D" w:rsidRDefault="007C3A9B" w:rsidP="004A6BB0">
      <w:pPr>
        <w:pStyle w:val="Textoindependiente"/>
        <w:tabs>
          <w:tab w:val="left" w:pos="1920"/>
        </w:tabs>
        <w:ind w:firstLine="2835"/>
        <w:rPr>
          <w:lang w:val="es-UY"/>
        </w:rPr>
      </w:pPr>
      <w:bookmarkStart w:id="0" w:name="_GoBack"/>
      <w:bookmarkEnd w:id="0"/>
      <w:r>
        <w:rPr>
          <w:b/>
          <w:bCs/>
        </w:rPr>
        <w:t>4</w:t>
      </w:r>
      <w:r w:rsidR="00D01B53">
        <w:rPr>
          <w:b/>
          <w:bCs/>
          <w:lang w:val="es-UY"/>
        </w:rPr>
        <w:t xml:space="preserve">) </w:t>
      </w:r>
      <w:r w:rsidR="00D01B53">
        <w:rPr>
          <w:lang w:val="es-UY"/>
        </w:rPr>
        <w:t xml:space="preserve">que </w:t>
      </w:r>
      <w:r w:rsidR="003823BA">
        <w:rPr>
          <w:lang w:val="es-UY"/>
        </w:rPr>
        <w:t>en la oportunidad, el MEC remite para su intervención el gasto correspondiente al aporte del MEC</w:t>
      </w:r>
      <w:r w:rsidR="00EF5324">
        <w:rPr>
          <w:lang w:val="es-UY"/>
        </w:rPr>
        <w:t xml:space="preserve"> previsto en el convenio de 10 de octubre de 2017</w:t>
      </w:r>
      <w:r w:rsidR="003823BA">
        <w:rPr>
          <w:lang w:val="es-UY"/>
        </w:rPr>
        <w:t>, por la suma de</w:t>
      </w:r>
      <w:r w:rsidR="00634EA9">
        <w:rPr>
          <w:lang w:val="es-UY"/>
        </w:rPr>
        <w:t xml:space="preserve"> $ 9.000.000</w:t>
      </w:r>
      <w:r w:rsidR="00EF5324">
        <w:rPr>
          <w:lang w:val="es-UY"/>
        </w:rPr>
        <w:t>,</w:t>
      </w:r>
      <w:r w:rsidR="00970861">
        <w:rPr>
          <w:lang w:val="es-UY"/>
        </w:rPr>
        <w:t xml:space="preserve"> el cual supone</w:t>
      </w:r>
      <w:r w:rsidR="00EF5324">
        <w:rPr>
          <w:lang w:val="es-UY"/>
        </w:rPr>
        <w:t xml:space="preserve"> el aporte anual previsto por los tres años de convenio</w:t>
      </w:r>
      <w:r w:rsidR="00554D78">
        <w:rPr>
          <w:lang w:val="es-UY"/>
        </w:rPr>
        <w:t>;</w:t>
      </w:r>
      <w:r w:rsidR="00A53E6D">
        <w:rPr>
          <w:lang w:val="es-UY"/>
        </w:rPr>
        <w:t xml:space="preserve"> </w:t>
      </w:r>
      <w:r w:rsidR="00554D78">
        <w:rPr>
          <w:lang w:val="es-UY"/>
        </w:rPr>
        <w:t xml:space="preserve">                </w:t>
      </w:r>
      <w:r w:rsidR="00120352">
        <w:rPr>
          <w:lang w:val="es-UY"/>
        </w:rPr>
        <w:t xml:space="preserve">    </w:t>
      </w:r>
    </w:p>
    <w:p w:rsidR="00EF5324" w:rsidRPr="009C42FA" w:rsidRDefault="00D01B53" w:rsidP="00252D4B">
      <w:pPr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rPr>
          <w:b/>
        </w:rPr>
        <w:t xml:space="preserve"> </w:t>
      </w:r>
      <w:r w:rsidR="009C42FA">
        <w:rPr>
          <w:b/>
        </w:rPr>
        <w:t xml:space="preserve">1) </w:t>
      </w:r>
      <w:r w:rsidR="009C42FA">
        <w:t>que el Tribunal de Cuentas, en sesi</w:t>
      </w:r>
      <w:r w:rsidR="00A82990">
        <w:t>ón de</w:t>
      </w:r>
      <w:r w:rsidR="009C42FA" w:rsidRPr="009C42FA">
        <w:t xml:space="preserve"> 27 de setiembre de 2017, acordó no formular observaciones al convenio</w:t>
      </w:r>
      <w:r w:rsidR="009C42FA">
        <w:t xml:space="preserve"> suscrito </w:t>
      </w:r>
      <w:r w:rsidR="009C42FA" w:rsidRPr="009C42FA">
        <w:t>entre el MEC, el MIEM y la IMM, con fecha 10 de octubre de 2017</w:t>
      </w:r>
      <w:r w:rsidR="00A82990">
        <w:t>;</w:t>
      </w:r>
    </w:p>
    <w:p w:rsidR="00D01B53" w:rsidRDefault="009C42FA" w:rsidP="00252D4B">
      <w:pPr>
        <w:spacing w:line="360" w:lineRule="auto"/>
        <w:ind w:firstLine="2977"/>
        <w:jc w:val="both"/>
        <w:rPr>
          <w:b/>
        </w:rPr>
      </w:pPr>
      <w:r>
        <w:rPr>
          <w:b/>
        </w:rPr>
        <w:t>2</w:t>
      </w:r>
      <w:r w:rsidR="00EF5324">
        <w:rPr>
          <w:b/>
        </w:rPr>
        <w:t xml:space="preserve">) </w:t>
      </w:r>
      <w:r w:rsidR="00EF5324">
        <w:t>que el presente gasto se realiza en el marco del convenio suscrito;</w:t>
      </w:r>
      <w:r w:rsidR="00D01B53">
        <w:t xml:space="preserve">   </w:t>
      </w:r>
      <w:r w:rsidR="00D01B53">
        <w:rPr>
          <w:b/>
        </w:rPr>
        <w:t xml:space="preserve">             </w:t>
      </w:r>
    </w:p>
    <w:p w:rsidR="00D01B53" w:rsidRDefault="00D01B53" w:rsidP="0012035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 xml:space="preserve">          </w:t>
      </w:r>
      <w:r>
        <w:rPr>
          <w:rFonts w:cs="Arial"/>
          <w:b/>
          <w:lang w:val="es-MX"/>
        </w:rPr>
        <w:t xml:space="preserve">                   </w:t>
      </w: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dispuesto por el art. 211 literal B) de la Constitución de la República;</w:t>
      </w:r>
    </w:p>
    <w:p w:rsidR="00252D4B" w:rsidRDefault="00252D4B" w:rsidP="00D01B53">
      <w:pPr>
        <w:spacing w:line="360" w:lineRule="auto"/>
        <w:jc w:val="center"/>
        <w:rPr>
          <w:b/>
        </w:rPr>
      </w:pP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D01B53" w:rsidRDefault="00D01B53" w:rsidP="00252D4B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rPr>
          <w:rFonts w:cs="Arial"/>
          <w:lang w:val="es-MX"/>
        </w:rPr>
        <w:t xml:space="preserve">Cuando el Ordenador Competente disponga el gasto en la forma propuesta, </w:t>
      </w:r>
      <w:r w:rsidR="00715438">
        <w:rPr>
          <w:rFonts w:cs="Arial"/>
          <w:lang w:val="es-MX"/>
        </w:rPr>
        <w:t xml:space="preserve">se </w:t>
      </w:r>
      <w:r>
        <w:rPr>
          <w:rFonts w:cs="Arial"/>
          <w:lang w:val="es-MX"/>
        </w:rPr>
        <w:t xml:space="preserve">comete al Contador </w:t>
      </w:r>
      <w:r w:rsidR="00252D4B">
        <w:rPr>
          <w:rFonts w:cs="Arial"/>
          <w:lang w:val="es-MX"/>
        </w:rPr>
        <w:t>Delegado</w:t>
      </w:r>
      <w:r>
        <w:rPr>
          <w:rFonts w:cs="Arial"/>
          <w:lang w:val="es-MX"/>
        </w:rPr>
        <w:t xml:space="preserve"> en </w:t>
      </w:r>
      <w:r w:rsidR="00554D78">
        <w:rPr>
          <w:rFonts w:cs="Arial"/>
        </w:rPr>
        <w:t xml:space="preserve">el </w:t>
      </w:r>
      <w:r w:rsidR="007C3A9B">
        <w:rPr>
          <w:rFonts w:cs="Arial"/>
        </w:rPr>
        <w:t>M</w:t>
      </w:r>
      <w:r w:rsidR="00252D4B">
        <w:rPr>
          <w:rFonts w:cs="Arial"/>
        </w:rPr>
        <w:t>inisterio de Educación y Cultura</w:t>
      </w:r>
      <w:r w:rsidR="007C3A9B">
        <w:rPr>
          <w:rFonts w:cs="Arial"/>
        </w:rPr>
        <w:t xml:space="preserve"> </w:t>
      </w:r>
      <w:r w:rsidR="007C3A9B">
        <w:rPr>
          <w:rFonts w:cs="Arial"/>
          <w:lang w:val="es-MX"/>
        </w:rPr>
        <w:t xml:space="preserve">la intervención de </w:t>
      </w:r>
      <w:r>
        <w:rPr>
          <w:rFonts w:cs="Arial"/>
          <w:lang w:val="es-MX"/>
        </w:rPr>
        <w:t xml:space="preserve"> </w:t>
      </w:r>
      <w:r w:rsidR="00554D78">
        <w:rPr>
          <w:lang w:val="es-UY"/>
        </w:rPr>
        <w:t xml:space="preserve">$ </w:t>
      </w:r>
      <w:r w:rsidR="00634EA9">
        <w:rPr>
          <w:lang w:val="es-UY"/>
        </w:rPr>
        <w:t>9.000.000</w:t>
      </w:r>
      <w:r>
        <w:rPr>
          <w:rFonts w:cs="Arial"/>
          <w:lang w:val="es-MX"/>
        </w:rPr>
        <w:t>, previo control de su imputación con cargo a grupo adecuado con disponibilidad suficiente;</w:t>
      </w:r>
    </w:p>
    <w:p w:rsidR="00D01B53" w:rsidRDefault="00D01B53" w:rsidP="00252D4B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Comunicar al Contador </w:t>
      </w:r>
      <w:r w:rsidR="00252D4B">
        <w:t>Delegado</w:t>
      </w:r>
      <w:r>
        <w:t xml:space="preserve"> y;</w:t>
      </w:r>
    </w:p>
    <w:p w:rsidR="00D01B53" w:rsidRDefault="00D01B53" w:rsidP="00252D4B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Devolver las actuaciones.</w:t>
      </w:r>
    </w:p>
    <w:p w:rsidR="00252D4B" w:rsidRPr="00252D4B" w:rsidRDefault="00252D4B" w:rsidP="00252D4B">
      <w:pPr>
        <w:spacing w:line="360" w:lineRule="auto"/>
        <w:ind w:left="284" w:hanging="284"/>
        <w:jc w:val="both"/>
        <w:rPr>
          <w:sz w:val="20"/>
          <w:szCs w:val="20"/>
        </w:rPr>
      </w:pPr>
      <w:r w:rsidRPr="00252D4B">
        <w:rPr>
          <w:sz w:val="20"/>
          <w:szCs w:val="20"/>
        </w:rPr>
        <w:t>CLC</w:t>
      </w:r>
    </w:p>
    <w:p w:rsidR="00D01B53" w:rsidRDefault="00D01B53" w:rsidP="00D01B53">
      <w:pPr>
        <w:spacing w:line="360" w:lineRule="auto"/>
        <w:jc w:val="right"/>
      </w:pPr>
    </w:p>
    <w:p w:rsidR="00D01B53" w:rsidRDefault="00D01B53" w:rsidP="00D01B53">
      <w:pPr>
        <w:spacing w:line="360" w:lineRule="auto"/>
        <w:jc w:val="right"/>
      </w:pPr>
    </w:p>
    <w:sectPr w:rsidR="00D01B53" w:rsidSect="00252D4B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2D" w:rsidRDefault="002D2B2D">
      <w:r>
        <w:separator/>
      </w:r>
    </w:p>
  </w:endnote>
  <w:endnote w:type="continuationSeparator" w:id="0">
    <w:p w:rsidR="002D2B2D" w:rsidRDefault="002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6BB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2D" w:rsidRDefault="002D2B2D">
      <w:r>
        <w:separator/>
      </w:r>
    </w:p>
  </w:footnote>
  <w:footnote w:type="continuationSeparator" w:id="0">
    <w:p w:rsidR="002D2B2D" w:rsidRDefault="002D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33C2F"/>
    <w:rsid w:val="000C1180"/>
    <w:rsid w:val="00120352"/>
    <w:rsid w:val="002137DD"/>
    <w:rsid w:val="00252D4B"/>
    <w:rsid w:val="002D2B2D"/>
    <w:rsid w:val="002D2F4C"/>
    <w:rsid w:val="00306313"/>
    <w:rsid w:val="003823BA"/>
    <w:rsid w:val="004A6BB0"/>
    <w:rsid w:val="00554D78"/>
    <w:rsid w:val="00634EA9"/>
    <w:rsid w:val="00651240"/>
    <w:rsid w:val="00715438"/>
    <w:rsid w:val="007C3A9B"/>
    <w:rsid w:val="007F65A2"/>
    <w:rsid w:val="00833E38"/>
    <w:rsid w:val="008E3F30"/>
    <w:rsid w:val="00970861"/>
    <w:rsid w:val="0099797B"/>
    <w:rsid w:val="009C39AC"/>
    <w:rsid w:val="009C42FA"/>
    <w:rsid w:val="00A53E6D"/>
    <w:rsid w:val="00A674F2"/>
    <w:rsid w:val="00A82990"/>
    <w:rsid w:val="00AA5170"/>
    <w:rsid w:val="00C769D9"/>
    <w:rsid w:val="00C7795C"/>
    <w:rsid w:val="00CD098A"/>
    <w:rsid w:val="00CF3994"/>
    <w:rsid w:val="00D01B53"/>
    <w:rsid w:val="00D8364C"/>
    <w:rsid w:val="00D96E59"/>
    <w:rsid w:val="00DD10F9"/>
    <w:rsid w:val="00E30D36"/>
    <w:rsid w:val="00E404FA"/>
    <w:rsid w:val="00E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34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34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2017-11-17T14:00:00Z</cp:lastPrinted>
  <dcterms:created xsi:type="dcterms:W3CDTF">2017-11-30T16:26:00Z</dcterms:created>
  <dcterms:modified xsi:type="dcterms:W3CDTF">2017-11-30T16:33:00Z</dcterms:modified>
</cp:coreProperties>
</file>