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13" w:rsidRPr="00786EEB" w:rsidRDefault="00B80221" w:rsidP="00257013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3496/17</w:t>
      </w:r>
    </w:p>
    <w:p w:rsidR="00257013" w:rsidRDefault="00257013" w:rsidP="00257013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lang w:val="es-ES_tradnl"/>
        </w:rPr>
      </w:pPr>
    </w:p>
    <w:p w:rsidR="00257013" w:rsidRPr="00257013" w:rsidRDefault="00257013" w:rsidP="00257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701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57013" w:rsidRPr="00257013" w:rsidRDefault="00257013" w:rsidP="002570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013" w:rsidRPr="00257013" w:rsidRDefault="00257013" w:rsidP="00257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701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57013" w:rsidRPr="00257013" w:rsidRDefault="00257013" w:rsidP="002570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013" w:rsidRPr="00257013" w:rsidRDefault="00257013" w:rsidP="00257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57013">
        <w:rPr>
          <w:rFonts w:ascii="Arial" w:hAnsi="Arial" w:cs="Arial"/>
          <w:b/>
          <w:sz w:val="24"/>
          <w:szCs w:val="24"/>
          <w:lang w:val="es-ES_tradnl"/>
        </w:rPr>
        <w:t xml:space="preserve">EN SESION DE FECHA 25 DE OCTUBRE </w:t>
      </w:r>
      <w:r w:rsidRPr="00257013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257013" w:rsidRPr="00257013" w:rsidRDefault="00257013" w:rsidP="00257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57013" w:rsidRPr="00B80221" w:rsidRDefault="00257013" w:rsidP="002570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B80221">
        <w:rPr>
          <w:rFonts w:ascii="Arial" w:hAnsi="Arial" w:cs="Arial"/>
          <w:b/>
          <w:sz w:val="24"/>
          <w:szCs w:val="24"/>
          <w:lang w:val="es-UY"/>
        </w:rPr>
        <w:t xml:space="preserve">(E. E. Nº 2017-17-1-0006174, </w:t>
      </w:r>
      <w:proofErr w:type="spellStart"/>
      <w:r w:rsidRPr="00B80221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B80221">
        <w:rPr>
          <w:rFonts w:ascii="Arial" w:hAnsi="Arial" w:cs="Arial"/>
          <w:b/>
          <w:sz w:val="24"/>
          <w:szCs w:val="24"/>
          <w:lang w:val="es-UY"/>
        </w:rPr>
        <w:t>. N° 4937/17)</w:t>
      </w:r>
    </w:p>
    <w:p w:rsidR="00257013" w:rsidRPr="00B80221" w:rsidRDefault="00257013" w:rsidP="0025701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UY"/>
        </w:rPr>
      </w:pPr>
    </w:p>
    <w:p w:rsidR="00257013" w:rsidRPr="00B80221" w:rsidRDefault="00257013" w:rsidP="00257013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/>
          <w:spacing w:val="-3"/>
          <w:lang w:val="es-UY"/>
        </w:rPr>
      </w:pPr>
    </w:p>
    <w:p w:rsidR="00257013" w:rsidRPr="00B80221" w:rsidRDefault="00257013" w:rsidP="00257013">
      <w:pPr>
        <w:tabs>
          <w:tab w:val="center" w:pos="4253"/>
        </w:tabs>
        <w:suppressAutoHyphens/>
        <w:spacing w:after="0" w:line="240" w:lineRule="auto"/>
        <w:rPr>
          <w:rFonts w:ascii="Arial" w:hAnsi="Arial"/>
          <w:spacing w:val="-3"/>
          <w:lang w:val="es-UY"/>
        </w:rPr>
      </w:pPr>
    </w:p>
    <w:p w:rsidR="00C1140F" w:rsidRPr="00923763" w:rsidRDefault="00C1140F" w:rsidP="00257013">
      <w:pPr>
        <w:ind w:firstLine="708"/>
        <w:jc w:val="both"/>
        <w:rPr>
          <w:rFonts w:ascii="Arial" w:hAnsi="Arial" w:cs="Arial"/>
          <w:sz w:val="24"/>
          <w:szCs w:val="24"/>
          <w:lang w:val="es-UY"/>
        </w:rPr>
      </w:pPr>
      <w:r w:rsidRPr="00923763">
        <w:rPr>
          <w:rFonts w:ascii="Arial" w:hAnsi="Arial" w:cs="Arial"/>
          <w:b/>
          <w:bCs/>
          <w:sz w:val="24"/>
          <w:szCs w:val="24"/>
        </w:rPr>
        <w:t xml:space="preserve">VISTO Y CONSIDERANDO: </w:t>
      </w:r>
      <w:r w:rsidRPr="00923763">
        <w:rPr>
          <w:rFonts w:ascii="Arial" w:hAnsi="Arial" w:cs="Arial"/>
          <w:bCs/>
          <w:sz w:val="24"/>
          <w:szCs w:val="24"/>
        </w:rPr>
        <w:t xml:space="preserve">el </w:t>
      </w:r>
      <w:r w:rsidRPr="00923763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 xml:space="preserve">Oficio Nº 3573/2017 de fecha 20/09/2017 remitido por la Junta Departamental de San José, relativo a la solicitud de </w:t>
      </w:r>
      <w:r w:rsidRPr="00923763">
        <w:rPr>
          <w:rFonts w:ascii="Arial" w:hAnsi="Arial" w:cs="Arial"/>
          <w:sz w:val="24"/>
          <w:szCs w:val="24"/>
          <w:lang w:val="es-UY"/>
        </w:rPr>
        <w:t>una línea de crédito ante el BR</w:t>
      </w:r>
      <w:r w:rsidR="005913F1">
        <w:rPr>
          <w:rFonts w:ascii="Arial" w:hAnsi="Arial" w:cs="Arial"/>
          <w:sz w:val="24"/>
          <w:szCs w:val="24"/>
          <w:lang w:val="es-UY"/>
        </w:rPr>
        <w:t>OU por parte de la Intendencia;</w:t>
      </w:r>
    </w:p>
    <w:p w:rsidR="00C1140F" w:rsidRPr="00923763" w:rsidRDefault="00C1140F" w:rsidP="00257013">
      <w:pPr>
        <w:suppressAutoHyphens/>
        <w:ind w:firstLine="708"/>
        <w:jc w:val="both"/>
        <w:rPr>
          <w:rFonts w:ascii="Arial" w:hAnsi="Arial" w:cs="Arial"/>
          <w:bCs/>
          <w:sz w:val="24"/>
          <w:szCs w:val="24"/>
          <w:highlight w:val="yellow"/>
        </w:rPr>
      </w:pPr>
      <w:r w:rsidRPr="00923763">
        <w:rPr>
          <w:rFonts w:ascii="Arial" w:hAnsi="Arial" w:cs="Arial"/>
          <w:b/>
          <w:bCs/>
          <w:sz w:val="24"/>
          <w:szCs w:val="24"/>
        </w:rPr>
        <w:t>ATENTO:</w:t>
      </w:r>
      <w:r w:rsidRPr="00923763">
        <w:rPr>
          <w:rFonts w:ascii="Arial" w:hAnsi="Arial" w:cs="Arial"/>
          <w:bCs/>
          <w:sz w:val="24"/>
          <w:szCs w:val="24"/>
        </w:rPr>
        <w:t xml:space="preserve"> a lo establecido por </w:t>
      </w:r>
      <w:r w:rsidRPr="00923763">
        <w:rPr>
          <w:rFonts w:ascii="Arial" w:hAnsi="Arial" w:cs="Arial"/>
          <w:sz w:val="24"/>
          <w:szCs w:val="24"/>
        </w:rPr>
        <w:t xml:space="preserve">el </w:t>
      </w:r>
      <w:r w:rsidR="00257013">
        <w:rPr>
          <w:rFonts w:ascii="Arial" w:hAnsi="Arial" w:cs="Arial"/>
          <w:sz w:val="24"/>
          <w:szCs w:val="24"/>
        </w:rPr>
        <w:t>A</w:t>
      </w:r>
      <w:r w:rsidRPr="00923763">
        <w:rPr>
          <w:rFonts w:ascii="Arial" w:hAnsi="Arial" w:cs="Arial"/>
          <w:sz w:val="24"/>
          <w:szCs w:val="24"/>
        </w:rPr>
        <w:t xml:space="preserve">rtículo 301 </w:t>
      </w:r>
      <w:r w:rsidR="00257013">
        <w:rPr>
          <w:rFonts w:ascii="Arial" w:hAnsi="Arial" w:cs="Arial"/>
          <w:sz w:val="24"/>
          <w:szCs w:val="24"/>
        </w:rPr>
        <w:t>I</w:t>
      </w:r>
      <w:r w:rsidRPr="00923763">
        <w:rPr>
          <w:rFonts w:ascii="Arial" w:hAnsi="Arial" w:cs="Arial"/>
          <w:sz w:val="24"/>
          <w:szCs w:val="24"/>
        </w:rPr>
        <w:t>nciso 2</w:t>
      </w:r>
      <w:r w:rsidR="00257013">
        <w:rPr>
          <w:rFonts w:ascii="Arial" w:hAnsi="Arial" w:cs="Arial"/>
          <w:sz w:val="24"/>
          <w:szCs w:val="24"/>
        </w:rPr>
        <w:t>)</w:t>
      </w:r>
      <w:r w:rsidRPr="00923763">
        <w:rPr>
          <w:rFonts w:ascii="Arial" w:hAnsi="Arial" w:cs="Arial"/>
          <w:sz w:val="24"/>
          <w:szCs w:val="24"/>
        </w:rPr>
        <w:t xml:space="preserve"> de la Constitución</w:t>
      </w:r>
      <w:r w:rsidR="00257013">
        <w:rPr>
          <w:rFonts w:ascii="Arial" w:hAnsi="Arial" w:cs="Arial"/>
          <w:sz w:val="24"/>
          <w:szCs w:val="24"/>
        </w:rPr>
        <w:t xml:space="preserve"> de la República</w:t>
      </w:r>
      <w:r w:rsidRPr="00923763">
        <w:rPr>
          <w:rFonts w:ascii="Arial" w:hAnsi="Arial" w:cs="Arial"/>
          <w:bCs/>
          <w:sz w:val="24"/>
          <w:szCs w:val="24"/>
        </w:rPr>
        <w:t>;</w:t>
      </w:r>
    </w:p>
    <w:p w:rsidR="00C1140F" w:rsidRPr="00923763" w:rsidRDefault="00C1140F" w:rsidP="00C1140F">
      <w:pPr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r w:rsidRPr="00923763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C1140F" w:rsidRPr="00923763" w:rsidRDefault="00C1140F" w:rsidP="00257013">
      <w:pPr>
        <w:numPr>
          <w:ilvl w:val="0"/>
          <w:numId w:val="1"/>
        </w:numPr>
        <w:suppressAutoHyphens/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923763">
        <w:rPr>
          <w:rFonts w:ascii="Arial" w:hAnsi="Arial" w:cs="Arial"/>
          <w:bCs/>
          <w:sz w:val="24"/>
          <w:szCs w:val="24"/>
        </w:rPr>
        <w:t>Ap</w:t>
      </w:r>
      <w:r w:rsidR="0075084F">
        <w:rPr>
          <w:rFonts w:ascii="Arial" w:hAnsi="Arial" w:cs="Arial"/>
          <w:bCs/>
          <w:sz w:val="24"/>
          <w:szCs w:val="24"/>
        </w:rPr>
        <w:t>robar el Informe que se adjunta;</w:t>
      </w:r>
    </w:p>
    <w:p w:rsidR="00C1140F" w:rsidRPr="00923763" w:rsidRDefault="00257013" w:rsidP="00257013">
      <w:pPr>
        <w:numPr>
          <w:ilvl w:val="0"/>
          <w:numId w:val="1"/>
        </w:numPr>
        <w:suppressAutoHyphens/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Comunicar a la Intendencia; y</w:t>
      </w:r>
    </w:p>
    <w:p w:rsidR="00C1140F" w:rsidRPr="00923763" w:rsidRDefault="00C1140F" w:rsidP="00257013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bCs/>
        </w:rPr>
      </w:pPr>
      <w:r w:rsidRPr="00923763">
        <w:rPr>
          <w:bCs/>
        </w:rPr>
        <w:t>Devolver los antecedentes a la Junta Departamental.</w:t>
      </w:r>
    </w:p>
    <w:p w:rsidR="00C1140F" w:rsidRPr="00923763" w:rsidRDefault="00C1140F" w:rsidP="00257013">
      <w:pPr>
        <w:suppressAutoHyphens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C1140F" w:rsidRPr="00923763" w:rsidRDefault="00C1140F" w:rsidP="00C1140F">
      <w:pPr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C1140F" w:rsidRPr="00923763" w:rsidRDefault="00C1140F" w:rsidP="00C1140F">
      <w:pPr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C1140F" w:rsidRPr="00923763" w:rsidRDefault="00C1140F" w:rsidP="00C1140F">
      <w:pPr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C1140F" w:rsidRPr="00923763" w:rsidRDefault="00C1140F" w:rsidP="00C1140F">
      <w:pPr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C1140F" w:rsidRPr="00257013" w:rsidRDefault="00257013" w:rsidP="00C1140F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57013">
        <w:rPr>
          <w:rFonts w:ascii="Arial" w:hAnsi="Arial" w:cs="Arial"/>
          <w:bCs/>
          <w:sz w:val="24"/>
          <w:szCs w:val="24"/>
        </w:rPr>
        <w:t>cr</w:t>
      </w:r>
      <w:proofErr w:type="spellEnd"/>
      <w:proofErr w:type="gramEnd"/>
    </w:p>
    <w:p w:rsidR="009C03E5" w:rsidRDefault="009C03E5" w:rsidP="004F6BC3">
      <w:pPr>
        <w:jc w:val="both"/>
        <w:rPr>
          <w:rFonts w:ascii="Arial" w:hAnsi="Arial"/>
          <w:sz w:val="24"/>
        </w:rPr>
      </w:pPr>
    </w:p>
    <w:p w:rsidR="005913F1" w:rsidRDefault="005913F1" w:rsidP="004F6BC3">
      <w:pPr>
        <w:jc w:val="both"/>
        <w:rPr>
          <w:rFonts w:ascii="Arial" w:hAnsi="Arial"/>
          <w:sz w:val="24"/>
        </w:rPr>
      </w:pPr>
    </w:p>
    <w:p w:rsidR="005913F1" w:rsidRPr="000B42FC" w:rsidRDefault="005913F1" w:rsidP="004F6BC3">
      <w:pPr>
        <w:ind w:left="2124" w:firstLine="708"/>
        <w:jc w:val="both"/>
        <w:rPr>
          <w:rFonts w:ascii="Arial" w:hAnsi="Arial"/>
          <w:b/>
          <w:sz w:val="24"/>
        </w:rPr>
      </w:pPr>
      <w:r w:rsidRPr="000B42FC">
        <w:rPr>
          <w:rFonts w:ascii="Arial" w:hAnsi="Arial"/>
          <w:b/>
          <w:sz w:val="24"/>
        </w:rPr>
        <w:lastRenderedPageBreak/>
        <w:t>INFORME</w:t>
      </w:r>
    </w:p>
    <w:p w:rsidR="005913F1" w:rsidRPr="000B42FC" w:rsidRDefault="005913F1" w:rsidP="004F6BC3">
      <w:pPr>
        <w:jc w:val="both"/>
        <w:rPr>
          <w:rFonts w:ascii="Arial" w:hAnsi="Arial"/>
          <w:b/>
          <w:sz w:val="24"/>
        </w:rPr>
      </w:pPr>
    </w:p>
    <w:p w:rsidR="005913F1" w:rsidRPr="000B42FC" w:rsidRDefault="005913F1" w:rsidP="004F6BC3">
      <w:pPr>
        <w:jc w:val="both"/>
        <w:rPr>
          <w:rFonts w:ascii="Arial" w:hAnsi="Arial"/>
          <w:b/>
          <w:sz w:val="24"/>
        </w:rPr>
      </w:pPr>
      <w:r w:rsidRPr="000B42FC">
        <w:rPr>
          <w:rFonts w:ascii="Arial" w:hAnsi="Arial"/>
          <w:b/>
          <w:sz w:val="24"/>
        </w:rPr>
        <w:t>I) OBJETO</w:t>
      </w:r>
    </w:p>
    <w:p w:rsidR="005913F1" w:rsidRDefault="005913F1" w:rsidP="004F6BC3">
      <w:pPr>
        <w:jc w:val="both"/>
        <w:rPr>
          <w:rFonts w:ascii="Arial" w:hAnsi="Arial"/>
          <w:sz w:val="24"/>
        </w:rPr>
      </w:pPr>
      <w:r w:rsidRPr="003B7D8A">
        <w:rPr>
          <w:rFonts w:ascii="Arial" w:hAnsi="Arial"/>
          <w:sz w:val="24"/>
        </w:rPr>
        <w:t>El presente informe se emite en ejercicio de la atribución asignada al Tribunal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de Cuentas por el artículo 301 inciso 2 de la Constitución dela República.-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 xml:space="preserve">Por Oficio Nº 1555/2017 de fecha 13/09/17, el Intendente solicitó anuencia a la </w:t>
      </w:r>
      <w:r>
        <w:rPr>
          <w:rFonts w:ascii="Arial" w:hAnsi="Arial"/>
          <w:sz w:val="24"/>
        </w:rPr>
        <w:t>J</w:t>
      </w:r>
      <w:r w:rsidRPr="003B7D8A">
        <w:rPr>
          <w:rFonts w:ascii="Arial" w:hAnsi="Arial"/>
          <w:sz w:val="24"/>
        </w:rPr>
        <w:t xml:space="preserve">unta Departamental para </w:t>
      </w:r>
      <w:r>
        <w:rPr>
          <w:rFonts w:ascii="Arial" w:hAnsi="Arial"/>
          <w:sz w:val="24"/>
        </w:rPr>
        <w:t>requerir</w:t>
      </w:r>
      <w:r w:rsidRPr="003B7D8A">
        <w:rPr>
          <w:rFonts w:ascii="Arial" w:hAnsi="Arial"/>
          <w:sz w:val="24"/>
        </w:rPr>
        <w:t xml:space="preserve"> ante el B.R.O.U., una</w:t>
      </w:r>
      <w:r>
        <w:rPr>
          <w:rFonts w:ascii="Arial" w:hAnsi="Arial"/>
          <w:sz w:val="24"/>
        </w:rPr>
        <w:t xml:space="preserve"> línea de crédito de </w:t>
      </w:r>
      <w:r w:rsidRPr="003B7D8A">
        <w:rPr>
          <w:rFonts w:ascii="Arial" w:hAnsi="Arial"/>
          <w:sz w:val="24"/>
        </w:rPr>
        <w:t xml:space="preserve">hasta el equivalente al duodécimo del presupuesto anual </w:t>
      </w:r>
      <w:r>
        <w:rPr>
          <w:rFonts w:ascii="Arial" w:hAnsi="Arial"/>
          <w:sz w:val="24"/>
        </w:rPr>
        <w:t>d</w:t>
      </w:r>
      <w:r w:rsidRPr="003B7D8A">
        <w:rPr>
          <w:rFonts w:ascii="Arial" w:hAnsi="Arial"/>
          <w:sz w:val="24"/>
        </w:rPr>
        <w:t>el</w:t>
      </w:r>
      <w:r>
        <w:rPr>
          <w:rFonts w:ascii="Arial" w:hAnsi="Arial"/>
          <w:sz w:val="24"/>
        </w:rPr>
        <w:t xml:space="preserve"> Gobierno </w:t>
      </w:r>
      <w:r w:rsidRPr="003B7D8A">
        <w:rPr>
          <w:rFonts w:ascii="Arial" w:hAnsi="Arial"/>
          <w:sz w:val="24"/>
        </w:rPr>
        <w:t>Departamental, luego de descontar el contrato de préstamo vigente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con dicha institución, a ser cancelada dentro del presente período de gobierno.</w:t>
      </w:r>
    </w:p>
    <w:p w:rsidR="005913F1" w:rsidRPr="003B7D8A" w:rsidRDefault="005913F1" w:rsidP="004F6BC3">
      <w:pPr>
        <w:jc w:val="both"/>
        <w:rPr>
          <w:rFonts w:ascii="Arial" w:hAnsi="Arial"/>
          <w:sz w:val="24"/>
        </w:rPr>
      </w:pPr>
      <w:r w:rsidRPr="003B7D8A">
        <w:rPr>
          <w:rFonts w:ascii="Arial" w:hAnsi="Arial"/>
          <w:sz w:val="24"/>
        </w:rPr>
        <w:t>La Junta Departamental de San José por Oficio 3573/2017 de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fecha 20/09/17 remite Resolución 1593/2017, por la cual se aprueba lo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aconsejado por la Comisión Asesora de Presupuesto y Asuntos Financieros por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mayoría de presentes (25 votos en 30), y se dispone remitir las actuaciones a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este Tribunal.</w:t>
      </w:r>
    </w:p>
    <w:p w:rsidR="005913F1" w:rsidRPr="003B7D8A" w:rsidRDefault="005913F1" w:rsidP="004F6BC3">
      <w:pPr>
        <w:jc w:val="both"/>
        <w:rPr>
          <w:rFonts w:ascii="Arial" w:hAnsi="Arial"/>
          <w:sz w:val="24"/>
        </w:rPr>
      </w:pPr>
      <w:r w:rsidRPr="003B7D8A">
        <w:rPr>
          <w:rFonts w:ascii="Arial" w:hAnsi="Arial"/>
          <w:sz w:val="24"/>
        </w:rPr>
        <w:t>Se deja constancia, en la resolución del legislativo, que la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anuencia solicitada por el Intendente, es para obtener una línea de crédito ante el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B.R.O.U., de hasta el equivalente al duodécimo del Presupuesto Anual del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Gobierno Departamental.</w:t>
      </w:r>
    </w:p>
    <w:p w:rsidR="005913F1" w:rsidRDefault="005913F1" w:rsidP="004F6BC3">
      <w:pPr>
        <w:jc w:val="both"/>
        <w:rPr>
          <w:rFonts w:ascii="Arial" w:hAnsi="Arial"/>
          <w:sz w:val="24"/>
        </w:rPr>
      </w:pPr>
      <w:r w:rsidRPr="003B7D8A">
        <w:rPr>
          <w:rFonts w:ascii="Arial" w:hAnsi="Arial"/>
          <w:sz w:val="24"/>
        </w:rPr>
        <w:t>Con fecha 28/09/</w:t>
      </w:r>
      <w:r>
        <w:rPr>
          <w:rFonts w:ascii="Arial" w:hAnsi="Arial"/>
          <w:sz w:val="24"/>
        </w:rPr>
        <w:t>20</w:t>
      </w:r>
      <w:r w:rsidRPr="003B7D8A">
        <w:rPr>
          <w:rFonts w:ascii="Arial" w:hAnsi="Arial"/>
          <w:sz w:val="24"/>
        </w:rPr>
        <w:t>17, el Departamento de Hacienda de la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Intendencia remite mediante correo electrónico información complementaria</w:t>
      </w:r>
      <w:r>
        <w:rPr>
          <w:rFonts w:ascii="Arial" w:hAnsi="Arial"/>
          <w:sz w:val="24"/>
        </w:rPr>
        <w:t xml:space="preserve"> por </w:t>
      </w:r>
      <w:r w:rsidRPr="003B7D8A">
        <w:rPr>
          <w:rFonts w:ascii="Arial" w:hAnsi="Arial"/>
          <w:sz w:val="24"/>
        </w:rPr>
        <w:t>cuanto en las actuaciones enviadas a este Tribunal, no se había incluido las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condiciones del endeudamiento</w:t>
      </w:r>
      <w:r>
        <w:rPr>
          <w:rFonts w:ascii="Arial" w:hAnsi="Arial"/>
          <w:sz w:val="24"/>
        </w:rPr>
        <w:t>. D</w:t>
      </w:r>
      <w:r w:rsidRPr="003B7D8A">
        <w:rPr>
          <w:rFonts w:ascii="Arial" w:hAnsi="Arial"/>
          <w:sz w:val="24"/>
        </w:rPr>
        <w:t xml:space="preserve">e las mismas </w:t>
      </w:r>
      <w:r>
        <w:rPr>
          <w:rFonts w:ascii="Arial" w:hAnsi="Arial"/>
          <w:sz w:val="24"/>
        </w:rPr>
        <w:t xml:space="preserve">resulta </w:t>
      </w:r>
      <w:r w:rsidRPr="003B7D8A">
        <w:rPr>
          <w:rFonts w:ascii="Arial" w:hAnsi="Arial"/>
          <w:sz w:val="24"/>
        </w:rPr>
        <w:t>que el Banco puede financiar por hasta el duodécimo</w:t>
      </w:r>
      <w:r>
        <w:rPr>
          <w:rFonts w:ascii="Arial" w:hAnsi="Arial"/>
          <w:sz w:val="24"/>
        </w:rPr>
        <w:t xml:space="preserve"> del Presupuesto de Sueldos y Gastos</w:t>
      </w:r>
      <w:r w:rsidRPr="003B7D8A">
        <w:rPr>
          <w:rFonts w:ascii="Arial" w:hAnsi="Arial"/>
          <w:sz w:val="24"/>
        </w:rPr>
        <w:t xml:space="preserve"> (incluyendo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el saldo actual del préstamo en Unidades Indexadas</w:t>
      </w:r>
      <w:r>
        <w:rPr>
          <w:rFonts w:ascii="Arial" w:hAnsi="Arial"/>
          <w:sz w:val="24"/>
        </w:rPr>
        <w:t>)</w:t>
      </w:r>
      <w:r w:rsidRPr="003B7D8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cifra que </w:t>
      </w:r>
      <w:r w:rsidRPr="003B7D8A">
        <w:rPr>
          <w:rFonts w:ascii="Arial" w:hAnsi="Arial"/>
          <w:sz w:val="24"/>
        </w:rPr>
        <w:t>equivale al día de hoy a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U$S 1:970.984</w:t>
      </w:r>
      <w:r>
        <w:rPr>
          <w:rFonts w:ascii="Arial" w:hAnsi="Arial"/>
          <w:sz w:val="24"/>
        </w:rPr>
        <w:t>. La</w:t>
      </w:r>
      <w:r w:rsidRPr="003B7D8A">
        <w:rPr>
          <w:rFonts w:ascii="Arial" w:hAnsi="Arial"/>
          <w:sz w:val="24"/>
        </w:rPr>
        <w:t xml:space="preserve"> modalidad de uso puede ser en línea anual, utilizable en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vales a 90 días renovables hasta alcanzar el año o un préstamo amortizable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mensualmente con vencimiento final hasta el 30/06/2020</w:t>
      </w:r>
      <w:r>
        <w:rPr>
          <w:rFonts w:ascii="Arial" w:hAnsi="Arial"/>
          <w:sz w:val="24"/>
        </w:rPr>
        <w:t>.</w:t>
      </w:r>
      <w:r w:rsidRPr="003B7D8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</w:t>
      </w:r>
      <w:r w:rsidRPr="003B7D8A">
        <w:rPr>
          <w:rFonts w:ascii="Arial" w:hAnsi="Arial"/>
          <w:sz w:val="24"/>
        </w:rPr>
        <w:t xml:space="preserve">ara la línea de corto plazo, la tasa en moneda nacional al día de hoy sería 15,50% </w:t>
      </w:r>
      <w:r>
        <w:rPr>
          <w:rFonts w:ascii="Arial" w:hAnsi="Arial"/>
          <w:sz w:val="24"/>
        </w:rPr>
        <w:t>efectivo anual</w:t>
      </w:r>
      <w:r w:rsidRPr="003B7D8A">
        <w:rPr>
          <w:rFonts w:ascii="Arial" w:hAnsi="Arial"/>
          <w:sz w:val="24"/>
        </w:rPr>
        <w:t>, y para el caso de financiamiento a largo plazo, la tasa en Unidades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 xml:space="preserve">Indexadas sería de 5,50 % </w:t>
      </w:r>
      <w:r>
        <w:rPr>
          <w:rFonts w:ascii="Arial" w:hAnsi="Arial"/>
          <w:sz w:val="24"/>
        </w:rPr>
        <w:t>efectivo anual.-</w:t>
      </w:r>
    </w:p>
    <w:p w:rsidR="005913F1" w:rsidRPr="000B42FC" w:rsidRDefault="005913F1" w:rsidP="004F6BC3">
      <w:pPr>
        <w:jc w:val="both"/>
        <w:rPr>
          <w:rFonts w:ascii="Arial" w:hAnsi="Arial"/>
          <w:b/>
          <w:sz w:val="24"/>
        </w:rPr>
      </w:pPr>
      <w:r w:rsidRPr="000B42FC">
        <w:rPr>
          <w:rFonts w:ascii="Arial" w:hAnsi="Arial"/>
          <w:b/>
          <w:sz w:val="24"/>
        </w:rPr>
        <w:t>2) SITUACIÓN FINANCIERA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 monto máximo de la línea de crédito a utilizar ascendería aproximadamente a U$S 1.970.984 que al tipo de cambio actual determinaría un monto de </w:t>
      </w:r>
      <w:r w:rsidR="0075084F">
        <w:rPr>
          <w:rFonts w:ascii="Arial" w:hAnsi="Arial"/>
          <w:sz w:val="24"/>
        </w:rPr>
        <w:t>$</w:t>
      </w:r>
      <w:r>
        <w:rPr>
          <w:rFonts w:ascii="Arial" w:hAnsi="Arial"/>
          <w:sz w:val="24"/>
        </w:rPr>
        <w:t>59.500.000 aproximadamente.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Según las condiciones de la línea de crédito, y en el caso de que la Intendencia haga uso de la totalidad de la misma, se generarían intereses de hasta</w:t>
      </w:r>
      <w:r w:rsidR="0075084F">
        <w:rPr>
          <w:rFonts w:ascii="Arial" w:hAnsi="Arial"/>
          <w:sz w:val="24"/>
        </w:rPr>
        <w:t xml:space="preserve"> $</w:t>
      </w:r>
      <w:r>
        <w:rPr>
          <w:rFonts w:ascii="Arial" w:hAnsi="Arial"/>
          <w:sz w:val="24"/>
        </w:rPr>
        <w:t>9.300.000 en términos anuales. El monto previsto en el Presupuesto Quinquenal, rubro “Intereses y Otros Gastos de Deuda”, es de $ 7.609.501 para el 2018 y sensiblemente menor para los años siguientes.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La   Intendencia   actualmente   cuenta   con   préstamos    vigentes   de   hasta 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$ 95.454.128, lo que determina que una proporción importante del rubro destinado a intereses en el Presupuesto Quinquenal ya es absorbido por los que se generan para los préstamos vigentes.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Esto determina, que la Intendencia deba tomar préstamos sensiblemente inferiores al monto máximo de la Línea de Crédito a los efectos de no incrementar el déficit acumulado a la fecha.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 ese sentido, la Intendencia suministra información que significa un desfinanciamiento actual acumulado de $ 413.650.868, valor inferior al déficit acumulado al 31/12/2016 verificado en oportunidad del estudio de la Rendición de Cuentas correspondiente que ascendió a $ 506.537.972, pero mayor al verificado al 31/12/2014 que fue de $ 309.040.885. Es de destacar que la Intendencia deberá financiar el déficit existente a más tardar el 31/12/2020.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 resumen, la Intendencia deberá reestructurar su endeudamiento de forma tal que el total de deuda vigente no sea mayor al 70 % de la Línea de Crédito en promedio ya que de lo contrario, el déficit seguirá aumentando. En caso contrario  deberá incrementar recursos o abatir gastos en el monto del endeudamiento que se contraiga</w:t>
      </w:r>
      <w:r w:rsidR="0075084F">
        <w:rPr>
          <w:rFonts w:ascii="Arial" w:hAnsi="Arial"/>
          <w:sz w:val="24"/>
        </w:rPr>
        <w:t>.</w:t>
      </w:r>
    </w:p>
    <w:p w:rsidR="0075084F" w:rsidRDefault="0075084F" w:rsidP="004536F4">
      <w:pPr>
        <w:spacing w:after="0"/>
        <w:jc w:val="both"/>
        <w:rPr>
          <w:rFonts w:ascii="Arial" w:hAnsi="Arial"/>
          <w:sz w:val="24"/>
        </w:rPr>
      </w:pPr>
    </w:p>
    <w:p w:rsidR="005913F1" w:rsidRPr="00496EDD" w:rsidRDefault="005913F1" w:rsidP="004536F4">
      <w:pPr>
        <w:spacing w:after="0"/>
        <w:jc w:val="both"/>
        <w:rPr>
          <w:rFonts w:ascii="Arial" w:hAnsi="Arial"/>
          <w:b/>
          <w:sz w:val="24"/>
        </w:rPr>
      </w:pPr>
      <w:r w:rsidRPr="00496EDD">
        <w:rPr>
          <w:rFonts w:ascii="Arial" w:hAnsi="Arial"/>
          <w:b/>
          <w:sz w:val="24"/>
        </w:rPr>
        <w:t>3) NORMAS Y CRITERIOS APLICABLES</w:t>
      </w:r>
    </w:p>
    <w:p w:rsidR="005913F1" w:rsidRPr="003B7D8A" w:rsidRDefault="005913F1" w:rsidP="004536F4">
      <w:pPr>
        <w:spacing w:after="0"/>
        <w:jc w:val="both"/>
        <w:rPr>
          <w:rFonts w:ascii="Arial" w:hAnsi="Arial"/>
          <w:sz w:val="24"/>
        </w:rPr>
      </w:pPr>
      <w:r w:rsidRPr="004536F4">
        <w:rPr>
          <w:rFonts w:ascii="Arial" w:hAnsi="Arial"/>
          <w:b/>
          <w:sz w:val="24"/>
        </w:rPr>
        <w:t>3.1)</w:t>
      </w:r>
      <w:r w:rsidRPr="003B7D8A">
        <w:rPr>
          <w:rFonts w:ascii="Arial" w:hAnsi="Arial"/>
          <w:sz w:val="24"/>
        </w:rPr>
        <w:t xml:space="preserve"> De conformidad al Art</w:t>
      </w:r>
      <w:r>
        <w:rPr>
          <w:rFonts w:ascii="Arial" w:hAnsi="Arial"/>
          <w:sz w:val="24"/>
        </w:rPr>
        <w:t>ículo</w:t>
      </w:r>
      <w:r w:rsidRPr="003B7D8A">
        <w:rPr>
          <w:rFonts w:ascii="Arial" w:hAnsi="Arial"/>
          <w:sz w:val="24"/>
        </w:rPr>
        <w:t xml:space="preserve"> 301 </w:t>
      </w:r>
      <w:r>
        <w:rPr>
          <w:rFonts w:ascii="Arial" w:hAnsi="Arial"/>
          <w:sz w:val="24"/>
        </w:rPr>
        <w:t>I</w:t>
      </w:r>
      <w:r w:rsidRPr="003B7D8A">
        <w:rPr>
          <w:rFonts w:ascii="Arial" w:hAnsi="Arial"/>
          <w:sz w:val="24"/>
        </w:rPr>
        <w:t>nciso 2</w:t>
      </w:r>
      <w:r>
        <w:rPr>
          <w:rFonts w:ascii="Arial" w:hAnsi="Arial"/>
          <w:sz w:val="24"/>
        </w:rPr>
        <w:t>)</w:t>
      </w:r>
      <w:r w:rsidRPr="003B7D8A">
        <w:rPr>
          <w:rFonts w:ascii="Arial" w:hAnsi="Arial"/>
          <w:sz w:val="24"/>
        </w:rPr>
        <w:t xml:space="preserve"> de la Constitución de la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República, los Gobiernos Departamentales requieren para contratar préstamos</w:t>
      </w:r>
      <w:proofErr w:type="gramStart"/>
      <w:r w:rsidRPr="003B7D8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”</w:t>
      </w:r>
      <w:proofErr w:type="gramEnd"/>
      <w:r w:rsidRPr="003B7D8A">
        <w:rPr>
          <w:rFonts w:ascii="Arial" w:hAnsi="Arial"/>
          <w:sz w:val="24"/>
        </w:rPr>
        <w:t>la iniciativa del Intendente y la aprobación de la mayoría absoluta de votos del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total de componentes de la Junta Departamental, previo informe del Tribunal de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Cuentas. Si el plazo de los préstamos excediera el período de gobierno del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Intendente proponente, se requerirá para su aprobación, los dos tercios de votos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del total de componentes de la Junta Departamental”.-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 w:rsidRPr="004536F4">
        <w:rPr>
          <w:rFonts w:ascii="Arial" w:hAnsi="Arial"/>
          <w:b/>
          <w:sz w:val="24"/>
        </w:rPr>
        <w:t>3.2)</w:t>
      </w:r>
      <w:r w:rsidRPr="003B7D8A">
        <w:rPr>
          <w:rFonts w:ascii="Arial" w:hAnsi="Arial"/>
          <w:sz w:val="24"/>
        </w:rPr>
        <w:t xml:space="preserve"> El informe del Tribunal tiene por objeto el control de los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aspectos legales y condiciones económicas financieras en que se contrata el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préstamo y las posibilidades de su reintegro de acuerdo a los recursos que se</w:t>
      </w:r>
      <w:r>
        <w:rPr>
          <w:rFonts w:ascii="Arial" w:hAnsi="Arial"/>
          <w:sz w:val="24"/>
        </w:rPr>
        <w:t xml:space="preserve"> prevean al efecto. </w:t>
      </w:r>
      <w:r w:rsidRPr="003B7D8A">
        <w:rPr>
          <w:rFonts w:ascii="Arial" w:hAnsi="Arial"/>
          <w:sz w:val="24"/>
        </w:rPr>
        <w:t>Dicho informe, de acuerdo con la norma precitada, debe ser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previo al pronunciamiento de la Junta, respecto de la iniciativa del Ejecutivo.</w:t>
      </w:r>
    </w:p>
    <w:p w:rsidR="0075084F" w:rsidRDefault="0075084F" w:rsidP="004536F4">
      <w:pPr>
        <w:spacing w:after="0"/>
        <w:jc w:val="both"/>
        <w:rPr>
          <w:rFonts w:ascii="Arial" w:hAnsi="Arial"/>
          <w:sz w:val="24"/>
        </w:rPr>
      </w:pPr>
    </w:p>
    <w:p w:rsidR="005913F1" w:rsidRPr="00496EDD" w:rsidRDefault="005913F1" w:rsidP="004536F4">
      <w:pPr>
        <w:spacing w:after="0"/>
        <w:jc w:val="both"/>
        <w:rPr>
          <w:rFonts w:ascii="Arial" w:hAnsi="Arial"/>
          <w:b/>
          <w:sz w:val="24"/>
        </w:rPr>
      </w:pPr>
      <w:r w:rsidRPr="00496EDD">
        <w:rPr>
          <w:rFonts w:ascii="Arial" w:hAnsi="Arial"/>
          <w:b/>
          <w:sz w:val="24"/>
        </w:rPr>
        <w:t>4) CONCLUSIONES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 w:rsidRPr="004536F4">
        <w:rPr>
          <w:rFonts w:ascii="Arial" w:hAnsi="Arial"/>
          <w:b/>
          <w:sz w:val="24"/>
        </w:rPr>
        <w:t>4.1)</w:t>
      </w:r>
      <w:r w:rsidRPr="003B7D8A">
        <w:rPr>
          <w:rFonts w:ascii="Arial" w:hAnsi="Arial"/>
          <w:sz w:val="24"/>
        </w:rPr>
        <w:t xml:space="preserve"> Se ha dado cumplimiento a lo dispuesto por el Art. 301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inciso 2º de la Constitución de la República al solicitarse el informe que compete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a éste Tribunal, previamente a la suscripción del contrato y a la anuencia del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Legislativo Departamental.</w:t>
      </w:r>
    </w:p>
    <w:p w:rsidR="005913F1" w:rsidRDefault="005913F1" w:rsidP="004F6BC3">
      <w:pPr>
        <w:jc w:val="both"/>
        <w:rPr>
          <w:rFonts w:ascii="Arial" w:hAnsi="Arial"/>
          <w:sz w:val="24"/>
        </w:rPr>
      </w:pPr>
      <w:r w:rsidRPr="004536F4">
        <w:rPr>
          <w:rFonts w:ascii="Arial" w:hAnsi="Arial"/>
          <w:b/>
          <w:sz w:val="24"/>
        </w:rPr>
        <w:t>4.2)</w:t>
      </w:r>
      <w:r w:rsidRPr="003B7D8A">
        <w:rPr>
          <w:rFonts w:ascii="Arial" w:hAnsi="Arial"/>
          <w:sz w:val="24"/>
        </w:rPr>
        <w:t xml:space="preserve"> La contratación prevista con el Banco República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encuadra en la causal legal de excepción prevista en el artículo 33 literal C)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numeral 1.</w:t>
      </w:r>
    </w:p>
    <w:p w:rsidR="005913F1" w:rsidRDefault="005913F1" w:rsidP="004536F4">
      <w:pPr>
        <w:spacing w:after="0"/>
        <w:jc w:val="both"/>
        <w:rPr>
          <w:rFonts w:ascii="Arial" w:hAnsi="Arial"/>
          <w:sz w:val="24"/>
        </w:rPr>
      </w:pPr>
      <w:r w:rsidRPr="004536F4">
        <w:rPr>
          <w:rFonts w:ascii="Arial" w:hAnsi="Arial"/>
          <w:b/>
          <w:sz w:val="24"/>
        </w:rPr>
        <w:t>4.3)</w:t>
      </w:r>
      <w:r w:rsidRPr="003B7D8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 efectos de no aumentar su déficit acumulado, la Intendencia deberá incrementar recursos o abatir gastos en el monto del endeudamiento que se contraiga.</w:t>
      </w:r>
    </w:p>
    <w:p w:rsidR="005913F1" w:rsidRPr="003B7D8A" w:rsidRDefault="005913F1" w:rsidP="004536F4">
      <w:pPr>
        <w:spacing w:after="0"/>
        <w:jc w:val="both"/>
        <w:rPr>
          <w:rFonts w:ascii="Arial" w:hAnsi="Arial"/>
          <w:sz w:val="24"/>
        </w:rPr>
      </w:pPr>
      <w:r w:rsidRPr="004536F4">
        <w:rPr>
          <w:rFonts w:ascii="Arial" w:hAnsi="Arial"/>
          <w:b/>
          <w:sz w:val="24"/>
        </w:rPr>
        <w:t>4.4)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 xml:space="preserve">Otorgada la anuencia respectiva y </w:t>
      </w:r>
      <w:proofErr w:type="gramStart"/>
      <w:r w:rsidRPr="003B7D8A">
        <w:rPr>
          <w:rFonts w:ascii="Arial" w:hAnsi="Arial"/>
          <w:sz w:val="24"/>
        </w:rPr>
        <w:t>culminado</w:t>
      </w:r>
      <w:proofErr w:type="gramEnd"/>
      <w:r w:rsidRPr="003B7D8A">
        <w:rPr>
          <w:rFonts w:ascii="Arial" w:hAnsi="Arial"/>
          <w:sz w:val="24"/>
        </w:rPr>
        <w:t xml:space="preserve"> el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procedimiento legal de contratación, deberá ser sometido por la Intendencia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actuante, junto con el contrato proyectado o suscrito ad referéndum, a la</w:t>
      </w:r>
      <w:r>
        <w:rPr>
          <w:rFonts w:ascii="Arial" w:hAnsi="Arial"/>
          <w:sz w:val="24"/>
        </w:rPr>
        <w:t xml:space="preserve"> </w:t>
      </w:r>
      <w:r w:rsidRPr="003B7D8A">
        <w:rPr>
          <w:rFonts w:ascii="Arial" w:hAnsi="Arial"/>
          <w:sz w:val="24"/>
        </w:rPr>
        <w:t>intervención preventiva que compete a éste Tribunal.</w:t>
      </w:r>
    </w:p>
    <w:p w:rsidR="005913F1" w:rsidRDefault="005913F1" w:rsidP="004F6BC3">
      <w:pPr>
        <w:jc w:val="both"/>
        <w:rPr>
          <w:rFonts w:ascii="Arial" w:hAnsi="Arial"/>
          <w:sz w:val="24"/>
        </w:rPr>
      </w:pPr>
    </w:p>
    <w:p w:rsidR="005913F1" w:rsidRDefault="005913F1" w:rsidP="004F6BC3">
      <w:pPr>
        <w:jc w:val="both"/>
        <w:rPr>
          <w:rFonts w:ascii="Arial" w:hAnsi="Arial"/>
          <w:sz w:val="24"/>
        </w:rPr>
      </w:pPr>
    </w:p>
    <w:p w:rsidR="005913F1" w:rsidRPr="00C1140F" w:rsidRDefault="005913F1" w:rsidP="004F6BC3">
      <w:pPr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cr</w:t>
      </w:r>
      <w:proofErr w:type="spellEnd"/>
      <w:proofErr w:type="gramEnd"/>
    </w:p>
    <w:sectPr w:rsidR="005913F1" w:rsidRPr="00C1140F" w:rsidSect="00B80221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43A"/>
    <w:multiLevelType w:val="hybridMultilevel"/>
    <w:tmpl w:val="705634A8"/>
    <w:lvl w:ilvl="0" w:tplc="9A12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8A"/>
    <w:rsid w:val="000306E3"/>
    <w:rsid w:val="000B42FC"/>
    <w:rsid w:val="001A22D4"/>
    <w:rsid w:val="00257013"/>
    <w:rsid w:val="00385C33"/>
    <w:rsid w:val="00393536"/>
    <w:rsid w:val="003947D9"/>
    <w:rsid w:val="003A698D"/>
    <w:rsid w:val="003B7D8A"/>
    <w:rsid w:val="00411302"/>
    <w:rsid w:val="00496EDD"/>
    <w:rsid w:val="004D01B8"/>
    <w:rsid w:val="004F6BC3"/>
    <w:rsid w:val="00584312"/>
    <w:rsid w:val="00584D27"/>
    <w:rsid w:val="005913F1"/>
    <w:rsid w:val="007437F5"/>
    <w:rsid w:val="0075084F"/>
    <w:rsid w:val="00765AED"/>
    <w:rsid w:val="008147AA"/>
    <w:rsid w:val="008278C9"/>
    <w:rsid w:val="00835296"/>
    <w:rsid w:val="0089386B"/>
    <w:rsid w:val="008C0F28"/>
    <w:rsid w:val="00973C95"/>
    <w:rsid w:val="009C03E5"/>
    <w:rsid w:val="00B61145"/>
    <w:rsid w:val="00B80221"/>
    <w:rsid w:val="00C1140F"/>
    <w:rsid w:val="00D021C9"/>
    <w:rsid w:val="00D431A4"/>
    <w:rsid w:val="00DE3CEF"/>
    <w:rsid w:val="00E21510"/>
    <w:rsid w:val="00E818EA"/>
    <w:rsid w:val="00EB58C2"/>
    <w:rsid w:val="00F27F8D"/>
    <w:rsid w:val="00F571A3"/>
    <w:rsid w:val="00F7378D"/>
    <w:rsid w:val="00FB1FD8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1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140F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1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140F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2017-10-26T18:40:00Z</cp:lastPrinted>
  <dcterms:created xsi:type="dcterms:W3CDTF">2017-10-26T18:40:00Z</dcterms:created>
  <dcterms:modified xsi:type="dcterms:W3CDTF">2018-01-29T15:49:00Z</dcterms:modified>
</cp:coreProperties>
</file>