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C1" w:rsidRPr="00786EEB" w:rsidRDefault="00F266C1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3574/17</w:t>
      </w:r>
    </w:p>
    <w:p w:rsidR="00F266C1" w:rsidRDefault="00F266C1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F266C1" w:rsidRPr="00762B34" w:rsidRDefault="00F266C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F266C1" w:rsidRPr="00762B34" w:rsidRDefault="00F266C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266C1" w:rsidRPr="00762B34" w:rsidRDefault="00F266C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F266C1" w:rsidRPr="00762B34" w:rsidRDefault="00F266C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266C1" w:rsidRPr="00762B34" w:rsidRDefault="00F266C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 DE NOVIEMBRE </w:t>
      </w:r>
      <w:r>
        <w:rPr>
          <w:rFonts w:ascii="Helvetica" w:hAnsi="Helvetica"/>
          <w:b/>
          <w:lang w:val="es-ES_tradnl"/>
        </w:rPr>
        <w:t>DE 2017</w:t>
      </w:r>
    </w:p>
    <w:p w:rsidR="00F266C1" w:rsidRPr="00762B34" w:rsidRDefault="00F266C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F266C1" w:rsidRPr="00F266C1" w:rsidRDefault="00F266C1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F266C1">
        <w:rPr>
          <w:rFonts w:cs="Arial"/>
          <w:b/>
          <w:lang w:val="es-AR"/>
        </w:rPr>
        <w:t xml:space="preserve">(E. E. Nº 2017-17-1-0005587, </w:t>
      </w:r>
      <w:proofErr w:type="spellStart"/>
      <w:r w:rsidRPr="00F266C1">
        <w:rPr>
          <w:rFonts w:cs="Arial"/>
          <w:b/>
          <w:lang w:val="es-AR"/>
        </w:rPr>
        <w:t>Ent</w:t>
      </w:r>
      <w:proofErr w:type="spellEnd"/>
      <w:r w:rsidRPr="00F266C1">
        <w:rPr>
          <w:rFonts w:cs="Arial"/>
          <w:b/>
          <w:lang w:val="es-AR"/>
        </w:rPr>
        <w:t>. N° 5222/17)</w:t>
      </w:r>
    </w:p>
    <w:p w:rsidR="00F266C1" w:rsidRPr="00F266C1" w:rsidRDefault="00F266C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F266C1" w:rsidRDefault="00F266C1" w:rsidP="00F266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VISTO: </w:t>
      </w:r>
      <w:r>
        <w:rPr>
          <w:rFonts w:cs="Arial"/>
          <w:lang w:val="es" w:eastAsia="es-AR"/>
        </w:rPr>
        <w:t xml:space="preserve">las actuaciones remitidas por la Administración de los Servicios de Salud del Estado (ASSE), relacionadas con la contratación directa con el Centro Hospitalario Pereira </w:t>
      </w:r>
      <w:proofErr w:type="spellStart"/>
      <w:r>
        <w:rPr>
          <w:rFonts w:cs="Arial"/>
          <w:lang w:val="es" w:eastAsia="es-AR"/>
        </w:rPr>
        <w:t>Rossell</w:t>
      </w:r>
      <w:proofErr w:type="spellEnd"/>
      <w:r>
        <w:rPr>
          <w:rFonts w:cs="Arial"/>
          <w:lang w:val="es" w:eastAsia="es-AR"/>
        </w:rPr>
        <w:t xml:space="preserve"> con la empresa Círculo Católico de Obreros del Uruguay, de días de internación para CTI pediátrico;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RESULTANDO: 1) </w:t>
      </w:r>
      <w:r>
        <w:rPr>
          <w:rFonts w:cs="Arial"/>
          <w:lang w:val="es" w:eastAsia="es-AR"/>
        </w:rPr>
        <w:t xml:space="preserve">que oportunamente, el Contador Delegado en ASSE remitió las actuaciones a este Tribunal, </w:t>
      </w:r>
      <w:r>
        <w:rPr>
          <w:rFonts w:cs="Arial"/>
          <w:lang w:val="es" w:eastAsia="es-AR"/>
        </w:rPr>
        <w:t>respecto al pago de los Lotes Nos.</w:t>
      </w:r>
      <w:r>
        <w:rPr>
          <w:rFonts w:cs="Arial"/>
          <w:lang w:val="es" w:eastAsia="es-AR"/>
        </w:rPr>
        <w:t xml:space="preserve"> 2418 por $ 2:727.011 (servicios del mes de marzo/17), 2338 por $ 4:398.405 (servicios del mes de abril/17) , 2339 por $ 4:545.019 (servicios del mes de mayo/17) y 2465 por $ 4:398.405;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2) </w:t>
      </w:r>
      <w:r>
        <w:rPr>
          <w:rFonts w:cs="Arial"/>
          <w:lang w:val="es" w:eastAsia="es-AR"/>
        </w:rPr>
        <w:t>que este Tribunal, en Sesión de fecha 20.09.2017, acordó observar el procedimiento y el gasto resultante del mismo, en virtud de que: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2.1)</w:t>
      </w:r>
      <w:r>
        <w:rPr>
          <w:rFonts w:cs="Arial"/>
          <w:color w:val="000000"/>
          <w:lang w:val="es" w:eastAsia="es-AR"/>
        </w:rPr>
        <w:t xml:space="preserve"> por el monto de la operación, debió </w:t>
      </w:r>
      <w:r>
        <w:rPr>
          <w:rFonts w:cs="Arial"/>
          <w:color w:val="000000"/>
          <w:lang w:val="es" w:eastAsia="es-AR"/>
        </w:rPr>
        <w:t>realizarse un procedimiento de Licitación Pública;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2.2)</w:t>
      </w:r>
      <w:r>
        <w:rPr>
          <w:rFonts w:cs="Arial"/>
          <w:color w:val="000000"/>
          <w:lang w:val="es" w:eastAsia="es-AR"/>
        </w:rPr>
        <w:t xml:space="preserve"> no surgían acreditados los fundamentos que habiliten la referida contratación;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2.3)</w:t>
      </w:r>
      <w:r>
        <w:rPr>
          <w:rFonts w:cs="Arial"/>
          <w:color w:val="000000"/>
          <w:lang w:val="es" w:eastAsia="es-AR"/>
        </w:rPr>
        <w:t xml:space="preserve"> existía fraccionamiento del gasto, sin expresa constancia de su fundamento y de su conveniencia para el servicio, por parte del Ordenador competente, en contravención de lo dispuest</w:t>
      </w:r>
      <w:r>
        <w:rPr>
          <w:rFonts w:cs="Arial"/>
          <w:color w:val="000000"/>
          <w:lang w:val="es" w:eastAsia="es-AR"/>
        </w:rPr>
        <w:t>o por el Artículo 43 del TOCAF;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lastRenderedPageBreak/>
        <w:t>2.4)</w:t>
      </w:r>
      <w:r>
        <w:rPr>
          <w:rFonts w:cs="Arial"/>
          <w:color w:val="000000"/>
          <w:lang w:val="es" w:eastAsia="es-AR"/>
        </w:rPr>
        <w:t xml:space="preserve"> no constaba que se hubiera efectuado la publicación establecida en el Artículo 50 del T.O.C.A.F.;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2.5) </w:t>
      </w:r>
      <w:r>
        <w:rPr>
          <w:rFonts w:cs="Arial"/>
          <w:color w:val="000000"/>
          <w:lang w:val="es" w:eastAsia="es-AR"/>
        </w:rPr>
        <w:t>las actuaciones contaban con principio de ejecución en contravención de</w:t>
      </w:r>
      <w:r>
        <w:rPr>
          <w:rFonts w:cs="Arial"/>
          <w:color w:val="000000"/>
          <w:lang w:val="es" w:eastAsia="es-AR"/>
        </w:rPr>
        <w:t>l Artículo 211, L</w:t>
      </w:r>
      <w:r>
        <w:rPr>
          <w:rFonts w:cs="Arial"/>
          <w:color w:val="000000"/>
          <w:lang w:val="es" w:eastAsia="es-AR"/>
        </w:rPr>
        <w:t>iteral B) de l</w:t>
      </w:r>
      <w:r>
        <w:rPr>
          <w:rFonts w:cs="Arial"/>
          <w:color w:val="000000"/>
          <w:lang w:val="es" w:eastAsia="es-AR"/>
        </w:rPr>
        <w:t>a Constitución de la República;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3) </w:t>
      </w:r>
      <w:r>
        <w:rPr>
          <w:rFonts w:cs="Arial"/>
          <w:color w:val="000000"/>
          <w:lang w:val="es" w:eastAsia="es-AR"/>
        </w:rPr>
        <w:t>que en esta oportunidad, se remite copia de la Resolución dictada por el Directorio de ASSE con fecha 6.10.2017, por la cual se dispone reiterar el gasto correspondiente a los L</w:t>
      </w:r>
      <w:r>
        <w:rPr>
          <w:rFonts w:cs="Arial"/>
          <w:color w:val="000000"/>
          <w:lang w:val="es" w:eastAsia="es-AR"/>
        </w:rPr>
        <w:t>otes: N° 2418 ($ 2:727.011); N°</w:t>
      </w:r>
      <w:r>
        <w:rPr>
          <w:rFonts w:cs="Arial"/>
          <w:color w:val="000000"/>
          <w:lang w:val="es" w:eastAsia="es-AR"/>
        </w:rPr>
        <w:t>2338 ($ 4:398.405); N° 2339 ($ 4:545.019) y N° 2465 ($ 4:398.405), por la suma total de $ 16:068.840. Asimismo, se establece que el nuevo convenio de complementación entre las citadas partes, ya se encuentra en trámite en este Tribunal y en virtud de encontrarse dichos gastos ya comprometidos y ejecutados, se estima pertinente reiterar los mismos;</w:t>
      </w:r>
    </w:p>
    <w:p w:rsidR="00F266C1" w:rsidRDefault="00F266C1" w:rsidP="00F266C1">
      <w:pPr>
        <w:tabs>
          <w:tab w:val="left" w:pos="300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CONSIDERANDO: </w:t>
      </w:r>
      <w:r>
        <w:rPr>
          <w:rFonts w:cs="Arial"/>
          <w:color w:val="000000"/>
          <w:lang w:val="es" w:eastAsia="es-AR"/>
        </w:rPr>
        <w:t>que se mantienen incambiadas las razones que motivaron la observación de este Tribunal de fecha 20.09.2017, no aportando la Administración nuevos elementos que ameriten el levantamiento de la observación realizada;</w:t>
      </w:r>
    </w:p>
    <w:p w:rsidR="00F266C1" w:rsidRDefault="00F266C1" w:rsidP="00F266C1">
      <w:pPr>
        <w:tabs>
          <w:tab w:val="left" w:pos="300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ATENTO:</w:t>
      </w:r>
      <w:r>
        <w:rPr>
          <w:rFonts w:cs="Arial"/>
          <w:color w:val="000000"/>
          <w:lang w:val="es" w:eastAsia="es-AR"/>
        </w:rPr>
        <w:t xml:space="preserve"> a lo expresado y a lo establecido por el Artículo 211 Literal B) de la Constitución de la República;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EL TRIBUNAL ACUERDA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1) </w:t>
      </w:r>
      <w:r>
        <w:rPr>
          <w:rFonts w:cs="Arial"/>
          <w:color w:val="000000"/>
          <w:lang w:val="es" w:eastAsia="es-AR"/>
        </w:rPr>
        <w:t>Mantener la observación formulada con fecha 20 de setiembre del 2017;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2) </w:t>
      </w:r>
      <w:r>
        <w:rPr>
          <w:rFonts w:cs="Arial"/>
          <w:color w:val="000000"/>
          <w:lang w:val="es" w:eastAsia="es-AR"/>
        </w:rPr>
        <w:t>Dar cuenta a la Asamblea General;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3) </w:t>
      </w:r>
      <w:r>
        <w:rPr>
          <w:rFonts w:cs="Arial"/>
          <w:color w:val="000000"/>
          <w:lang w:val="es" w:eastAsia="es-AR"/>
        </w:rPr>
        <w:t>Comunicar al Poder Ejecutivo y al Contador Delegado;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4) </w:t>
      </w:r>
      <w:r>
        <w:rPr>
          <w:rFonts w:cs="Arial"/>
          <w:color w:val="000000"/>
          <w:lang w:val="es" w:eastAsia="es-AR"/>
        </w:rPr>
        <w:t>Oficiar en los términos de la pre</w:t>
      </w:r>
      <w:r>
        <w:rPr>
          <w:rFonts w:cs="Arial"/>
          <w:color w:val="000000"/>
          <w:lang w:val="es" w:eastAsia="es-AR"/>
        </w:rPr>
        <w:t>sente R</w:t>
      </w:r>
      <w:r>
        <w:rPr>
          <w:rFonts w:cs="Arial"/>
          <w:color w:val="000000"/>
          <w:lang w:val="es" w:eastAsia="es-AR"/>
        </w:rPr>
        <w:t>esolución.</w:t>
      </w:r>
    </w:p>
    <w:p w:rsidR="00F266C1" w:rsidRDefault="00F266C1" w:rsidP="00F266C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F266C1" w:rsidRDefault="00F266C1" w:rsidP="00F266C1">
      <w:pPr>
        <w:autoSpaceDE w:val="0"/>
        <w:autoSpaceDN w:val="0"/>
        <w:adjustRightInd w:val="0"/>
        <w:spacing w:line="360" w:lineRule="auto"/>
        <w:ind w:hanging="426"/>
        <w:jc w:val="both"/>
        <w:rPr>
          <w:rFonts w:ascii="GothicPS" w:hAnsi="GothicPS" w:cs="GothicPS"/>
          <w:b/>
          <w:bCs/>
          <w:color w:val="000000"/>
          <w:lang w:val="es" w:eastAsia="es-AR"/>
        </w:rPr>
      </w:pPr>
      <w:proofErr w:type="gramStart"/>
      <w:r>
        <w:rPr>
          <w:rFonts w:cs="Arial"/>
          <w:color w:val="000000"/>
          <w:lang w:val="es" w:eastAsia="es-AR"/>
        </w:rPr>
        <w:t>dc</w:t>
      </w:r>
      <w:bookmarkStart w:id="0" w:name="_GoBack"/>
      <w:bookmarkEnd w:id="0"/>
      <w:proofErr w:type="gramEnd"/>
      <w:r>
        <w:rPr>
          <w:rFonts w:ascii="GothicPS" w:hAnsi="GothicPS" w:cs="GothicPS"/>
          <w:b/>
          <w:bCs/>
          <w:color w:val="000000"/>
          <w:lang w:val="es" w:eastAsia="es-AR"/>
        </w:rPr>
        <w:t xml:space="preserve"> </w:t>
      </w:r>
    </w:p>
    <w:p w:rsidR="00F86359" w:rsidRPr="00F266C1" w:rsidRDefault="00F86359">
      <w:pPr>
        <w:jc w:val="both"/>
        <w:rPr>
          <w:lang w:val="es"/>
        </w:rPr>
      </w:pPr>
    </w:p>
    <w:sectPr w:rsidR="00F86359" w:rsidRPr="00F266C1" w:rsidSect="00F266C1">
      <w:pgSz w:w="12240" w:h="15840" w:code="1"/>
      <w:pgMar w:top="3119" w:right="1701" w:bottom="1418" w:left="1701" w:header="720" w:footer="720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C1"/>
    <w:rsid w:val="00330727"/>
    <w:rsid w:val="009D365A"/>
    <w:rsid w:val="00F266C1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C1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C1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2017-11-01T18:37:00Z</cp:lastPrinted>
  <dcterms:created xsi:type="dcterms:W3CDTF">2017-11-01T18:29:00Z</dcterms:created>
  <dcterms:modified xsi:type="dcterms:W3CDTF">2017-11-01T18:37:00Z</dcterms:modified>
</cp:coreProperties>
</file>