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B1" w:rsidRPr="00786EEB" w:rsidRDefault="002020B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3626/17</w:t>
      </w:r>
    </w:p>
    <w:p w:rsidR="002020B1" w:rsidRDefault="002020B1" w:rsidP="00786EEB">
      <w:pPr>
        <w:tabs>
          <w:tab w:val="center" w:pos="4253"/>
        </w:tabs>
        <w:suppressAutoHyphens/>
        <w:jc w:val="right"/>
        <w:rPr>
          <w:rFonts w:cs="Arial"/>
          <w:b/>
          <w:lang w:val="es-ES_tradnl"/>
        </w:rPr>
      </w:pPr>
    </w:p>
    <w:p w:rsidR="002020B1" w:rsidRPr="00762B34" w:rsidRDefault="002020B1">
      <w:pPr>
        <w:tabs>
          <w:tab w:val="center" w:pos="4253"/>
        </w:tabs>
        <w:suppressAutoHyphens/>
        <w:jc w:val="center"/>
        <w:rPr>
          <w:rFonts w:cs="Arial"/>
          <w:b/>
          <w:lang w:val="es-ES_tradnl"/>
        </w:rPr>
      </w:pPr>
      <w:r w:rsidRPr="00762B34">
        <w:rPr>
          <w:rFonts w:cs="Arial"/>
          <w:b/>
          <w:lang w:val="es-ES_tradnl"/>
        </w:rPr>
        <w:t>RESOLUCION ADOPTADA POR EL</w:t>
      </w:r>
    </w:p>
    <w:p w:rsidR="002020B1" w:rsidRPr="00762B34" w:rsidRDefault="002020B1">
      <w:pPr>
        <w:tabs>
          <w:tab w:val="left" w:pos="-720"/>
        </w:tabs>
        <w:suppressAutoHyphens/>
        <w:jc w:val="center"/>
        <w:rPr>
          <w:rFonts w:cs="Arial"/>
          <w:b/>
          <w:lang w:val="es-ES_tradnl"/>
        </w:rPr>
      </w:pPr>
    </w:p>
    <w:p w:rsidR="002020B1" w:rsidRPr="00762B34" w:rsidRDefault="002020B1">
      <w:pPr>
        <w:tabs>
          <w:tab w:val="center" w:pos="4253"/>
        </w:tabs>
        <w:suppressAutoHyphens/>
        <w:jc w:val="center"/>
        <w:rPr>
          <w:rFonts w:cs="Arial"/>
          <w:b/>
          <w:lang w:val="es-ES_tradnl"/>
        </w:rPr>
      </w:pPr>
      <w:r w:rsidRPr="00762B34">
        <w:rPr>
          <w:rFonts w:cs="Arial"/>
          <w:b/>
          <w:lang w:val="es-ES_tradnl"/>
        </w:rPr>
        <w:t>TRIBUNAL DE CUENTAS</w:t>
      </w:r>
    </w:p>
    <w:p w:rsidR="002020B1" w:rsidRPr="00762B34" w:rsidRDefault="002020B1">
      <w:pPr>
        <w:tabs>
          <w:tab w:val="left" w:pos="-720"/>
        </w:tabs>
        <w:suppressAutoHyphens/>
        <w:jc w:val="center"/>
        <w:rPr>
          <w:rFonts w:cs="Arial"/>
          <w:b/>
          <w:lang w:val="es-ES_tradnl"/>
        </w:rPr>
      </w:pPr>
    </w:p>
    <w:p w:rsidR="002020B1" w:rsidRPr="00762B34" w:rsidRDefault="002020B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 DE NOVIEMBRE </w:t>
      </w:r>
      <w:r>
        <w:rPr>
          <w:rFonts w:ascii="Helvetica" w:hAnsi="Helvetica"/>
          <w:b/>
          <w:lang w:val="es-ES_tradnl"/>
        </w:rPr>
        <w:t>DE 2017</w:t>
      </w:r>
    </w:p>
    <w:p w:rsidR="002020B1" w:rsidRPr="00762B34" w:rsidRDefault="002020B1">
      <w:pPr>
        <w:tabs>
          <w:tab w:val="center" w:pos="4253"/>
        </w:tabs>
        <w:suppressAutoHyphens/>
        <w:jc w:val="center"/>
        <w:rPr>
          <w:rFonts w:cs="Arial"/>
          <w:b/>
          <w:lang w:val="es-ES_tradnl"/>
        </w:rPr>
      </w:pPr>
    </w:p>
    <w:p w:rsidR="002020B1" w:rsidRPr="002020B1" w:rsidRDefault="002020B1">
      <w:pPr>
        <w:tabs>
          <w:tab w:val="center" w:pos="4253"/>
        </w:tabs>
        <w:suppressAutoHyphens/>
        <w:jc w:val="center"/>
        <w:rPr>
          <w:rFonts w:cs="Arial"/>
          <w:b/>
          <w:lang w:val="es-AR"/>
        </w:rPr>
      </w:pPr>
      <w:r w:rsidRPr="002020B1">
        <w:rPr>
          <w:rFonts w:cs="Arial"/>
          <w:b/>
          <w:lang w:val="es-AR"/>
        </w:rPr>
        <w:t>(E. E. Nº 2017-17-1-0006313, Ent. N° 5041/17)</w:t>
      </w:r>
    </w:p>
    <w:p w:rsidR="002020B1" w:rsidRPr="002020B1" w:rsidRDefault="002020B1">
      <w:pPr>
        <w:tabs>
          <w:tab w:val="center" w:pos="4253"/>
        </w:tabs>
        <w:suppressAutoHyphens/>
        <w:jc w:val="center"/>
        <w:rPr>
          <w:rFonts w:ascii="Helvetica" w:hAnsi="Helvetica"/>
          <w:b/>
          <w:lang w:val="es-AR"/>
        </w:rPr>
      </w:pPr>
    </w:p>
    <w:p w:rsidR="002020B1" w:rsidRDefault="002020B1" w:rsidP="002020B1">
      <w:pPr>
        <w:autoSpaceDE w:val="0"/>
        <w:autoSpaceDN w:val="0"/>
        <w:adjustRightInd w:val="0"/>
        <w:spacing w:line="360" w:lineRule="auto"/>
        <w:ind w:firstLine="851"/>
        <w:jc w:val="both"/>
        <w:rPr>
          <w:rFonts w:cs="Arial"/>
          <w:lang w:val="es" w:eastAsia="es-AR"/>
        </w:rPr>
      </w:pPr>
      <w:r>
        <w:rPr>
          <w:rFonts w:cs="Arial"/>
          <w:b/>
          <w:bCs/>
          <w:lang w:val="es" w:eastAsia="es-AR"/>
        </w:rPr>
        <w:t>VISTO:</w:t>
      </w:r>
      <w:r>
        <w:rPr>
          <w:rFonts w:cs="Arial"/>
          <w:lang w:val="es" w:eastAsia="es-AR"/>
        </w:rPr>
        <w:t xml:space="preserve"> las actuaciones remitidas por la Administración Nacional de Telecomunicaciones relacionadas con la contratación de la empresa SAP Argentina S.A., para la adquisición de licencias de software SAP y el soporte Enterprise Support, con opción de adquirir  hasta un 100% más;</w:t>
      </w:r>
    </w:p>
    <w:p w:rsidR="002020B1" w:rsidRDefault="002020B1" w:rsidP="002020B1">
      <w:pPr>
        <w:autoSpaceDE w:val="0"/>
        <w:autoSpaceDN w:val="0"/>
        <w:adjustRightInd w:val="0"/>
        <w:spacing w:line="360" w:lineRule="auto"/>
        <w:ind w:firstLine="851"/>
        <w:jc w:val="both"/>
        <w:rPr>
          <w:rFonts w:cs="Arial"/>
          <w:lang w:val="es" w:eastAsia="es-AR"/>
        </w:rPr>
      </w:pPr>
      <w:r>
        <w:rPr>
          <w:rFonts w:cs="Arial"/>
          <w:b/>
          <w:bCs/>
          <w:lang w:val="es" w:eastAsia="es-AR"/>
        </w:rPr>
        <w:t>RESULTANDO: 1)</w:t>
      </w:r>
      <w:r>
        <w:rPr>
          <w:rFonts w:cs="Arial"/>
          <w:lang w:val="es" w:eastAsia="es-AR"/>
        </w:rPr>
        <w:t xml:space="preserve"> que el Gerente de División Tecnologías de la Información,  señal</w:t>
      </w:r>
      <w:r w:rsidR="006B2878">
        <w:rPr>
          <w:rFonts w:cs="Arial"/>
          <w:lang w:val="es" w:eastAsia="es-AR"/>
        </w:rPr>
        <w:t>ó</w:t>
      </w:r>
      <w:r>
        <w:rPr>
          <w:rFonts w:cs="Arial"/>
          <w:lang w:val="es" w:eastAsia="es-AR"/>
        </w:rPr>
        <w:t xml:space="preserve">  que se solicitó cotización a la empresa SAP Argentina S.A., ya que SAP ERP es el proveedor mundial líder en aplicación de los procesos core, según información obtenida de Gartner y cuenta con muchos años de experiencia en la región, destacando la necesidad de la presente contratación para mantener la infraestructura  con  el objetivo  de  salvaguardar el liderazgo nacional y aumentar su presencia a nivel mundial;</w:t>
      </w:r>
    </w:p>
    <w:p w:rsidR="002020B1" w:rsidRDefault="002020B1" w:rsidP="002020B1">
      <w:pPr>
        <w:autoSpaceDE w:val="0"/>
        <w:autoSpaceDN w:val="0"/>
        <w:adjustRightInd w:val="0"/>
        <w:spacing w:line="360" w:lineRule="auto"/>
        <w:ind w:firstLine="2835"/>
        <w:jc w:val="both"/>
        <w:rPr>
          <w:rFonts w:cs="Arial"/>
          <w:lang w:val="es" w:eastAsia="es-AR"/>
        </w:rPr>
      </w:pPr>
      <w:r w:rsidRPr="002020B1">
        <w:rPr>
          <w:rFonts w:cs="Arial"/>
          <w:b/>
          <w:lang w:val="es" w:eastAsia="es-AR"/>
        </w:rPr>
        <w:t>2</w:t>
      </w:r>
      <w:r w:rsidRPr="002020B1">
        <w:rPr>
          <w:rFonts w:cs="Arial"/>
          <w:b/>
          <w:bCs/>
          <w:lang w:val="es" w:eastAsia="es-AR"/>
        </w:rPr>
        <w:t>)</w:t>
      </w:r>
      <w:r>
        <w:rPr>
          <w:rFonts w:cs="Arial"/>
          <w:lang w:val="es" w:eastAsia="es-AR"/>
        </w:rPr>
        <w:t xml:space="preserve"> que efectuado el análisis técnico de la oferta se informó que la misma se ajusta a  las necesidades requeridas, en lo referente tanto a la cobertura funcional de la aplicación como el servicio de soporte SAP Enterprise Support;</w:t>
      </w:r>
    </w:p>
    <w:p w:rsidR="00544C06" w:rsidRDefault="002020B1" w:rsidP="00544C06">
      <w:pPr>
        <w:autoSpaceDE w:val="0"/>
        <w:autoSpaceDN w:val="0"/>
        <w:adjustRightInd w:val="0"/>
        <w:spacing w:line="360" w:lineRule="auto"/>
        <w:ind w:firstLine="2835"/>
        <w:jc w:val="both"/>
        <w:rPr>
          <w:rFonts w:cs="Arial"/>
          <w:lang w:val="es" w:eastAsia="es-AR"/>
        </w:rPr>
      </w:pPr>
      <w:r w:rsidRPr="002020B1">
        <w:rPr>
          <w:rFonts w:cs="Arial"/>
          <w:b/>
          <w:lang w:val="es" w:eastAsia="es-AR"/>
        </w:rPr>
        <w:t>3</w:t>
      </w:r>
      <w:r w:rsidRPr="002020B1">
        <w:rPr>
          <w:rFonts w:cs="Arial"/>
          <w:b/>
          <w:bCs/>
          <w:lang w:val="es" w:eastAsia="es-AR"/>
        </w:rPr>
        <w:t>)</w:t>
      </w:r>
      <w:r>
        <w:rPr>
          <w:rFonts w:cs="Arial"/>
          <w:b/>
          <w:bCs/>
          <w:lang w:val="es" w:eastAsia="es-AR"/>
        </w:rPr>
        <w:t xml:space="preserve"> </w:t>
      </w:r>
      <w:r>
        <w:rPr>
          <w:rFonts w:cs="Arial"/>
          <w:lang w:val="es" w:eastAsia="es-AR"/>
        </w:rPr>
        <w:t xml:space="preserve"> que se prevé la adquisición de la licencia de uso de sofwart, en la suma de U$S 2:120.348,73, y el pago del servicio anual de soporte, por U$S 466.476,72 (mientras Antel decida continuar haciendo uso del soporte, con las funciones y detalles técnicos indicados en el Anexo 1 del contrato, debiendo comunicar con tres meses de anticipación su deseo de no continuar con el servicio y teniendo la opción de aumentar hasta en un 100% dichas funciones), asimismo se estableció que  el monto correspondiente al </w:t>
      </w:r>
      <w:r>
        <w:rPr>
          <w:rFonts w:cs="Arial"/>
          <w:lang w:val="es" w:eastAsia="es-AR"/>
        </w:rPr>
        <w:lastRenderedPageBreak/>
        <w:t>pago de la adecuación del proyecto  es un monto máximo y en caso de ejecutarlo parcialmente o no ejecut</w:t>
      </w:r>
      <w:r w:rsidR="00544C06">
        <w:rPr>
          <w:rFonts w:cs="Arial"/>
          <w:lang w:val="es" w:eastAsia="es-AR"/>
        </w:rPr>
        <w:t>arlo, el saldo remanente no dará</w:t>
      </w:r>
      <w:r>
        <w:rPr>
          <w:rFonts w:cs="Arial"/>
          <w:lang w:val="es" w:eastAsia="es-AR"/>
        </w:rPr>
        <w:t xml:space="preserve"> derecho a cobro alguno a favor de la empresa;</w:t>
      </w:r>
    </w:p>
    <w:p w:rsidR="00544C06" w:rsidRDefault="002020B1" w:rsidP="00544C06">
      <w:pPr>
        <w:autoSpaceDE w:val="0"/>
        <w:autoSpaceDN w:val="0"/>
        <w:adjustRightInd w:val="0"/>
        <w:spacing w:line="360" w:lineRule="auto"/>
        <w:ind w:firstLine="2835"/>
        <w:jc w:val="both"/>
        <w:rPr>
          <w:rFonts w:cs="Arial"/>
          <w:lang w:val="es" w:eastAsia="es-AR"/>
        </w:rPr>
      </w:pPr>
      <w:r w:rsidRPr="00544C06">
        <w:rPr>
          <w:rFonts w:cs="Arial"/>
          <w:b/>
          <w:lang w:val="es" w:eastAsia="es-AR"/>
        </w:rPr>
        <w:t>4</w:t>
      </w:r>
      <w:r w:rsidRPr="00544C06">
        <w:rPr>
          <w:rFonts w:cs="Arial"/>
          <w:b/>
          <w:bCs/>
          <w:lang w:val="es" w:eastAsia="es-AR"/>
        </w:rPr>
        <w:t>)</w:t>
      </w:r>
      <w:r>
        <w:rPr>
          <w:rFonts w:cs="Arial"/>
          <w:lang w:val="es" w:eastAsia="es-AR"/>
        </w:rPr>
        <w:t xml:space="preserve"> que previo control de la inscripción en RUPE, en estado activo del oferente SAP Argentina S.A., la Comisión Asesora de Adjudicacio</w:t>
      </w:r>
      <w:r w:rsidR="00544C06">
        <w:rPr>
          <w:rFonts w:cs="Arial"/>
          <w:lang w:val="es" w:eastAsia="es-AR"/>
        </w:rPr>
        <w:t>nes con fecha 20.09.2017, señal</w:t>
      </w:r>
      <w:r w:rsidR="00421F2F">
        <w:rPr>
          <w:rFonts w:cs="Arial"/>
          <w:lang w:val="es" w:eastAsia="es-AR"/>
        </w:rPr>
        <w:t>ó</w:t>
      </w:r>
      <w:r>
        <w:rPr>
          <w:rFonts w:cs="Arial"/>
          <w:lang w:val="es" w:eastAsia="es-AR"/>
        </w:rPr>
        <w:t xml:space="preserve">  que teniendo en cuenta el informe técnico y analizada la documentación, tanto la licencia ofrecida como su servicio de soporte, que se ajustan a todos los requisitos solicitados se sugirió </w:t>
      </w:r>
      <w:r w:rsidR="00544C06">
        <w:rPr>
          <w:rFonts w:cs="Arial"/>
          <w:lang w:val="es" w:eastAsia="es-AR"/>
        </w:rPr>
        <w:t>la aprobación del contrato;</w:t>
      </w:r>
    </w:p>
    <w:p w:rsidR="002020B1" w:rsidRDefault="002020B1" w:rsidP="00544C06">
      <w:pPr>
        <w:autoSpaceDE w:val="0"/>
        <w:autoSpaceDN w:val="0"/>
        <w:adjustRightInd w:val="0"/>
        <w:spacing w:line="360" w:lineRule="auto"/>
        <w:ind w:firstLine="2835"/>
        <w:jc w:val="both"/>
        <w:rPr>
          <w:rFonts w:cs="Arial"/>
          <w:lang w:val="es" w:eastAsia="es-AR"/>
        </w:rPr>
      </w:pPr>
      <w:r w:rsidRPr="00544C06">
        <w:rPr>
          <w:rFonts w:cs="Arial"/>
          <w:b/>
          <w:lang w:val="es" w:eastAsia="es-AR"/>
        </w:rPr>
        <w:t>5)</w:t>
      </w:r>
      <w:r>
        <w:rPr>
          <w:rFonts w:cs="Arial"/>
          <w:lang w:val="es" w:eastAsia="es-AR"/>
        </w:rPr>
        <w:t xml:space="preserve"> que el Directorio,  por Reso</w:t>
      </w:r>
      <w:r w:rsidR="00544C06">
        <w:rPr>
          <w:rFonts w:cs="Arial"/>
          <w:lang w:val="es" w:eastAsia="es-AR"/>
        </w:rPr>
        <w:t>lución 1028/17 de fecha 21.9.17</w:t>
      </w:r>
      <w:r>
        <w:rPr>
          <w:rFonts w:cs="Arial"/>
          <w:lang w:val="es" w:eastAsia="es-AR"/>
        </w:rPr>
        <w:t xml:space="preserve">, aprobó la presente adjudicación  y  el proyecto de contrato a suscribir con la firma SAP </w:t>
      </w:r>
      <w:r w:rsidR="00544C06">
        <w:rPr>
          <w:rFonts w:cs="Arial"/>
          <w:lang w:val="es" w:eastAsia="es-AR"/>
        </w:rPr>
        <w:t>Argentina</w:t>
      </w:r>
      <w:r>
        <w:rPr>
          <w:rFonts w:cs="Arial"/>
          <w:lang w:val="es" w:eastAsia="es-AR"/>
        </w:rPr>
        <w:t xml:space="preserve"> S</w:t>
      </w:r>
      <w:r w:rsidR="00544C06">
        <w:rPr>
          <w:rFonts w:cs="Arial"/>
          <w:lang w:val="es" w:eastAsia="es-AR"/>
        </w:rPr>
        <w:t>.</w:t>
      </w:r>
      <w:r>
        <w:rPr>
          <w:rFonts w:cs="Arial"/>
          <w:lang w:val="es" w:eastAsia="es-AR"/>
        </w:rPr>
        <w:t xml:space="preserve">A., por  monto total máximo a adjudicar libre de impuestos hasta </w:t>
      </w:r>
      <w:r w:rsidR="00544C06">
        <w:rPr>
          <w:rFonts w:cs="Arial"/>
          <w:lang w:val="es" w:eastAsia="es-AR"/>
        </w:rPr>
        <w:t xml:space="preserve"> la suma de U$S 3:</w:t>
      </w:r>
      <w:r>
        <w:rPr>
          <w:rFonts w:cs="Arial"/>
          <w:lang w:val="es" w:eastAsia="es-AR"/>
        </w:rPr>
        <w:t>104.190,53, que se integra de la siguiente forma:</w:t>
      </w:r>
    </w:p>
    <w:p w:rsidR="002020B1" w:rsidRDefault="002020B1" w:rsidP="002020B1">
      <w:pPr>
        <w:autoSpaceDE w:val="0"/>
        <w:autoSpaceDN w:val="0"/>
        <w:adjustRightInd w:val="0"/>
        <w:spacing w:line="360" w:lineRule="auto"/>
        <w:jc w:val="both"/>
        <w:rPr>
          <w:rFonts w:cs="Arial"/>
          <w:lang w:val="es" w:eastAsia="es-AR"/>
        </w:rPr>
      </w:pPr>
      <w:r>
        <w:rPr>
          <w:rFonts w:cs="Arial"/>
          <w:lang w:val="es" w:eastAsia="es-AR"/>
        </w:rPr>
        <w:t>Licencia de sofwar SAP                                                U$S 2:120.348,73</w:t>
      </w:r>
    </w:p>
    <w:p w:rsidR="002020B1" w:rsidRDefault="002020B1" w:rsidP="002020B1">
      <w:pPr>
        <w:autoSpaceDE w:val="0"/>
        <w:autoSpaceDN w:val="0"/>
        <w:adjustRightInd w:val="0"/>
        <w:spacing w:line="360" w:lineRule="auto"/>
        <w:jc w:val="both"/>
        <w:rPr>
          <w:rFonts w:cs="Arial"/>
          <w:u w:val="single"/>
          <w:lang w:val="es" w:eastAsia="es-AR"/>
        </w:rPr>
      </w:pPr>
      <w:r>
        <w:rPr>
          <w:rFonts w:cs="Arial"/>
          <w:lang w:val="es" w:eastAsia="es-AR"/>
        </w:rPr>
        <w:t xml:space="preserve">Servicio anual de soporte Enterprise Support              </w:t>
      </w:r>
      <w:r>
        <w:rPr>
          <w:rFonts w:cs="Arial"/>
          <w:u w:val="single"/>
          <w:lang w:val="es" w:eastAsia="es-AR"/>
        </w:rPr>
        <w:t>U$S     466.476,72</w:t>
      </w:r>
    </w:p>
    <w:p w:rsidR="002020B1" w:rsidRDefault="002020B1" w:rsidP="002020B1">
      <w:pPr>
        <w:autoSpaceDE w:val="0"/>
        <w:autoSpaceDN w:val="0"/>
        <w:adjustRightInd w:val="0"/>
        <w:spacing w:line="360" w:lineRule="auto"/>
        <w:jc w:val="both"/>
        <w:rPr>
          <w:rFonts w:cs="Arial"/>
          <w:lang w:val="es" w:eastAsia="es-AR"/>
        </w:rPr>
      </w:pPr>
      <w:r>
        <w:rPr>
          <w:rFonts w:cs="Arial"/>
          <w:lang w:val="es" w:eastAsia="es-AR"/>
        </w:rPr>
        <w:t>Subtotal                                                                         U$S 2:586.825,44</w:t>
      </w:r>
    </w:p>
    <w:p w:rsidR="002020B1" w:rsidRDefault="002020B1" w:rsidP="002020B1">
      <w:pPr>
        <w:autoSpaceDE w:val="0"/>
        <w:autoSpaceDN w:val="0"/>
        <w:adjustRightInd w:val="0"/>
        <w:spacing w:line="360" w:lineRule="auto"/>
        <w:jc w:val="both"/>
        <w:rPr>
          <w:rFonts w:cs="Arial"/>
          <w:lang w:val="es" w:eastAsia="es-AR"/>
        </w:rPr>
      </w:pPr>
      <w:r>
        <w:rPr>
          <w:rFonts w:cs="Arial"/>
          <w:lang w:val="es" w:eastAsia="es-AR"/>
        </w:rPr>
        <w:t xml:space="preserve">Adecuación del Proyecto                                               </w:t>
      </w:r>
      <w:r>
        <w:rPr>
          <w:rFonts w:cs="Arial"/>
          <w:u w:val="single"/>
          <w:lang w:val="es" w:eastAsia="es-AR"/>
        </w:rPr>
        <w:t>U$S   517.365,09</w:t>
      </w:r>
      <w:r>
        <w:rPr>
          <w:rFonts w:cs="Arial"/>
          <w:lang w:val="es" w:eastAsia="es-AR"/>
        </w:rPr>
        <w:t xml:space="preserve">        </w:t>
      </w:r>
    </w:p>
    <w:p w:rsidR="002020B1" w:rsidRDefault="002020B1" w:rsidP="002020B1">
      <w:pPr>
        <w:autoSpaceDE w:val="0"/>
        <w:autoSpaceDN w:val="0"/>
        <w:adjustRightInd w:val="0"/>
        <w:spacing w:line="360" w:lineRule="auto"/>
        <w:jc w:val="both"/>
        <w:rPr>
          <w:rFonts w:cs="Arial"/>
          <w:b/>
          <w:bCs/>
          <w:lang w:val="es" w:eastAsia="es-AR"/>
        </w:rPr>
      </w:pPr>
      <w:r>
        <w:rPr>
          <w:rFonts w:cs="Arial"/>
          <w:b/>
          <w:bCs/>
          <w:lang w:val="es" w:eastAsia="es-AR"/>
        </w:rPr>
        <w:t>Total                                                                              U$S3:104.190,53</w:t>
      </w:r>
    </w:p>
    <w:p w:rsidR="00544C06" w:rsidRDefault="00544C06" w:rsidP="002020B1">
      <w:pPr>
        <w:autoSpaceDE w:val="0"/>
        <w:autoSpaceDN w:val="0"/>
        <w:adjustRightInd w:val="0"/>
        <w:spacing w:line="360" w:lineRule="auto"/>
        <w:jc w:val="both"/>
        <w:rPr>
          <w:rFonts w:cs="Arial"/>
          <w:lang w:val="es" w:eastAsia="es-AR"/>
        </w:rPr>
      </w:pPr>
    </w:p>
    <w:p w:rsidR="002020B1" w:rsidRDefault="002020B1" w:rsidP="00544C06">
      <w:pPr>
        <w:autoSpaceDE w:val="0"/>
        <w:autoSpaceDN w:val="0"/>
        <w:adjustRightInd w:val="0"/>
        <w:spacing w:line="360" w:lineRule="auto"/>
        <w:ind w:firstLine="2694"/>
        <w:jc w:val="both"/>
        <w:rPr>
          <w:rFonts w:cs="Arial"/>
          <w:lang w:val="es" w:eastAsia="es-AR"/>
        </w:rPr>
      </w:pPr>
      <w:r>
        <w:rPr>
          <w:rFonts w:cs="Arial"/>
          <w:b/>
          <w:bCs/>
          <w:lang w:val="es" w:eastAsia="es-AR"/>
        </w:rPr>
        <w:t>6)</w:t>
      </w:r>
      <w:r>
        <w:rPr>
          <w:rFonts w:cs="Arial"/>
          <w:lang w:val="es" w:eastAsia="es-AR"/>
        </w:rPr>
        <w:t xml:space="preserve"> que se realizó imputación del gasto con cargo al proyecto 2301 “Administración” en moneda extranjera, que no presenta dispon</w:t>
      </w:r>
      <w:r w:rsidR="00544C06">
        <w:rPr>
          <w:rFonts w:cs="Arial"/>
          <w:lang w:val="es" w:eastAsia="es-AR"/>
        </w:rPr>
        <w:t>ibilidad en el E</w:t>
      </w:r>
      <w:r>
        <w:rPr>
          <w:rFonts w:cs="Arial"/>
          <w:lang w:val="es" w:eastAsia="es-AR"/>
        </w:rPr>
        <w:t>jercicio 2017 para la in</w:t>
      </w:r>
      <w:r w:rsidR="00544C06">
        <w:rPr>
          <w:rFonts w:cs="Arial"/>
          <w:lang w:val="es" w:eastAsia="es-AR"/>
        </w:rPr>
        <w:t>versión de que se trata, en el G</w:t>
      </w:r>
      <w:r>
        <w:rPr>
          <w:rFonts w:cs="Arial"/>
          <w:lang w:val="es" w:eastAsia="es-AR"/>
        </w:rPr>
        <w:t>rupo 300000, según surge del informe de la Gerencia de Contabilidad Presupuestal de fecha 26.9.17;</w:t>
      </w:r>
    </w:p>
    <w:p w:rsidR="00544C06" w:rsidRDefault="002020B1" w:rsidP="00544C06">
      <w:pPr>
        <w:autoSpaceDE w:val="0"/>
        <w:autoSpaceDN w:val="0"/>
        <w:adjustRightInd w:val="0"/>
        <w:spacing w:line="360" w:lineRule="auto"/>
        <w:ind w:firstLine="851"/>
        <w:jc w:val="both"/>
        <w:rPr>
          <w:rFonts w:cs="Arial"/>
          <w:lang w:val="es" w:eastAsia="es-AR"/>
        </w:rPr>
      </w:pPr>
      <w:r>
        <w:rPr>
          <w:rFonts w:cs="Arial"/>
          <w:b/>
          <w:bCs/>
          <w:lang w:val="es" w:eastAsia="es-AR"/>
        </w:rPr>
        <w:t>CONSIDERANDO: 1)</w:t>
      </w:r>
      <w:r>
        <w:rPr>
          <w:rFonts w:cs="Arial"/>
          <w:lang w:val="es" w:eastAsia="es-AR"/>
        </w:rPr>
        <w:t xml:space="preserve"> que la presente contratación encuadra dentro de lo dispuesto por el</w:t>
      </w:r>
      <w:r w:rsidR="00544C06">
        <w:rPr>
          <w:rFonts w:cs="Arial"/>
          <w:lang w:val="es" w:eastAsia="es-AR"/>
        </w:rPr>
        <w:t xml:space="preserve"> A</w:t>
      </w:r>
      <w:r>
        <w:rPr>
          <w:rFonts w:cs="Arial"/>
          <w:lang w:val="es" w:eastAsia="es-AR"/>
        </w:rPr>
        <w:t xml:space="preserve">rtículo </w:t>
      </w:r>
      <w:r w:rsidR="00544C06">
        <w:rPr>
          <w:rFonts w:cs="Arial"/>
          <w:lang w:val="es" w:eastAsia="es-AR"/>
        </w:rPr>
        <w:t>33 L</w:t>
      </w:r>
      <w:r>
        <w:rPr>
          <w:rFonts w:cs="Arial"/>
          <w:lang w:val="es" w:eastAsia="es-AR"/>
        </w:rPr>
        <w:t xml:space="preserve">iteral  22 del TOCAF en cuanto se trata de la </w:t>
      </w:r>
      <w:r>
        <w:rPr>
          <w:rFonts w:cs="Arial"/>
          <w:lang w:val="es" w:eastAsia="es-AR"/>
        </w:rPr>
        <w:lastRenderedPageBreak/>
        <w:t>contratación de bienes destinados a servicios que se encuentran en régimen de libre competencia;</w:t>
      </w:r>
    </w:p>
    <w:p w:rsidR="00544C06" w:rsidRDefault="002020B1" w:rsidP="00544C06">
      <w:pPr>
        <w:autoSpaceDE w:val="0"/>
        <w:autoSpaceDN w:val="0"/>
        <w:adjustRightInd w:val="0"/>
        <w:spacing w:line="360" w:lineRule="auto"/>
        <w:ind w:firstLine="3119"/>
        <w:jc w:val="both"/>
        <w:rPr>
          <w:rFonts w:cs="Arial"/>
          <w:lang w:val="es" w:eastAsia="es-AR"/>
        </w:rPr>
      </w:pPr>
      <w:r>
        <w:rPr>
          <w:rFonts w:cs="Arial"/>
          <w:b/>
          <w:bCs/>
          <w:lang w:val="es" w:eastAsia="es-AR"/>
        </w:rPr>
        <w:t>2)</w:t>
      </w:r>
      <w:r>
        <w:rPr>
          <w:rFonts w:cs="Arial"/>
          <w:lang w:val="es" w:eastAsia="es-AR"/>
        </w:rPr>
        <w:t xml:space="preserve"> que no obstante, se </w:t>
      </w:r>
      <w:r w:rsidR="00544C06">
        <w:rPr>
          <w:rFonts w:cs="Arial"/>
          <w:lang w:val="es" w:eastAsia="es-AR"/>
        </w:rPr>
        <w:t>contravino lo dispuesto por el A</w:t>
      </w:r>
      <w:r>
        <w:rPr>
          <w:rFonts w:cs="Arial"/>
          <w:lang w:val="es" w:eastAsia="es-AR"/>
        </w:rPr>
        <w:t>rtículo 15 del TOCAF, en razón de que se comprometió un gasto, sin contar con disponibilidad presupuestal suficiente;</w:t>
      </w:r>
    </w:p>
    <w:p w:rsidR="00544C06" w:rsidRDefault="002020B1" w:rsidP="00544C06">
      <w:pPr>
        <w:autoSpaceDE w:val="0"/>
        <w:autoSpaceDN w:val="0"/>
        <w:adjustRightInd w:val="0"/>
        <w:spacing w:line="360" w:lineRule="auto"/>
        <w:ind w:firstLine="3119"/>
        <w:jc w:val="both"/>
        <w:rPr>
          <w:rFonts w:cs="Arial"/>
          <w:lang w:val="es" w:eastAsia="es-AR"/>
        </w:rPr>
      </w:pPr>
      <w:r>
        <w:rPr>
          <w:rFonts w:cs="Arial"/>
          <w:b/>
          <w:bCs/>
          <w:lang w:val="es" w:eastAsia="es-AR"/>
        </w:rPr>
        <w:t xml:space="preserve">3) </w:t>
      </w:r>
      <w:r>
        <w:rPr>
          <w:rFonts w:cs="Arial"/>
          <w:spacing w:val="-3"/>
          <w:lang w:val="es" w:eastAsia="es-AR"/>
        </w:rPr>
        <w:t xml:space="preserve">que </w:t>
      </w:r>
      <w:r>
        <w:rPr>
          <w:rFonts w:cs="Arial"/>
          <w:lang w:val="es" w:eastAsia="es-AR"/>
        </w:rPr>
        <w:t xml:space="preserve">en relación a la clasificación de la información como reservada, el acto administrativo que dispuso la adjudicación establece que, al </w:t>
      </w:r>
      <w:r w:rsidR="00544C06">
        <w:rPr>
          <w:rFonts w:cs="Arial"/>
          <w:lang w:val="es" w:eastAsia="es-AR"/>
        </w:rPr>
        <w:t>amparo del Artículo 44 L</w:t>
      </w:r>
      <w:r>
        <w:rPr>
          <w:rFonts w:cs="Arial"/>
          <w:lang w:val="es" w:eastAsia="es-AR"/>
        </w:rPr>
        <w:t xml:space="preserve">iteral C) del TOCAF, la información se considerará reservada por el término de diez años, ya que </w:t>
      </w:r>
      <w:r>
        <w:rPr>
          <w:rFonts w:ascii="Calibri" w:hAnsi="Calibri" w:cs="Calibri"/>
          <w:i/>
          <w:iCs/>
          <w:lang w:val="es" w:eastAsia="es-AR"/>
        </w:rPr>
        <w:t xml:space="preserve"> “</w:t>
      </w:r>
      <w:r>
        <w:rPr>
          <w:rFonts w:cs="Arial"/>
          <w:i/>
          <w:iCs/>
          <w:lang w:val="es" w:eastAsia="es-AR"/>
        </w:rPr>
        <w:t>su divulgación puede afectar a Antel en el mercado de las telecomunicaciones</w:t>
      </w:r>
      <w:r>
        <w:rPr>
          <w:rFonts w:ascii="Calibri" w:hAnsi="Calibri" w:cs="Calibri"/>
          <w:i/>
          <w:iCs/>
          <w:lang w:val="es" w:eastAsia="es-AR"/>
        </w:rPr>
        <w:t>”</w:t>
      </w:r>
      <w:r>
        <w:rPr>
          <w:rFonts w:cs="Arial"/>
          <w:lang w:val="es" w:eastAsia="es-AR"/>
        </w:rPr>
        <w:t>;</w:t>
      </w:r>
    </w:p>
    <w:p w:rsidR="00544C06" w:rsidRDefault="002020B1" w:rsidP="00544C06">
      <w:pPr>
        <w:autoSpaceDE w:val="0"/>
        <w:autoSpaceDN w:val="0"/>
        <w:adjustRightInd w:val="0"/>
        <w:spacing w:line="360" w:lineRule="auto"/>
        <w:ind w:firstLine="3119"/>
        <w:jc w:val="both"/>
        <w:rPr>
          <w:rFonts w:cs="Arial"/>
          <w:color w:val="000000"/>
          <w:lang w:val="es" w:eastAsia="es-AR"/>
        </w:rPr>
      </w:pPr>
      <w:r>
        <w:rPr>
          <w:rFonts w:cs="Arial"/>
          <w:b/>
          <w:bCs/>
          <w:lang w:val="es" w:eastAsia="es-AR"/>
        </w:rPr>
        <w:t xml:space="preserve">4) </w:t>
      </w:r>
      <w:r>
        <w:rPr>
          <w:rFonts w:cs="Arial"/>
          <w:lang w:val="es" w:eastAsia="es-AR"/>
        </w:rPr>
        <w:t xml:space="preserve">que </w:t>
      </w:r>
      <w:r w:rsidR="00544C06">
        <w:rPr>
          <w:rFonts w:cs="Arial"/>
          <w:color w:val="000000"/>
          <w:lang w:val="es" w:eastAsia="es-AR"/>
        </w:rPr>
        <w:t>el Artículo 44 L</w:t>
      </w:r>
      <w:r>
        <w:rPr>
          <w:rFonts w:cs="Arial"/>
          <w:color w:val="000000"/>
          <w:lang w:val="es" w:eastAsia="es-AR"/>
        </w:rPr>
        <w:t>iteral C) del TOCAF habilita a que las compras realizadas al amparo de l</w:t>
      </w:r>
      <w:r w:rsidR="00544C06">
        <w:rPr>
          <w:rFonts w:cs="Arial"/>
          <w:color w:val="000000"/>
          <w:lang w:val="es" w:eastAsia="es-AR"/>
        </w:rPr>
        <w:t>a excepción establecida por el Literal C), Numeral 22), del A</w:t>
      </w:r>
      <w:r>
        <w:rPr>
          <w:rFonts w:cs="Arial"/>
          <w:color w:val="000000"/>
          <w:lang w:val="es" w:eastAsia="es-AR"/>
        </w:rPr>
        <w:t>rtículo 33 de este texto ordenado, podrán clasi</w:t>
      </w:r>
      <w:r w:rsidR="00544C06">
        <w:rPr>
          <w:rFonts w:cs="Arial"/>
          <w:color w:val="000000"/>
          <w:lang w:val="es" w:eastAsia="es-AR"/>
        </w:rPr>
        <w:t>ficarse como reservadas por el O</w:t>
      </w:r>
      <w:r>
        <w:rPr>
          <w:rFonts w:cs="Arial"/>
          <w:color w:val="000000"/>
          <w:lang w:val="es" w:eastAsia="es-AR"/>
        </w:rPr>
        <w:t xml:space="preserve">rganismo. Por su parte, </w:t>
      </w:r>
      <w:r>
        <w:rPr>
          <w:rFonts w:cs="Arial"/>
          <w:lang w:val="es" w:eastAsia="es-AR"/>
        </w:rPr>
        <w:t xml:space="preserve">el </w:t>
      </w:r>
      <w:r w:rsidR="00544C06">
        <w:rPr>
          <w:rFonts w:cs="Arial"/>
          <w:color w:val="000000"/>
          <w:lang w:val="es" w:eastAsia="es-AR"/>
        </w:rPr>
        <w:t>Artículo 9, Literal E) de la Ley N°</w:t>
      </w:r>
      <w:r>
        <w:rPr>
          <w:rFonts w:cs="Arial"/>
          <w:color w:val="000000"/>
          <w:lang w:val="es" w:eastAsia="es-AR"/>
        </w:rPr>
        <w:t>18.381, con la redacción dada por la Ley Nº 19.178 de 27/12/2013, establece que podrá clasificarse como información reservada aqu</w:t>
      </w:r>
      <w:r w:rsidR="000B7302">
        <w:rPr>
          <w:rFonts w:cs="Arial"/>
          <w:color w:val="000000"/>
          <w:lang w:val="es" w:eastAsia="es-AR"/>
        </w:rPr>
        <w:t>é</w:t>
      </w:r>
      <w:r>
        <w:rPr>
          <w:rFonts w:cs="Arial"/>
          <w:color w:val="000000"/>
          <w:lang w:val="es" w:eastAsia="es-AR"/>
        </w:rPr>
        <w:t>lla cuya difusión pueda suponer una pérdida de ventajas competitivas para el sujeto obligado o pueda dañar su proceso de producción;</w:t>
      </w:r>
    </w:p>
    <w:p w:rsidR="00544C06" w:rsidRDefault="002020B1" w:rsidP="00544C06">
      <w:pPr>
        <w:autoSpaceDE w:val="0"/>
        <w:autoSpaceDN w:val="0"/>
        <w:adjustRightInd w:val="0"/>
        <w:spacing w:line="360" w:lineRule="auto"/>
        <w:ind w:firstLine="3119"/>
        <w:jc w:val="both"/>
        <w:rPr>
          <w:rFonts w:cs="Arial"/>
          <w:color w:val="000000"/>
          <w:lang w:val="es" w:eastAsia="es-AR"/>
        </w:rPr>
      </w:pPr>
      <w:r>
        <w:rPr>
          <w:rFonts w:cs="Arial"/>
          <w:b/>
          <w:bCs/>
          <w:color w:val="000000"/>
          <w:lang w:val="es" w:eastAsia="es-AR"/>
        </w:rPr>
        <w:t>5)</w:t>
      </w:r>
      <w:r w:rsidR="00544C06">
        <w:rPr>
          <w:rFonts w:cs="Arial"/>
          <w:color w:val="000000"/>
          <w:lang w:val="es" w:eastAsia="es-AR"/>
        </w:rPr>
        <w:t xml:space="preserve"> que el referido  A</w:t>
      </w:r>
      <w:r>
        <w:rPr>
          <w:rFonts w:cs="Arial"/>
          <w:color w:val="000000"/>
          <w:lang w:val="es" w:eastAsia="es-AR"/>
        </w:rPr>
        <w:t xml:space="preserve">rtículo establece asimismo que la clasificación de la información reservada deberá realizarse por el sujeto obligado en el momento en que </w:t>
      </w:r>
      <w:r w:rsidR="000B7302">
        <w:rPr>
          <w:rFonts w:cs="Arial"/>
          <w:color w:val="000000"/>
          <w:lang w:val="es" w:eastAsia="es-AR"/>
        </w:rPr>
        <w:t>é</w:t>
      </w:r>
      <w:r>
        <w:rPr>
          <w:rFonts w:cs="Arial"/>
          <w:color w:val="000000"/>
          <w:lang w:val="es" w:eastAsia="es-AR"/>
        </w:rPr>
        <w:t>sta se genere, obtenga o modifique, mediante resolución debidamente fundada y motivada, en la que se demuestre la existencia de elementos objetivos que permitan determinar que la divulgación de la misma genera un riesgo claro, probable y específico de daño al interés público protegido;</w:t>
      </w:r>
    </w:p>
    <w:p w:rsidR="00544C06" w:rsidRDefault="002020B1" w:rsidP="00544C06">
      <w:pPr>
        <w:autoSpaceDE w:val="0"/>
        <w:autoSpaceDN w:val="0"/>
        <w:adjustRightInd w:val="0"/>
        <w:spacing w:line="360" w:lineRule="auto"/>
        <w:ind w:firstLine="3119"/>
        <w:jc w:val="both"/>
        <w:rPr>
          <w:rFonts w:cs="Arial"/>
          <w:lang w:val="es" w:eastAsia="es-AR"/>
        </w:rPr>
      </w:pPr>
      <w:r>
        <w:rPr>
          <w:rFonts w:cs="Arial"/>
          <w:b/>
          <w:bCs/>
          <w:lang w:val="es" w:eastAsia="es-AR"/>
        </w:rPr>
        <w:t>6)</w:t>
      </w:r>
      <w:r>
        <w:rPr>
          <w:rFonts w:cs="Arial"/>
          <w:lang w:val="es" w:eastAsia="es-AR"/>
        </w:rPr>
        <w:t xml:space="preserve"> que conforme lo expresado en el Considerando precedente, las normas jurídicas requieren que el daño que pudiera ocasionarse por la difusión de determinada información debe ser acreditado por la propia Administración que la clasifica como reservada;</w:t>
      </w:r>
    </w:p>
    <w:p w:rsidR="002020B1" w:rsidRDefault="002020B1" w:rsidP="00544C06">
      <w:pPr>
        <w:autoSpaceDE w:val="0"/>
        <w:autoSpaceDN w:val="0"/>
        <w:adjustRightInd w:val="0"/>
        <w:spacing w:line="360" w:lineRule="auto"/>
        <w:ind w:firstLine="3119"/>
        <w:jc w:val="both"/>
        <w:rPr>
          <w:rFonts w:cs="Arial"/>
          <w:color w:val="000000"/>
          <w:lang w:val="es" w:eastAsia="es-AR"/>
        </w:rPr>
      </w:pPr>
      <w:r>
        <w:rPr>
          <w:rFonts w:cs="Arial"/>
          <w:b/>
          <w:bCs/>
          <w:lang w:val="es" w:eastAsia="es-AR"/>
        </w:rPr>
        <w:t>7)</w:t>
      </w:r>
      <w:r>
        <w:rPr>
          <w:rFonts w:cs="Arial"/>
          <w:lang w:val="es" w:eastAsia="es-AR"/>
        </w:rPr>
        <w:t xml:space="preserve"> que en el caso, si bien la reserva de la información tiene fuente legal, se efectuó mediante un acto administrativo dictado por el Jerarca máximo y se estableció el plazo de la misma, se </w:t>
      </w:r>
      <w:r w:rsidR="0033645A">
        <w:rPr>
          <w:rFonts w:cs="Arial"/>
          <w:lang w:val="es" w:eastAsia="es-AR"/>
        </w:rPr>
        <w:t>contravino lo dispuesto por el A</w:t>
      </w:r>
      <w:r>
        <w:rPr>
          <w:rFonts w:cs="Arial"/>
          <w:lang w:val="es" w:eastAsia="es-AR"/>
        </w:rPr>
        <w:t>rtículo 9 de la Ley 18.381, en la redacció</w:t>
      </w:r>
      <w:r w:rsidR="0033645A">
        <w:rPr>
          <w:rFonts w:cs="Arial"/>
          <w:lang w:val="es" w:eastAsia="es-AR"/>
        </w:rPr>
        <w:t>n dada por la Ley 19.178, y el A</w:t>
      </w:r>
      <w:r>
        <w:rPr>
          <w:rFonts w:cs="Arial"/>
          <w:lang w:val="es" w:eastAsia="es-AR"/>
        </w:rPr>
        <w:t xml:space="preserve">rtículo 25 del Decreto reglamentario Nº 232/010, en razón de que la reserva dispuesta no se encuentra debidamente fundada y motivada, en tanto no se demuestra la existencia de elementos objetivos </w:t>
      </w:r>
      <w:r>
        <w:rPr>
          <w:rFonts w:cs="Arial"/>
          <w:color w:val="000000"/>
          <w:lang w:val="es" w:eastAsia="es-AR"/>
        </w:rPr>
        <w:t xml:space="preserve">que permitan determinar que su divulgación genera un riesgo claro, probable y específico de daño al interés público protegido, </w:t>
      </w:r>
      <w:r>
        <w:rPr>
          <w:rFonts w:cs="Arial"/>
          <w:lang w:val="es" w:eastAsia="es-AR"/>
        </w:rPr>
        <w:t>sino que sólo se formula  una referencia genérica a la hipótesis prevista en el texto legal;</w:t>
      </w:r>
    </w:p>
    <w:p w:rsidR="002020B1" w:rsidRDefault="002020B1" w:rsidP="0033645A">
      <w:pPr>
        <w:autoSpaceDE w:val="0"/>
        <w:autoSpaceDN w:val="0"/>
        <w:adjustRightInd w:val="0"/>
        <w:spacing w:line="360" w:lineRule="auto"/>
        <w:ind w:firstLine="851"/>
        <w:jc w:val="both"/>
        <w:rPr>
          <w:rFonts w:cs="Arial"/>
          <w:b/>
          <w:bCs/>
          <w:lang w:val="es" w:eastAsia="es-AR"/>
        </w:rPr>
      </w:pPr>
      <w:r>
        <w:rPr>
          <w:rFonts w:cs="Arial"/>
          <w:b/>
          <w:bCs/>
          <w:lang w:val="es" w:eastAsia="es-AR"/>
        </w:rPr>
        <w:t>ATENTO:</w:t>
      </w:r>
      <w:r>
        <w:rPr>
          <w:rFonts w:cs="Arial"/>
          <w:lang w:val="es" w:eastAsia="es-AR"/>
        </w:rPr>
        <w:t xml:space="preserve"> a lo precedentemente exp</w:t>
      </w:r>
      <w:r w:rsidR="0033645A">
        <w:rPr>
          <w:rFonts w:cs="Arial"/>
          <w:lang w:val="es" w:eastAsia="es-AR"/>
        </w:rPr>
        <w:t>uesto y a lo establecido en el Artículo 211, L</w:t>
      </w:r>
      <w:r>
        <w:rPr>
          <w:rFonts w:cs="Arial"/>
          <w:lang w:val="es" w:eastAsia="es-AR"/>
        </w:rPr>
        <w:t>iteral B) de la Constitución de la República:</w:t>
      </w:r>
    </w:p>
    <w:p w:rsidR="002020B1" w:rsidRDefault="002020B1" w:rsidP="0033645A">
      <w:pPr>
        <w:autoSpaceDE w:val="0"/>
        <w:autoSpaceDN w:val="0"/>
        <w:adjustRightInd w:val="0"/>
        <w:spacing w:line="360" w:lineRule="auto"/>
        <w:jc w:val="center"/>
        <w:rPr>
          <w:rFonts w:cs="Arial"/>
          <w:lang w:val="es" w:eastAsia="es-AR"/>
        </w:rPr>
      </w:pPr>
      <w:r>
        <w:rPr>
          <w:rFonts w:cs="Arial"/>
          <w:b/>
          <w:bCs/>
          <w:lang w:val="es" w:eastAsia="es-AR"/>
        </w:rPr>
        <w:t>EL TRIBUNAL ACUERDA</w:t>
      </w:r>
      <w:r>
        <w:rPr>
          <w:rFonts w:cs="Arial"/>
          <w:lang w:val="es" w:eastAsia="es-AR"/>
        </w:rPr>
        <w:tab/>
      </w:r>
    </w:p>
    <w:p w:rsidR="002020B1" w:rsidRPr="0033645A" w:rsidRDefault="002020B1" w:rsidP="0033645A">
      <w:pPr>
        <w:pStyle w:val="Prrafodelista"/>
        <w:numPr>
          <w:ilvl w:val="0"/>
          <w:numId w:val="2"/>
        </w:numPr>
        <w:tabs>
          <w:tab w:val="left" w:pos="284"/>
        </w:tabs>
        <w:autoSpaceDE w:val="0"/>
        <w:autoSpaceDN w:val="0"/>
        <w:adjustRightInd w:val="0"/>
        <w:spacing w:line="360" w:lineRule="auto"/>
        <w:ind w:hanging="720"/>
        <w:jc w:val="both"/>
        <w:rPr>
          <w:rFonts w:cs="Arial"/>
          <w:lang w:val="es" w:eastAsia="es-AR"/>
        </w:rPr>
      </w:pPr>
      <w:r w:rsidRPr="0033645A">
        <w:rPr>
          <w:rFonts w:cs="Arial"/>
          <w:lang w:val="es" w:eastAsia="es-AR"/>
        </w:rPr>
        <w:t>Observar el gasto por  lo expresado en el Considerando 2);</w:t>
      </w:r>
    </w:p>
    <w:p w:rsidR="002020B1" w:rsidRPr="0033645A" w:rsidRDefault="002020B1" w:rsidP="0033645A">
      <w:pPr>
        <w:pStyle w:val="Prrafodelista"/>
        <w:numPr>
          <w:ilvl w:val="0"/>
          <w:numId w:val="2"/>
        </w:numPr>
        <w:tabs>
          <w:tab w:val="left" w:pos="284"/>
        </w:tabs>
        <w:autoSpaceDE w:val="0"/>
        <w:autoSpaceDN w:val="0"/>
        <w:adjustRightInd w:val="0"/>
        <w:spacing w:line="360" w:lineRule="auto"/>
        <w:ind w:hanging="720"/>
        <w:jc w:val="both"/>
        <w:rPr>
          <w:rFonts w:cs="Arial"/>
          <w:lang w:val="es" w:eastAsia="es-AR"/>
        </w:rPr>
      </w:pPr>
      <w:r w:rsidRPr="0033645A">
        <w:rPr>
          <w:rFonts w:cs="Arial"/>
          <w:lang w:val="es" w:eastAsia="es-AR"/>
        </w:rPr>
        <w:t xml:space="preserve">Téngase presente lo expresado en los Considerandos 3) a 7) ; </w:t>
      </w:r>
    </w:p>
    <w:p w:rsidR="002020B1" w:rsidRPr="0033645A" w:rsidRDefault="002020B1" w:rsidP="0033645A">
      <w:pPr>
        <w:pStyle w:val="Prrafodelista"/>
        <w:numPr>
          <w:ilvl w:val="0"/>
          <w:numId w:val="2"/>
        </w:numPr>
        <w:tabs>
          <w:tab w:val="left" w:pos="284"/>
        </w:tabs>
        <w:autoSpaceDE w:val="0"/>
        <w:autoSpaceDN w:val="0"/>
        <w:adjustRightInd w:val="0"/>
        <w:spacing w:line="360" w:lineRule="auto"/>
        <w:ind w:left="284" w:hanging="284"/>
        <w:jc w:val="both"/>
        <w:rPr>
          <w:rFonts w:cs="Arial"/>
          <w:lang w:val="es" w:eastAsia="es-AR"/>
        </w:rPr>
      </w:pPr>
      <w:r w:rsidRPr="0033645A">
        <w:rPr>
          <w:rFonts w:cs="Arial"/>
          <w:lang w:val="es" w:eastAsia="es-AR"/>
        </w:rPr>
        <w:t xml:space="preserve">Comunicar a la Unidad de Acceso a la Información Pública, en razón de lo expresado en los Considerandos 3) a  7); y </w:t>
      </w:r>
    </w:p>
    <w:p w:rsidR="002020B1" w:rsidRPr="0033645A" w:rsidRDefault="0033645A" w:rsidP="0033645A">
      <w:pPr>
        <w:pStyle w:val="Prrafodelista"/>
        <w:numPr>
          <w:ilvl w:val="0"/>
          <w:numId w:val="2"/>
        </w:numPr>
        <w:tabs>
          <w:tab w:val="left" w:pos="284"/>
        </w:tabs>
        <w:autoSpaceDE w:val="0"/>
        <w:autoSpaceDN w:val="0"/>
        <w:adjustRightInd w:val="0"/>
        <w:spacing w:line="360" w:lineRule="auto"/>
        <w:ind w:hanging="720"/>
        <w:jc w:val="both"/>
        <w:rPr>
          <w:rFonts w:ascii="Calibri" w:hAnsi="Calibri" w:cs="Calibri"/>
          <w:lang w:val="es" w:eastAsia="es-AR"/>
        </w:rPr>
      </w:pPr>
      <w:r>
        <w:rPr>
          <w:rFonts w:cs="Arial"/>
          <w:lang w:val="es" w:eastAsia="es-AR"/>
        </w:rPr>
        <w:t>Devolver las actuaciones.</w:t>
      </w:r>
    </w:p>
    <w:p w:rsidR="0033645A" w:rsidRDefault="0033645A" w:rsidP="0033645A">
      <w:pPr>
        <w:tabs>
          <w:tab w:val="left" w:pos="284"/>
        </w:tabs>
        <w:autoSpaceDE w:val="0"/>
        <w:autoSpaceDN w:val="0"/>
        <w:adjustRightInd w:val="0"/>
        <w:spacing w:line="360" w:lineRule="auto"/>
        <w:jc w:val="both"/>
        <w:rPr>
          <w:rFonts w:ascii="Calibri" w:hAnsi="Calibri" w:cs="Calibri"/>
          <w:lang w:val="es" w:eastAsia="es-AR"/>
        </w:rPr>
      </w:pPr>
    </w:p>
    <w:p w:rsidR="00F86359" w:rsidRDefault="0033645A" w:rsidP="0033645A">
      <w:pPr>
        <w:tabs>
          <w:tab w:val="left" w:pos="284"/>
        </w:tabs>
        <w:autoSpaceDE w:val="0"/>
        <w:autoSpaceDN w:val="0"/>
        <w:adjustRightInd w:val="0"/>
        <w:spacing w:line="360" w:lineRule="auto"/>
        <w:ind w:hanging="426"/>
        <w:jc w:val="both"/>
      </w:pPr>
      <w:r>
        <w:rPr>
          <w:rFonts w:cs="Arial"/>
          <w:lang w:val="es" w:eastAsia="es-AR"/>
        </w:rPr>
        <w:t>dc</w:t>
      </w:r>
    </w:p>
    <w:sectPr w:rsidR="00F86359" w:rsidSect="008C2FFC">
      <w:footerReference w:type="default" r:id="rId8"/>
      <w:pgSz w:w="11907" w:h="16840" w:code="9"/>
      <w:pgMar w:top="3289" w:right="1701" w:bottom="1701" w:left="1701" w:header="720" w:footer="720"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B1" w:rsidRDefault="002020B1" w:rsidP="002020B1">
      <w:r>
        <w:separator/>
      </w:r>
    </w:p>
  </w:endnote>
  <w:endnote w:type="continuationSeparator" w:id="0">
    <w:p w:rsidR="002020B1" w:rsidRDefault="002020B1" w:rsidP="0020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8432"/>
      <w:docPartObj>
        <w:docPartGallery w:val="Page Numbers (Bottom of Page)"/>
        <w:docPartUnique/>
      </w:docPartObj>
    </w:sdtPr>
    <w:sdtEndPr/>
    <w:sdtContent>
      <w:p w:rsidR="002020B1" w:rsidRDefault="002020B1">
        <w:pPr>
          <w:pStyle w:val="Piedepgina"/>
          <w:jc w:val="center"/>
        </w:pPr>
        <w:r>
          <w:fldChar w:fldCharType="begin"/>
        </w:r>
        <w:r>
          <w:instrText>PAGE   \* MERGEFORMAT</w:instrText>
        </w:r>
        <w:r>
          <w:fldChar w:fldCharType="separate"/>
        </w:r>
        <w:r w:rsidR="008C2FFC">
          <w:rPr>
            <w:noProof/>
          </w:rPr>
          <w:t>1</w:t>
        </w:r>
        <w:r>
          <w:fldChar w:fldCharType="end"/>
        </w:r>
      </w:p>
    </w:sdtContent>
  </w:sdt>
  <w:p w:rsidR="002020B1" w:rsidRDefault="002020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B1" w:rsidRDefault="002020B1" w:rsidP="002020B1">
      <w:r>
        <w:separator/>
      </w:r>
    </w:p>
  </w:footnote>
  <w:footnote w:type="continuationSeparator" w:id="0">
    <w:p w:rsidR="002020B1" w:rsidRDefault="002020B1" w:rsidP="00202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2691D4"/>
    <w:lvl w:ilvl="0">
      <w:numFmt w:val="bullet"/>
      <w:lvlText w:val="*"/>
      <w:lvlJc w:val="left"/>
    </w:lvl>
  </w:abstractNum>
  <w:abstractNum w:abstractNumId="1">
    <w:nsid w:val="5EAD59A4"/>
    <w:multiLevelType w:val="hybridMultilevel"/>
    <w:tmpl w:val="783057CA"/>
    <w:lvl w:ilvl="0" w:tplc="6F30EC58">
      <w:start w:val="1"/>
      <w:numFmt w:val="decimal"/>
      <w:lvlText w:val="%1)"/>
      <w:lvlJc w:val="left"/>
      <w:pPr>
        <w:ind w:left="720" w:hanging="360"/>
      </w:pPr>
      <w:rPr>
        <w:rFonts w:ascii="Arial" w:hAnsi="Arial" w:cs="Arial"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B1"/>
    <w:rsid w:val="000B7302"/>
    <w:rsid w:val="002020B1"/>
    <w:rsid w:val="00330727"/>
    <w:rsid w:val="0033645A"/>
    <w:rsid w:val="00421F2F"/>
    <w:rsid w:val="00544C06"/>
    <w:rsid w:val="006B2878"/>
    <w:rsid w:val="008C2FFC"/>
    <w:rsid w:val="009D365A"/>
    <w:rsid w:val="00EA4C23"/>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B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0B1"/>
    <w:pPr>
      <w:tabs>
        <w:tab w:val="center" w:pos="4419"/>
        <w:tab w:val="right" w:pos="8838"/>
      </w:tabs>
    </w:pPr>
  </w:style>
  <w:style w:type="character" w:customStyle="1" w:styleId="EncabezadoCar">
    <w:name w:val="Encabezado Car"/>
    <w:basedOn w:val="Fuentedeprrafopredeter"/>
    <w:link w:val="Encabezado"/>
    <w:uiPriority w:val="99"/>
    <w:rsid w:val="002020B1"/>
    <w:rPr>
      <w:rFonts w:ascii="Arial" w:hAnsi="Arial"/>
      <w:sz w:val="24"/>
      <w:szCs w:val="24"/>
      <w:lang w:val="es-ES" w:eastAsia="es-ES"/>
    </w:rPr>
  </w:style>
  <w:style w:type="paragraph" w:styleId="Piedepgina">
    <w:name w:val="footer"/>
    <w:basedOn w:val="Normal"/>
    <w:link w:val="PiedepginaCar"/>
    <w:uiPriority w:val="99"/>
    <w:unhideWhenUsed/>
    <w:rsid w:val="002020B1"/>
    <w:pPr>
      <w:tabs>
        <w:tab w:val="center" w:pos="4419"/>
        <w:tab w:val="right" w:pos="8838"/>
      </w:tabs>
    </w:pPr>
  </w:style>
  <w:style w:type="character" w:customStyle="1" w:styleId="PiedepginaCar">
    <w:name w:val="Pie de página Car"/>
    <w:basedOn w:val="Fuentedeprrafopredeter"/>
    <w:link w:val="Piedepgina"/>
    <w:uiPriority w:val="99"/>
    <w:rsid w:val="002020B1"/>
    <w:rPr>
      <w:rFonts w:ascii="Arial" w:hAnsi="Arial"/>
      <w:sz w:val="24"/>
      <w:szCs w:val="24"/>
      <w:lang w:val="es-ES" w:eastAsia="es-ES"/>
    </w:rPr>
  </w:style>
  <w:style w:type="paragraph" w:styleId="Prrafodelista">
    <w:name w:val="List Paragraph"/>
    <w:basedOn w:val="Normal"/>
    <w:uiPriority w:val="34"/>
    <w:qFormat/>
    <w:rsid w:val="00336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B1"/>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0B1"/>
    <w:pPr>
      <w:tabs>
        <w:tab w:val="center" w:pos="4419"/>
        <w:tab w:val="right" w:pos="8838"/>
      </w:tabs>
    </w:pPr>
  </w:style>
  <w:style w:type="character" w:customStyle="1" w:styleId="EncabezadoCar">
    <w:name w:val="Encabezado Car"/>
    <w:basedOn w:val="Fuentedeprrafopredeter"/>
    <w:link w:val="Encabezado"/>
    <w:uiPriority w:val="99"/>
    <w:rsid w:val="002020B1"/>
    <w:rPr>
      <w:rFonts w:ascii="Arial" w:hAnsi="Arial"/>
      <w:sz w:val="24"/>
      <w:szCs w:val="24"/>
      <w:lang w:val="es-ES" w:eastAsia="es-ES"/>
    </w:rPr>
  </w:style>
  <w:style w:type="paragraph" w:styleId="Piedepgina">
    <w:name w:val="footer"/>
    <w:basedOn w:val="Normal"/>
    <w:link w:val="PiedepginaCar"/>
    <w:uiPriority w:val="99"/>
    <w:unhideWhenUsed/>
    <w:rsid w:val="002020B1"/>
    <w:pPr>
      <w:tabs>
        <w:tab w:val="center" w:pos="4419"/>
        <w:tab w:val="right" w:pos="8838"/>
      </w:tabs>
    </w:pPr>
  </w:style>
  <w:style w:type="character" w:customStyle="1" w:styleId="PiedepginaCar">
    <w:name w:val="Pie de página Car"/>
    <w:basedOn w:val="Fuentedeprrafopredeter"/>
    <w:link w:val="Piedepgina"/>
    <w:uiPriority w:val="99"/>
    <w:rsid w:val="002020B1"/>
    <w:rPr>
      <w:rFonts w:ascii="Arial" w:hAnsi="Arial"/>
      <w:sz w:val="24"/>
      <w:szCs w:val="24"/>
      <w:lang w:val="es-ES" w:eastAsia="es-ES"/>
    </w:rPr>
  </w:style>
  <w:style w:type="paragraph" w:styleId="Prrafodelista">
    <w:name w:val="List Paragraph"/>
    <w:basedOn w:val="Normal"/>
    <w:uiPriority w:val="34"/>
    <w:qFormat/>
    <w:rsid w:val="00336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1000</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2017-11-07T16:03:00Z</cp:lastPrinted>
  <dcterms:created xsi:type="dcterms:W3CDTF">2017-11-06T19:12:00Z</dcterms:created>
  <dcterms:modified xsi:type="dcterms:W3CDTF">2017-11-07T16:03:00Z</dcterms:modified>
</cp:coreProperties>
</file>