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B2" w:rsidRPr="002811B2" w:rsidRDefault="002811B2" w:rsidP="002811B2">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2811B2">
        <w:rPr>
          <w:rFonts w:ascii="Arial" w:hAnsi="Arial" w:cs="Arial"/>
          <w:b/>
          <w:sz w:val="28"/>
          <w:szCs w:val="28"/>
          <w:lang w:val="es-ES_tradnl"/>
        </w:rPr>
        <w:t xml:space="preserve">RES. </w:t>
      </w:r>
      <w:r w:rsidR="00FA240A">
        <w:rPr>
          <w:rFonts w:ascii="Arial" w:hAnsi="Arial" w:cs="Arial"/>
          <w:b/>
          <w:sz w:val="28"/>
          <w:szCs w:val="28"/>
          <w:lang w:val="es-ES_tradnl"/>
        </w:rPr>
        <w:t>275</w:t>
      </w:r>
      <w:r w:rsidR="00761624">
        <w:rPr>
          <w:rFonts w:ascii="Arial" w:hAnsi="Arial" w:cs="Arial"/>
          <w:b/>
          <w:sz w:val="28"/>
          <w:szCs w:val="28"/>
          <w:lang w:val="es-ES_tradnl"/>
        </w:rPr>
        <w:t>2</w:t>
      </w:r>
      <w:r w:rsidRPr="002811B2">
        <w:rPr>
          <w:rFonts w:ascii="Arial" w:hAnsi="Arial" w:cs="Arial"/>
          <w:b/>
          <w:sz w:val="28"/>
          <w:szCs w:val="28"/>
          <w:lang w:val="es-ES_tradnl"/>
        </w:rPr>
        <w:t>/17</w:t>
      </w:r>
    </w:p>
    <w:p w:rsidR="002811B2" w:rsidRPr="002811B2" w:rsidRDefault="002811B2" w:rsidP="002811B2">
      <w:pPr>
        <w:tabs>
          <w:tab w:val="center" w:pos="4253"/>
        </w:tabs>
        <w:suppressAutoHyphens/>
        <w:spacing w:after="0" w:line="240" w:lineRule="auto"/>
        <w:jc w:val="center"/>
        <w:rPr>
          <w:rFonts w:ascii="Arial" w:hAnsi="Arial" w:cs="Arial"/>
          <w:b/>
          <w:sz w:val="24"/>
          <w:szCs w:val="24"/>
          <w:lang w:val="es-ES_tradnl"/>
        </w:rPr>
      </w:pPr>
    </w:p>
    <w:p w:rsidR="002811B2" w:rsidRPr="002811B2" w:rsidRDefault="002811B2" w:rsidP="002811B2">
      <w:pPr>
        <w:tabs>
          <w:tab w:val="center" w:pos="4253"/>
        </w:tabs>
        <w:suppressAutoHyphens/>
        <w:spacing w:after="0" w:line="240" w:lineRule="auto"/>
        <w:jc w:val="center"/>
        <w:rPr>
          <w:rFonts w:ascii="Helvetica" w:hAnsi="Helvetica"/>
          <w:b/>
          <w:sz w:val="24"/>
          <w:szCs w:val="24"/>
          <w:lang w:val="es-ES_tradnl"/>
        </w:rPr>
      </w:pPr>
      <w:r w:rsidRPr="002811B2">
        <w:rPr>
          <w:rFonts w:ascii="Helvetica" w:hAnsi="Helvetica"/>
          <w:b/>
          <w:sz w:val="24"/>
          <w:szCs w:val="24"/>
          <w:lang w:val="es-ES_tradnl"/>
        </w:rPr>
        <w:t>RESOLUCION ADOPTADA POR EL</w:t>
      </w:r>
    </w:p>
    <w:p w:rsidR="002811B2" w:rsidRPr="002811B2" w:rsidRDefault="002811B2" w:rsidP="002811B2">
      <w:pPr>
        <w:tabs>
          <w:tab w:val="left" w:pos="-720"/>
        </w:tabs>
        <w:suppressAutoHyphens/>
        <w:spacing w:after="0" w:line="240" w:lineRule="auto"/>
        <w:jc w:val="center"/>
        <w:rPr>
          <w:rFonts w:ascii="Helvetica" w:hAnsi="Helvetica"/>
          <w:b/>
          <w:sz w:val="24"/>
          <w:szCs w:val="24"/>
          <w:lang w:val="es-ES_tradnl"/>
        </w:rPr>
      </w:pPr>
    </w:p>
    <w:p w:rsidR="002811B2" w:rsidRPr="002811B2" w:rsidRDefault="002811B2" w:rsidP="002811B2">
      <w:pPr>
        <w:tabs>
          <w:tab w:val="center" w:pos="4253"/>
        </w:tabs>
        <w:suppressAutoHyphens/>
        <w:spacing w:after="0" w:line="240" w:lineRule="auto"/>
        <w:jc w:val="center"/>
        <w:rPr>
          <w:rFonts w:ascii="Helvetica" w:hAnsi="Helvetica"/>
          <w:b/>
          <w:sz w:val="24"/>
          <w:szCs w:val="24"/>
          <w:lang w:val="es-ES_tradnl"/>
        </w:rPr>
      </w:pPr>
      <w:r w:rsidRPr="002811B2">
        <w:rPr>
          <w:rFonts w:ascii="Helvetica" w:hAnsi="Helvetica"/>
          <w:b/>
          <w:sz w:val="24"/>
          <w:szCs w:val="24"/>
          <w:lang w:val="es-ES_tradnl"/>
        </w:rPr>
        <w:t>TRIBUNAL DE CUENTAS</w:t>
      </w:r>
    </w:p>
    <w:p w:rsidR="002811B2" w:rsidRPr="002811B2" w:rsidRDefault="002811B2" w:rsidP="002811B2">
      <w:pPr>
        <w:tabs>
          <w:tab w:val="left" w:pos="-720"/>
        </w:tabs>
        <w:suppressAutoHyphens/>
        <w:spacing w:after="0" w:line="240" w:lineRule="auto"/>
        <w:jc w:val="center"/>
        <w:rPr>
          <w:rFonts w:ascii="Helvetica" w:hAnsi="Helvetica"/>
          <w:b/>
          <w:sz w:val="24"/>
          <w:szCs w:val="24"/>
          <w:lang w:val="es-ES_tradnl"/>
        </w:rPr>
      </w:pPr>
    </w:p>
    <w:p w:rsidR="002811B2" w:rsidRPr="002811B2" w:rsidRDefault="002811B2" w:rsidP="002811B2">
      <w:pPr>
        <w:tabs>
          <w:tab w:val="center" w:pos="4253"/>
        </w:tabs>
        <w:suppressAutoHyphens/>
        <w:spacing w:after="0" w:line="240" w:lineRule="auto"/>
        <w:jc w:val="center"/>
        <w:rPr>
          <w:rFonts w:ascii="Helvetica" w:hAnsi="Helvetica"/>
          <w:b/>
          <w:sz w:val="24"/>
          <w:szCs w:val="24"/>
          <w:lang w:val="es-ES_tradnl"/>
        </w:rPr>
      </w:pPr>
      <w:r w:rsidRPr="002811B2">
        <w:rPr>
          <w:rFonts w:ascii="Helvetica" w:hAnsi="Helvetica"/>
          <w:b/>
          <w:sz w:val="24"/>
          <w:szCs w:val="24"/>
          <w:lang w:val="es-ES_tradnl"/>
        </w:rPr>
        <w:t>EN SESION DE FECHA 30</w:t>
      </w:r>
      <w:r w:rsidRPr="002811B2">
        <w:rPr>
          <w:rFonts w:ascii="Arial" w:hAnsi="Arial" w:cs="Arial"/>
          <w:b/>
          <w:sz w:val="24"/>
          <w:szCs w:val="24"/>
          <w:lang w:val="es-ES_tradnl"/>
        </w:rPr>
        <w:t xml:space="preserve"> DE AGOSTO </w:t>
      </w:r>
      <w:r w:rsidRPr="002811B2">
        <w:rPr>
          <w:rFonts w:ascii="Helvetica" w:hAnsi="Helvetica"/>
          <w:b/>
          <w:sz w:val="24"/>
          <w:szCs w:val="24"/>
          <w:lang w:val="es-ES_tradnl"/>
        </w:rPr>
        <w:t>DE 2017</w:t>
      </w:r>
    </w:p>
    <w:p w:rsidR="002811B2" w:rsidRPr="002811B2" w:rsidRDefault="002811B2" w:rsidP="002811B2">
      <w:pPr>
        <w:tabs>
          <w:tab w:val="center" w:pos="4253"/>
        </w:tabs>
        <w:suppressAutoHyphens/>
        <w:spacing w:after="0" w:line="240" w:lineRule="auto"/>
        <w:jc w:val="center"/>
        <w:rPr>
          <w:rFonts w:ascii="Helvetica" w:hAnsi="Helvetica"/>
          <w:b/>
          <w:sz w:val="24"/>
          <w:szCs w:val="24"/>
          <w:lang w:val="es-ES_tradnl"/>
        </w:rPr>
      </w:pPr>
    </w:p>
    <w:p w:rsidR="002811B2" w:rsidRPr="00FA240A" w:rsidRDefault="002811B2" w:rsidP="002811B2">
      <w:pPr>
        <w:tabs>
          <w:tab w:val="center" w:pos="4253"/>
        </w:tabs>
        <w:suppressAutoHyphens/>
        <w:spacing w:after="0" w:line="240" w:lineRule="auto"/>
        <w:jc w:val="center"/>
        <w:rPr>
          <w:rFonts w:ascii="Helvetica" w:hAnsi="Helvetica"/>
          <w:b/>
          <w:sz w:val="24"/>
          <w:szCs w:val="24"/>
          <w:lang w:val="es-UY"/>
        </w:rPr>
      </w:pPr>
      <w:r w:rsidRPr="00FA240A">
        <w:rPr>
          <w:rFonts w:ascii="Helvetica" w:hAnsi="Helvetica"/>
          <w:b/>
          <w:sz w:val="24"/>
          <w:szCs w:val="24"/>
          <w:lang w:val="es-UY"/>
        </w:rPr>
        <w:t>(E. E. Nº 201</w:t>
      </w:r>
      <w:r w:rsidR="00FA240A">
        <w:rPr>
          <w:rFonts w:ascii="Helvetica" w:hAnsi="Helvetica"/>
          <w:b/>
          <w:sz w:val="24"/>
          <w:szCs w:val="24"/>
          <w:lang w:val="es-UY"/>
        </w:rPr>
        <w:t>7</w:t>
      </w:r>
      <w:r w:rsidRPr="00FA240A">
        <w:rPr>
          <w:rFonts w:ascii="Helvetica" w:hAnsi="Helvetica"/>
          <w:b/>
          <w:sz w:val="24"/>
          <w:szCs w:val="24"/>
          <w:lang w:val="es-UY"/>
        </w:rPr>
        <w:t>-17-1-000</w:t>
      </w:r>
      <w:r w:rsidR="00FA240A">
        <w:rPr>
          <w:rFonts w:ascii="Helvetica" w:hAnsi="Helvetica"/>
          <w:b/>
          <w:sz w:val="24"/>
          <w:szCs w:val="24"/>
          <w:lang w:val="es-UY"/>
        </w:rPr>
        <w:t>4</w:t>
      </w:r>
      <w:r w:rsidR="00381918">
        <w:rPr>
          <w:rFonts w:ascii="Helvetica" w:hAnsi="Helvetica"/>
          <w:b/>
          <w:sz w:val="24"/>
          <w:szCs w:val="24"/>
          <w:lang w:val="es-UY"/>
        </w:rPr>
        <w:t>814</w:t>
      </w:r>
      <w:r w:rsidRPr="00FA240A">
        <w:rPr>
          <w:rFonts w:ascii="Helvetica" w:hAnsi="Helvetica"/>
          <w:b/>
          <w:sz w:val="24"/>
          <w:szCs w:val="24"/>
          <w:lang w:val="es-UY"/>
        </w:rPr>
        <w:t xml:space="preserve">, </w:t>
      </w:r>
      <w:proofErr w:type="spellStart"/>
      <w:r w:rsidRPr="00FA240A">
        <w:rPr>
          <w:rFonts w:ascii="Helvetica" w:hAnsi="Helvetica"/>
          <w:b/>
          <w:sz w:val="24"/>
          <w:szCs w:val="24"/>
          <w:lang w:val="es-UY"/>
        </w:rPr>
        <w:t>Ent</w:t>
      </w:r>
      <w:proofErr w:type="spellEnd"/>
      <w:r w:rsidRPr="00FA240A">
        <w:rPr>
          <w:rFonts w:ascii="Helvetica" w:hAnsi="Helvetica"/>
          <w:b/>
          <w:sz w:val="24"/>
          <w:szCs w:val="24"/>
          <w:lang w:val="es-UY"/>
        </w:rPr>
        <w:t xml:space="preserve">. </w:t>
      </w:r>
      <w:r w:rsidR="00761624">
        <w:rPr>
          <w:rFonts w:ascii="Helvetica" w:hAnsi="Helvetica"/>
          <w:b/>
          <w:sz w:val="24"/>
          <w:szCs w:val="24"/>
          <w:lang w:val="es-UY"/>
        </w:rPr>
        <w:t>Iniciada)</w:t>
      </w:r>
    </w:p>
    <w:p w:rsidR="002811B2" w:rsidRPr="00FA240A" w:rsidRDefault="002811B2">
      <w:pPr>
        <w:tabs>
          <w:tab w:val="center" w:pos="4253"/>
        </w:tabs>
        <w:suppressAutoHyphens/>
        <w:jc w:val="center"/>
        <w:rPr>
          <w:rFonts w:ascii="Arial" w:hAnsi="Arial" w:cs="Arial"/>
          <w:b/>
          <w:lang w:val="es-UY"/>
        </w:rPr>
      </w:pPr>
    </w:p>
    <w:p w:rsidR="002811B2" w:rsidRDefault="002811B2" w:rsidP="0019274F">
      <w:pPr>
        <w:spacing w:after="0" w:line="360" w:lineRule="auto"/>
        <w:ind w:firstLine="851"/>
        <w:jc w:val="both"/>
        <w:rPr>
          <w:rFonts w:ascii="Arial" w:eastAsia="Times New Roman" w:hAnsi="Arial" w:cs="Arial"/>
          <w:b/>
          <w:sz w:val="24"/>
          <w:szCs w:val="24"/>
          <w:lang w:val="es-ES_tradnl" w:eastAsia="es-ES"/>
        </w:rPr>
      </w:pPr>
    </w:p>
    <w:p w:rsidR="0019274F" w:rsidRPr="00440F01" w:rsidRDefault="006F4C77" w:rsidP="0019274F">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VISTO:</w:t>
      </w:r>
      <w:r w:rsidRPr="00440F01">
        <w:rPr>
          <w:rFonts w:ascii="Arial" w:eastAsia="Times New Roman" w:hAnsi="Arial" w:cs="Arial"/>
          <w:sz w:val="24"/>
          <w:szCs w:val="24"/>
          <w:lang w:val="es-ES_tradnl" w:eastAsia="es-ES"/>
        </w:rPr>
        <w:t xml:space="preserve"> que</w:t>
      </w:r>
      <w:r w:rsidR="0019274F" w:rsidRPr="00440F01">
        <w:rPr>
          <w:rFonts w:ascii="Arial" w:eastAsia="Times New Roman" w:hAnsi="Arial" w:cs="Arial"/>
          <w:sz w:val="24"/>
          <w:szCs w:val="24"/>
          <w:lang w:val="es-ES_tradnl" w:eastAsia="es-ES"/>
        </w:rPr>
        <w:t xml:space="preserve"> este Tribunal ha examinado el p</w:t>
      </w:r>
      <w:r w:rsidRPr="00440F01">
        <w:rPr>
          <w:rFonts w:ascii="Arial" w:eastAsia="Times New Roman" w:hAnsi="Arial" w:cs="Arial"/>
          <w:sz w:val="24"/>
          <w:szCs w:val="24"/>
          <w:lang w:val="es-ES_tradnl" w:eastAsia="es-ES"/>
        </w:rPr>
        <w:t>royecto de Presupuesto</w:t>
      </w:r>
      <w:r w:rsidR="00596C31" w:rsidRPr="00440F01">
        <w:rPr>
          <w:rFonts w:ascii="Arial" w:eastAsia="Times New Roman" w:hAnsi="Arial" w:cs="Arial"/>
          <w:sz w:val="24"/>
          <w:szCs w:val="24"/>
          <w:lang w:val="es-ES_tradnl" w:eastAsia="es-ES"/>
        </w:rPr>
        <w:t xml:space="preserve"> de Recursos,</w:t>
      </w:r>
      <w:r w:rsidRPr="00440F01">
        <w:rPr>
          <w:rFonts w:ascii="Arial" w:eastAsia="Times New Roman" w:hAnsi="Arial" w:cs="Arial"/>
          <w:sz w:val="24"/>
          <w:szCs w:val="24"/>
          <w:lang w:val="es-ES_tradnl" w:eastAsia="es-ES"/>
        </w:rPr>
        <w:t xml:space="preserve"> Operativo, </w:t>
      </w:r>
      <w:r w:rsidR="00596C31" w:rsidRPr="00440F01">
        <w:rPr>
          <w:rFonts w:ascii="Arial" w:eastAsia="Times New Roman" w:hAnsi="Arial" w:cs="Arial"/>
          <w:sz w:val="24"/>
          <w:szCs w:val="24"/>
          <w:lang w:val="es-ES_tradnl" w:eastAsia="es-ES"/>
        </w:rPr>
        <w:t xml:space="preserve">de </w:t>
      </w:r>
      <w:r w:rsidRPr="00440F01">
        <w:rPr>
          <w:rFonts w:ascii="Arial" w:eastAsia="Times New Roman" w:hAnsi="Arial" w:cs="Arial"/>
          <w:sz w:val="24"/>
          <w:szCs w:val="24"/>
          <w:lang w:val="es-ES_tradnl" w:eastAsia="es-ES"/>
        </w:rPr>
        <w:t>Operaciones Financieras e Inversiones para el Ejercicio 201</w:t>
      </w:r>
      <w:r w:rsidR="00440F01" w:rsidRPr="00440F01">
        <w:rPr>
          <w:rFonts w:ascii="Arial" w:eastAsia="Times New Roman" w:hAnsi="Arial" w:cs="Arial"/>
          <w:sz w:val="24"/>
          <w:szCs w:val="24"/>
          <w:lang w:val="es-ES_tradnl" w:eastAsia="es-ES"/>
        </w:rPr>
        <w:t>8</w:t>
      </w:r>
      <w:r w:rsidRPr="00440F01">
        <w:rPr>
          <w:rFonts w:ascii="Arial" w:eastAsia="Times New Roman" w:hAnsi="Arial" w:cs="Arial"/>
          <w:sz w:val="24"/>
          <w:szCs w:val="24"/>
          <w:lang w:val="es-ES_tradnl" w:eastAsia="es-ES"/>
        </w:rPr>
        <w:t>, remitido por</w:t>
      </w:r>
      <w:r w:rsidR="00F66AC8" w:rsidRPr="00440F01">
        <w:rPr>
          <w:rFonts w:ascii="Arial" w:eastAsia="Times New Roman" w:hAnsi="Arial" w:cs="Arial"/>
          <w:sz w:val="24"/>
          <w:szCs w:val="24"/>
          <w:lang w:val="es-ES_tradnl" w:eastAsia="es-ES"/>
        </w:rPr>
        <w:t xml:space="preserve"> el</w:t>
      </w:r>
      <w:r w:rsidRPr="00440F01">
        <w:rPr>
          <w:rFonts w:ascii="Arial" w:eastAsia="Times New Roman" w:hAnsi="Arial" w:cs="Arial"/>
          <w:spacing w:val="-3"/>
          <w:sz w:val="24"/>
          <w:szCs w:val="24"/>
          <w:lang w:val="es-ES_tradnl" w:eastAsia="es-ES"/>
        </w:rPr>
        <w:t xml:space="preserve"> Banco Central del Uruguay</w:t>
      </w:r>
      <w:r w:rsidR="00F66AC8" w:rsidRPr="00440F01">
        <w:rPr>
          <w:rFonts w:ascii="Arial" w:eastAsia="Times New Roman" w:hAnsi="Arial" w:cs="Arial"/>
          <w:spacing w:val="-3"/>
          <w:sz w:val="24"/>
          <w:szCs w:val="24"/>
          <w:lang w:val="es-ES_tradnl" w:eastAsia="es-ES"/>
        </w:rPr>
        <w:t xml:space="preserve"> (BCU)</w:t>
      </w:r>
      <w:r w:rsidRPr="00440F01">
        <w:rPr>
          <w:rFonts w:ascii="Arial" w:eastAsia="Times New Roman" w:hAnsi="Arial" w:cs="Arial"/>
          <w:sz w:val="24"/>
          <w:szCs w:val="24"/>
          <w:lang w:val="es-ES_tradnl" w:eastAsia="es-ES"/>
        </w:rPr>
        <w:t>;</w:t>
      </w:r>
    </w:p>
    <w:p w:rsidR="0019274F" w:rsidRPr="00440F01" w:rsidRDefault="006F4C77" w:rsidP="0019274F">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CONSIDERANDO:</w:t>
      </w:r>
      <w:r w:rsidRPr="00440F01">
        <w:rPr>
          <w:rFonts w:ascii="Arial" w:eastAsia="Times New Roman" w:hAnsi="Arial" w:cs="Arial"/>
          <w:sz w:val="24"/>
          <w:szCs w:val="24"/>
          <w:lang w:val="es-ES_tradnl" w:eastAsia="es-ES"/>
        </w:rPr>
        <w:t xml:space="preserve"> que las conclusiones obtenidas son las que se expresan en el Dictamen que se adjunta;</w:t>
      </w:r>
    </w:p>
    <w:p w:rsidR="006F4C77" w:rsidRDefault="006F4C77" w:rsidP="0019274F">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ATENTO:</w:t>
      </w:r>
      <w:r w:rsidR="0019274F" w:rsidRPr="00440F01">
        <w:rPr>
          <w:rFonts w:ascii="Arial" w:eastAsia="Times New Roman" w:hAnsi="Arial" w:cs="Arial"/>
          <w:sz w:val="24"/>
          <w:szCs w:val="24"/>
          <w:lang w:val="es-ES_tradnl" w:eastAsia="es-ES"/>
        </w:rPr>
        <w:t xml:space="preserve"> a lo dispuesto por los</w:t>
      </w:r>
      <w:r w:rsidRPr="00440F01">
        <w:rPr>
          <w:rFonts w:ascii="Arial" w:eastAsia="Times New Roman" w:hAnsi="Arial" w:cs="Arial"/>
          <w:sz w:val="24"/>
          <w:szCs w:val="24"/>
          <w:lang w:val="es-ES_tradnl" w:eastAsia="es-ES"/>
        </w:rPr>
        <w:t xml:space="preserve"> Artículo</w:t>
      </w:r>
      <w:r w:rsidR="0019274F" w:rsidRPr="00440F01">
        <w:rPr>
          <w:rFonts w:ascii="Arial" w:eastAsia="Times New Roman" w:hAnsi="Arial" w:cs="Arial"/>
          <w:sz w:val="24"/>
          <w:szCs w:val="24"/>
          <w:lang w:val="es-ES_tradnl" w:eastAsia="es-ES"/>
        </w:rPr>
        <w:t>s</w:t>
      </w:r>
      <w:r w:rsidRPr="00440F01">
        <w:rPr>
          <w:rFonts w:ascii="Arial" w:eastAsia="Times New Roman" w:hAnsi="Arial" w:cs="Arial"/>
          <w:sz w:val="24"/>
          <w:szCs w:val="24"/>
          <w:lang w:val="es-ES_tradnl" w:eastAsia="es-ES"/>
        </w:rPr>
        <w:t xml:space="preserve"> 211 </w:t>
      </w:r>
      <w:r w:rsidR="00796EC5" w:rsidRPr="00440F01">
        <w:rPr>
          <w:rFonts w:ascii="Arial" w:eastAsia="Times New Roman" w:hAnsi="Arial" w:cs="Arial"/>
          <w:sz w:val="24"/>
          <w:szCs w:val="24"/>
          <w:lang w:val="es-ES_tradnl" w:eastAsia="es-ES"/>
        </w:rPr>
        <w:t>L</w:t>
      </w:r>
      <w:r w:rsidR="00F66AC8" w:rsidRPr="00440F01">
        <w:rPr>
          <w:rFonts w:ascii="Arial" w:eastAsia="Times New Roman" w:hAnsi="Arial" w:cs="Arial"/>
          <w:sz w:val="24"/>
          <w:szCs w:val="24"/>
          <w:lang w:val="es-ES_tradnl" w:eastAsia="es-ES"/>
        </w:rPr>
        <w:t>iteral</w:t>
      </w:r>
      <w:r w:rsidRPr="00440F01">
        <w:rPr>
          <w:rFonts w:ascii="Arial" w:eastAsia="Times New Roman" w:hAnsi="Arial" w:cs="Arial"/>
          <w:sz w:val="24"/>
          <w:szCs w:val="24"/>
          <w:lang w:val="es-ES_tradnl" w:eastAsia="es-ES"/>
        </w:rPr>
        <w:t xml:space="preserve"> A) y 221 de la Constitución de la República;</w:t>
      </w:r>
    </w:p>
    <w:p w:rsidR="006F4C77" w:rsidRPr="00440F01" w:rsidRDefault="006F4C77" w:rsidP="006F4C77">
      <w:pPr>
        <w:keepNext/>
        <w:tabs>
          <w:tab w:val="left" w:pos="-720"/>
          <w:tab w:val="left" w:pos="708"/>
        </w:tabs>
        <w:spacing w:after="0" w:line="360" w:lineRule="auto"/>
        <w:jc w:val="center"/>
        <w:outlineLvl w:val="0"/>
        <w:rPr>
          <w:rFonts w:ascii="Arial" w:eastAsia="Times New Roman" w:hAnsi="Arial" w:cs="Arial"/>
          <w:b/>
          <w:bCs/>
          <w:sz w:val="24"/>
          <w:szCs w:val="24"/>
          <w:lang w:val="es-ES_tradnl" w:eastAsia="es-ES"/>
        </w:rPr>
      </w:pPr>
      <w:r w:rsidRPr="00440F01">
        <w:rPr>
          <w:rFonts w:ascii="Arial" w:eastAsia="Times New Roman" w:hAnsi="Arial" w:cs="Arial"/>
          <w:b/>
          <w:bCs/>
          <w:sz w:val="24"/>
          <w:szCs w:val="24"/>
          <w:lang w:val="es-ES_tradnl" w:eastAsia="es-ES"/>
        </w:rPr>
        <w:t>EL TRIBUNAL ACUERDA</w:t>
      </w:r>
    </w:p>
    <w:p w:rsidR="006F4C77" w:rsidRPr="00440F01" w:rsidRDefault="006F4C77" w:rsidP="0019274F">
      <w:pPr>
        <w:shd w:val="clear" w:color="auto" w:fill="FFFFFF" w:themeFill="background1"/>
        <w:spacing w:after="0" w:line="360" w:lineRule="auto"/>
        <w:ind w:left="284" w:hanging="284"/>
        <w:jc w:val="both"/>
        <w:rPr>
          <w:rFonts w:ascii="Arial" w:eastAsia="Times New Roman" w:hAnsi="Arial" w:cs="Arial"/>
          <w:sz w:val="24"/>
          <w:szCs w:val="24"/>
          <w:lang w:eastAsia="es-ES"/>
        </w:rPr>
      </w:pPr>
      <w:r w:rsidRPr="00440F01">
        <w:rPr>
          <w:rFonts w:ascii="Arial" w:eastAsia="Times New Roman" w:hAnsi="Arial" w:cs="Arial"/>
          <w:b/>
          <w:sz w:val="24"/>
          <w:szCs w:val="24"/>
          <w:lang w:val="es-ES_tradnl" w:eastAsia="es-ES"/>
        </w:rPr>
        <w:t>1)</w:t>
      </w:r>
      <w:r w:rsidRPr="00440F01">
        <w:rPr>
          <w:rFonts w:ascii="Arial" w:eastAsia="Times New Roman" w:hAnsi="Arial" w:cs="Arial"/>
          <w:sz w:val="24"/>
          <w:szCs w:val="24"/>
          <w:lang w:val="es-ES_tradnl" w:eastAsia="es-ES"/>
        </w:rPr>
        <w:t xml:space="preserve"> Emitir </w:t>
      </w:r>
      <w:r w:rsidR="0019274F" w:rsidRPr="00440F01">
        <w:rPr>
          <w:rFonts w:ascii="Arial" w:eastAsia="Times New Roman" w:hAnsi="Arial" w:cs="Arial"/>
          <w:sz w:val="24"/>
          <w:szCs w:val="24"/>
          <w:lang w:val="es-ES_tradnl" w:eastAsia="es-ES"/>
        </w:rPr>
        <w:t>su pronunciamiento respecto al p</w:t>
      </w:r>
      <w:r w:rsidRPr="00440F01">
        <w:rPr>
          <w:rFonts w:ascii="Arial" w:eastAsia="Times New Roman" w:hAnsi="Arial" w:cs="Arial"/>
          <w:sz w:val="24"/>
          <w:szCs w:val="24"/>
          <w:lang w:val="es-ES_tradnl" w:eastAsia="es-ES"/>
        </w:rPr>
        <w:t xml:space="preserve">royecto de </w:t>
      </w:r>
      <w:r w:rsidRPr="00440F01">
        <w:rPr>
          <w:rFonts w:ascii="Arial" w:eastAsia="Times New Roman" w:hAnsi="Arial" w:cs="Arial"/>
          <w:spacing w:val="-3"/>
          <w:sz w:val="24"/>
          <w:szCs w:val="24"/>
          <w:lang w:val="es-ES_tradnl" w:eastAsia="es-ES"/>
        </w:rPr>
        <w:t>Presupuesto</w:t>
      </w:r>
      <w:r w:rsidR="00596C31" w:rsidRPr="00440F01">
        <w:rPr>
          <w:rFonts w:ascii="Arial" w:eastAsia="Times New Roman" w:hAnsi="Arial" w:cs="Arial"/>
          <w:spacing w:val="-3"/>
          <w:sz w:val="24"/>
          <w:szCs w:val="24"/>
          <w:lang w:val="es-ES_tradnl" w:eastAsia="es-ES"/>
        </w:rPr>
        <w:t xml:space="preserve"> de Recursos, </w:t>
      </w:r>
      <w:r w:rsidRPr="00440F01">
        <w:rPr>
          <w:rFonts w:ascii="Arial" w:eastAsia="Times New Roman" w:hAnsi="Arial" w:cs="Arial"/>
          <w:spacing w:val="-3"/>
          <w:sz w:val="24"/>
          <w:szCs w:val="24"/>
          <w:lang w:val="es-ES_tradnl" w:eastAsia="es-ES"/>
        </w:rPr>
        <w:t>Operativo, de Operaciones Financieras e Inversiones</w:t>
      </w:r>
      <w:r w:rsidRPr="00440F01">
        <w:rPr>
          <w:rFonts w:ascii="Arial" w:eastAsia="Times New Roman" w:hAnsi="Arial" w:cs="Arial"/>
          <w:sz w:val="24"/>
          <w:szCs w:val="24"/>
          <w:lang w:val="es-ES_tradnl" w:eastAsia="es-ES"/>
        </w:rPr>
        <w:t xml:space="preserve"> del </w:t>
      </w:r>
      <w:r w:rsidRPr="00440F01">
        <w:rPr>
          <w:rFonts w:ascii="Arial" w:eastAsia="Times New Roman" w:hAnsi="Arial" w:cs="Arial"/>
          <w:spacing w:val="-3"/>
          <w:sz w:val="24"/>
          <w:szCs w:val="24"/>
          <w:lang w:val="es-ES_tradnl" w:eastAsia="es-ES"/>
        </w:rPr>
        <w:t>Banco Central del Uruguay</w:t>
      </w:r>
      <w:r w:rsidRPr="00440F01">
        <w:rPr>
          <w:rFonts w:ascii="Arial" w:eastAsia="Times New Roman" w:hAnsi="Arial" w:cs="Arial"/>
          <w:sz w:val="24"/>
          <w:szCs w:val="24"/>
          <w:lang w:val="es-ES_tradnl" w:eastAsia="es-ES"/>
        </w:rPr>
        <w:t xml:space="preserve"> correspondiente al </w:t>
      </w:r>
      <w:r w:rsidR="0019274F" w:rsidRPr="00440F01">
        <w:rPr>
          <w:rFonts w:ascii="Arial" w:eastAsia="Times New Roman" w:hAnsi="Arial" w:cs="Arial"/>
          <w:sz w:val="24"/>
          <w:szCs w:val="24"/>
          <w:lang w:val="es-ES_tradnl" w:eastAsia="es-ES"/>
        </w:rPr>
        <w:t>E</w:t>
      </w:r>
      <w:r w:rsidRPr="00440F01">
        <w:rPr>
          <w:rFonts w:ascii="Arial" w:eastAsia="Times New Roman" w:hAnsi="Arial" w:cs="Arial"/>
          <w:sz w:val="24"/>
          <w:szCs w:val="24"/>
          <w:lang w:val="es-ES_tradnl" w:eastAsia="es-ES"/>
        </w:rPr>
        <w:t>jercicio 201</w:t>
      </w:r>
      <w:r w:rsidR="00440F01" w:rsidRPr="00440F01">
        <w:rPr>
          <w:rFonts w:ascii="Arial" w:eastAsia="Times New Roman" w:hAnsi="Arial" w:cs="Arial"/>
          <w:sz w:val="24"/>
          <w:szCs w:val="24"/>
          <w:lang w:val="es-ES_tradnl" w:eastAsia="es-ES"/>
        </w:rPr>
        <w:t>8</w:t>
      </w:r>
      <w:r w:rsidRPr="00440F01">
        <w:rPr>
          <w:rFonts w:ascii="Arial" w:eastAsia="Times New Roman" w:hAnsi="Arial" w:cs="Arial"/>
          <w:sz w:val="24"/>
          <w:szCs w:val="24"/>
          <w:lang w:val="es-ES_tradnl" w:eastAsia="es-ES"/>
        </w:rPr>
        <w:t>, en los términos del Dictamen que se adjunta;</w:t>
      </w:r>
    </w:p>
    <w:p w:rsidR="00145595" w:rsidRPr="00C42672" w:rsidRDefault="001D53D8" w:rsidP="0019274F">
      <w:pPr>
        <w:shd w:val="clear" w:color="auto" w:fill="FFFFFF" w:themeFill="background1"/>
        <w:tabs>
          <w:tab w:val="num" w:pos="284"/>
        </w:tabs>
        <w:spacing w:after="0" w:line="360" w:lineRule="auto"/>
        <w:ind w:left="284" w:hanging="284"/>
        <w:jc w:val="both"/>
        <w:rPr>
          <w:rFonts w:ascii="Arial" w:eastAsia="Times New Roman" w:hAnsi="Arial" w:cs="Arial"/>
          <w:sz w:val="24"/>
          <w:szCs w:val="24"/>
          <w:lang w:eastAsia="es-ES"/>
        </w:rPr>
      </w:pPr>
      <w:r w:rsidRPr="00C42672">
        <w:rPr>
          <w:rFonts w:ascii="Arial" w:eastAsia="Times New Roman" w:hAnsi="Arial" w:cs="Arial"/>
          <w:b/>
          <w:sz w:val="24"/>
          <w:szCs w:val="24"/>
          <w:lang w:eastAsia="es-ES"/>
        </w:rPr>
        <w:t>2</w:t>
      </w:r>
      <w:r w:rsidR="00596C31" w:rsidRPr="00C42672">
        <w:rPr>
          <w:rFonts w:ascii="Arial" w:eastAsia="Times New Roman" w:hAnsi="Arial" w:cs="Arial"/>
          <w:b/>
          <w:sz w:val="24"/>
          <w:szCs w:val="24"/>
          <w:lang w:eastAsia="es-ES"/>
        </w:rPr>
        <w:t xml:space="preserve">) </w:t>
      </w:r>
      <w:r w:rsidR="00145595" w:rsidRPr="00C42672">
        <w:rPr>
          <w:rFonts w:ascii="Arial" w:eastAsia="Times New Roman" w:hAnsi="Arial" w:cs="Arial"/>
          <w:sz w:val="24"/>
          <w:szCs w:val="24"/>
          <w:lang w:eastAsia="es-ES"/>
        </w:rPr>
        <w:t xml:space="preserve">Observar lo señalado en el Numeral </w:t>
      </w:r>
      <w:r w:rsidR="00DC7141">
        <w:rPr>
          <w:rFonts w:ascii="Arial" w:eastAsia="Times New Roman" w:hAnsi="Arial" w:cs="Arial"/>
          <w:sz w:val="24"/>
          <w:szCs w:val="24"/>
          <w:lang w:eastAsia="es-ES"/>
        </w:rPr>
        <w:t>2.</w:t>
      </w:r>
      <w:r w:rsidR="00213767" w:rsidRPr="00C42672">
        <w:rPr>
          <w:rFonts w:ascii="Arial" w:eastAsia="Times New Roman" w:hAnsi="Arial" w:cs="Arial"/>
          <w:sz w:val="24"/>
          <w:szCs w:val="24"/>
          <w:lang w:eastAsia="es-ES"/>
        </w:rPr>
        <w:t>5);</w:t>
      </w:r>
    </w:p>
    <w:p w:rsidR="006F4C77" w:rsidRPr="00C42672" w:rsidRDefault="00145595" w:rsidP="0019274F">
      <w:pPr>
        <w:shd w:val="clear" w:color="auto" w:fill="FFFFFF" w:themeFill="background1"/>
        <w:tabs>
          <w:tab w:val="num" w:pos="284"/>
        </w:tabs>
        <w:spacing w:after="0" w:line="360" w:lineRule="auto"/>
        <w:ind w:left="284" w:hanging="284"/>
        <w:jc w:val="both"/>
        <w:rPr>
          <w:rFonts w:ascii="Arial" w:eastAsia="Times New Roman" w:hAnsi="Arial" w:cs="Arial"/>
          <w:sz w:val="24"/>
          <w:szCs w:val="24"/>
          <w:lang w:eastAsia="es-ES"/>
        </w:rPr>
      </w:pPr>
      <w:r w:rsidRPr="00C42672">
        <w:rPr>
          <w:rFonts w:ascii="Arial" w:eastAsia="Times New Roman" w:hAnsi="Arial" w:cs="Arial"/>
          <w:b/>
          <w:sz w:val="24"/>
          <w:szCs w:val="24"/>
          <w:lang w:eastAsia="es-ES"/>
        </w:rPr>
        <w:t>3)</w:t>
      </w:r>
      <w:r w:rsidRPr="00C42672">
        <w:rPr>
          <w:rFonts w:ascii="Arial" w:eastAsia="Times New Roman" w:hAnsi="Arial" w:cs="Arial"/>
          <w:sz w:val="24"/>
          <w:szCs w:val="24"/>
          <w:lang w:eastAsia="es-ES"/>
        </w:rPr>
        <w:t xml:space="preserve"> </w:t>
      </w:r>
      <w:r w:rsidR="006F4C77" w:rsidRPr="00C42672">
        <w:rPr>
          <w:rFonts w:ascii="Arial" w:eastAsia="Times New Roman" w:hAnsi="Arial" w:cs="Arial"/>
          <w:sz w:val="24"/>
          <w:szCs w:val="24"/>
          <w:lang w:eastAsia="es-ES"/>
        </w:rPr>
        <w:t xml:space="preserve">Téngase presente lo señalado en los </w:t>
      </w:r>
      <w:r w:rsidR="00096354" w:rsidRPr="00C42672">
        <w:rPr>
          <w:rFonts w:ascii="Arial" w:eastAsia="Times New Roman" w:hAnsi="Arial" w:cs="Arial"/>
          <w:sz w:val="24"/>
          <w:szCs w:val="24"/>
          <w:lang w:eastAsia="es-ES"/>
        </w:rPr>
        <w:t>N</w:t>
      </w:r>
      <w:r w:rsidR="00F66AC8" w:rsidRPr="00C42672">
        <w:rPr>
          <w:rFonts w:ascii="Arial" w:eastAsia="Times New Roman" w:hAnsi="Arial" w:cs="Arial"/>
          <w:sz w:val="24"/>
          <w:szCs w:val="24"/>
          <w:lang w:eastAsia="es-ES"/>
        </w:rPr>
        <w:t>umerales</w:t>
      </w:r>
      <w:r w:rsidR="006F4C77" w:rsidRPr="00C42672">
        <w:rPr>
          <w:rFonts w:ascii="Arial" w:eastAsia="Times New Roman" w:hAnsi="Arial" w:cs="Arial"/>
          <w:sz w:val="24"/>
          <w:szCs w:val="24"/>
          <w:lang w:val="es-ES_tradnl" w:eastAsia="es-ES"/>
        </w:rPr>
        <w:t xml:space="preserve"> 2.</w:t>
      </w:r>
      <w:r w:rsidRPr="00C42672">
        <w:rPr>
          <w:rFonts w:ascii="Arial" w:eastAsia="Times New Roman" w:hAnsi="Arial" w:cs="Arial"/>
          <w:sz w:val="24"/>
          <w:szCs w:val="24"/>
          <w:lang w:val="es-ES_tradnl" w:eastAsia="es-ES"/>
        </w:rPr>
        <w:t>3</w:t>
      </w:r>
      <w:r w:rsidR="00096354" w:rsidRPr="00C42672">
        <w:rPr>
          <w:rFonts w:ascii="Arial" w:eastAsia="Times New Roman" w:hAnsi="Arial" w:cs="Arial"/>
          <w:sz w:val="24"/>
          <w:szCs w:val="24"/>
          <w:lang w:val="es-ES_tradnl" w:eastAsia="es-ES"/>
        </w:rPr>
        <w:t>)</w:t>
      </w:r>
      <w:r w:rsidR="006F4C77" w:rsidRPr="00C42672">
        <w:rPr>
          <w:rFonts w:ascii="Arial" w:eastAsia="Times New Roman" w:hAnsi="Arial" w:cs="Arial"/>
          <w:sz w:val="24"/>
          <w:szCs w:val="24"/>
          <w:lang w:val="es-ES_tradnl" w:eastAsia="es-ES"/>
        </w:rPr>
        <w:t>, 2.</w:t>
      </w:r>
      <w:r w:rsidR="00445F47" w:rsidRPr="00C42672">
        <w:rPr>
          <w:rFonts w:ascii="Arial" w:eastAsia="Times New Roman" w:hAnsi="Arial" w:cs="Arial"/>
          <w:sz w:val="24"/>
          <w:szCs w:val="24"/>
          <w:lang w:val="es-ES_tradnl" w:eastAsia="es-ES"/>
        </w:rPr>
        <w:t>4</w:t>
      </w:r>
      <w:r w:rsidR="00096354" w:rsidRPr="00C42672">
        <w:rPr>
          <w:rFonts w:ascii="Arial" w:eastAsia="Times New Roman" w:hAnsi="Arial" w:cs="Arial"/>
          <w:sz w:val="24"/>
          <w:szCs w:val="24"/>
          <w:lang w:val="es-ES_tradnl" w:eastAsia="es-ES"/>
        </w:rPr>
        <w:t>)</w:t>
      </w:r>
      <w:r w:rsidR="003F7BE5" w:rsidRPr="00C42672">
        <w:rPr>
          <w:rFonts w:ascii="Arial" w:eastAsia="Times New Roman" w:hAnsi="Arial" w:cs="Arial"/>
          <w:sz w:val="24"/>
          <w:szCs w:val="24"/>
          <w:lang w:val="es-ES_tradnl" w:eastAsia="es-ES"/>
        </w:rPr>
        <w:t xml:space="preserve"> </w:t>
      </w:r>
      <w:r w:rsidRPr="00C42672">
        <w:rPr>
          <w:rFonts w:ascii="Arial" w:eastAsia="Times New Roman" w:hAnsi="Arial" w:cs="Arial"/>
          <w:sz w:val="24"/>
          <w:szCs w:val="24"/>
          <w:lang w:val="es-ES_tradnl" w:eastAsia="es-ES"/>
        </w:rPr>
        <w:t xml:space="preserve">y </w:t>
      </w:r>
      <w:r w:rsidR="00981FEC" w:rsidRPr="00C42672">
        <w:rPr>
          <w:rFonts w:ascii="Arial" w:eastAsia="Times New Roman" w:hAnsi="Arial" w:cs="Arial"/>
          <w:sz w:val="24"/>
          <w:szCs w:val="24"/>
          <w:lang w:val="es-ES_tradnl" w:eastAsia="es-ES"/>
        </w:rPr>
        <w:t>2.</w:t>
      </w:r>
      <w:r w:rsidR="00213767" w:rsidRPr="00C42672">
        <w:rPr>
          <w:rFonts w:ascii="Arial" w:eastAsia="Times New Roman" w:hAnsi="Arial" w:cs="Arial"/>
          <w:sz w:val="24"/>
          <w:szCs w:val="24"/>
          <w:lang w:val="es-ES_tradnl" w:eastAsia="es-ES"/>
        </w:rPr>
        <w:t>6</w:t>
      </w:r>
      <w:r w:rsidR="00981FEC" w:rsidRPr="00C42672">
        <w:rPr>
          <w:rFonts w:ascii="Arial" w:eastAsia="Times New Roman" w:hAnsi="Arial" w:cs="Arial"/>
          <w:sz w:val="24"/>
          <w:szCs w:val="24"/>
          <w:lang w:val="es-ES_tradnl" w:eastAsia="es-ES"/>
        </w:rPr>
        <w:t xml:space="preserve">) </w:t>
      </w:r>
      <w:r w:rsidR="006F4C77" w:rsidRPr="00C42672">
        <w:rPr>
          <w:rFonts w:ascii="Arial" w:eastAsia="Times New Roman" w:hAnsi="Arial" w:cs="Arial"/>
          <w:sz w:val="24"/>
          <w:szCs w:val="24"/>
          <w:lang w:val="es-ES_tradnl" w:eastAsia="es-ES"/>
        </w:rPr>
        <w:t>de dicho Dictamen;</w:t>
      </w:r>
    </w:p>
    <w:p w:rsidR="006F4C77" w:rsidRDefault="001D53D8" w:rsidP="0019274F">
      <w:pPr>
        <w:tabs>
          <w:tab w:val="num" w:pos="284"/>
        </w:tabs>
        <w:spacing w:after="0" w:line="360" w:lineRule="auto"/>
        <w:ind w:left="284" w:hanging="284"/>
        <w:jc w:val="both"/>
        <w:rPr>
          <w:rFonts w:ascii="Arial" w:eastAsia="Times New Roman" w:hAnsi="Arial" w:cs="Arial"/>
          <w:sz w:val="24"/>
          <w:szCs w:val="24"/>
          <w:lang w:eastAsia="es-ES"/>
        </w:rPr>
      </w:pPr>
      <w:r w:rsidRPr="00440F01">
        <w:rPr>
          <w:rFonts w:ascii="Arial" w:eastAsia="Times New Roman" w:hAnsi="Arial" w:cs="Arial"/>
          <w:b/>
          <w:sz w:val="24"/>
          <w:szCs w:val="24"/>
          <w:lang w:eastAsia="es-ES"/>
        </w:rPr>
        <w:t>3</w:t>
      </w:r>
      <w:r w:rsidR="006F4C77" w:rsidRPr="00440F01">
        <w:rPr>
          <w:rFonts w:ascii="Arial" w:eastAsia="Times New Roman" w:hAnsi="Arial" w:cs="Arial"/>
          <w:b/>
          <w:sz w:val="24"/>
          <w:szCs w:val="24"/>
          <w:lang w:eastAsia="es-ES"/>
        </w:rPr>
        <w:t>)</w:t>
      </w:r>
      <w:r w:rsidR="006F4C77" w:rsidRPr="00440F01">
        <w:rPr>
          <w:rFonts w:ascii="Arial" w:eastAsia="Times New Roman" w:hAnsi="Arial" w:cs="Arial"/>
          <w:sz w:val="24"/>
          <w:szCs w:val="24"/>
          <w:lang w:eastAsia="es-ES"/>
        </w:rPr>
        <w:t xml:space="preserve"> Comunicar la presente Resolución al </w:t>
      </w:r>
      <w:r w:rsidR="009376E1" w:rsidRPr="00440F01">
        <w:rPr>
          <w:rFonts w:ascii="Arial" w:eastAsia="Times New Roman" w:hAnsi="Arial" w:cs="Arial"/>
          <w:sz w:val="24"/>
          <w:szCs w:val="24"/>
          <w:lang w:eastAsia="es-ES"/>
        </w:rPr>
        <w:t>Minis</w:t>
      </w:r>
      <w:r w:rsidR="0072621A" w:rsidRPr="00440F01">
        <w:rPr>
          <w:rFonts w:ascii="Arial" w:eastAsia="Times New Roman" w:hAnsi="Arial" w:cs="Arial"/>
          <w:sz w:val="24"/>
          <w:szCs w:val="24"/>
          <w:lang w:eastAsia="es-ES"/>
        </w:rPr>
        <w:t>terio de Economía y Finanzas</w:t>
      </w:r>
      <w:r w:rsidR="00DC7141">
        <w:rPr>
          <w:rFonts w:ascii="Arial" w:eastAsia="Times New Roman" w:hAnsi="Arial" w:cs="Arial"/>
          <w:sz w:val="24"/>
          <w:szCs w:val="24"/>
          <w:lang w:eastAsia="es-ES"/>
        </w:rPr>
        <w:t xml:space="preserve"> </w:t>
      </w:r>
      <w:r w:rsidR="006F4C77" w:rsidRPr="00440F01">
        <w:rPr>
          <w:rFonts w:ascii="Arial" w:eastAsia="Times New Roman" w:hAnsi="Arial" w:cs="Arial"/>
          <w:sz w:val="24"/>
          <w:szCs w:val="24"/>
          <w:lang w:eastAsia="es-ES"/>
        </w:rPr>
        <w:t>y a la Oficin</w:t>
      </w:r>
      <w:r w:rsidR="00DC7141">
        <w:rPr>
          <w:rFonts w:ascii="Arial" w:eastAsia="Times New Roman" w:hAnsi="Arial" w:cs="Arial"/>
          <w:sz w:val="24"/>
          <w:szCs w:val="24"/>
          <w:lang w:eastAsia="es-ES"/>
        </w:rPr>
        <w:t>a de Planeamiento y Presupuesto; y</w:t>
      </w:r>
    </w:p>
    <w:p w:rsidR="00DC7141" w:rsidRDefault="00DC7141" w:rsidP="0019274F">
      <w:pPr>
        <w:tabs>
          <w:tab w:val="num" w:pos="284"/>
        </w:tab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4) </w:t>
      </w:r>
      <w:r w:rsidRPr="00DC7141">
        <w:rPr>
          <w:rFonts w:ascii="Arial" w:eastAsia="Times New Roman" w:hAnsi="Arial" w:cs="Arial"/>
          <w:sz w:val="24"/>
          <w:szCs w:val="24"/>
          <w:lang w:eastAsia="es-ES"/>
        </w:rPr>
        <w:t>De</w:t>
      </w:r>
      <w:r>
        <w:rPr>
          <w:rFonts w:ascii="Arial" w:eastAsia="Times New Roman" w:hAnsi="Arial" w:cs="Arial"/>
          <w:sz w:val="24"/>
          <w:szCs w:val="24"/>
          <w:lang w:eastAsia="es-ES"/>
        </w:rPr>
        <w:t>volver al Organismo el Expediente 2017-50-1-0001524.</w:t>
      </w:r>
    </w:p>
    <w:p w:rsidR="0091356E" w:rsidRDefault="0091356E" w:rsidP="0019274F">
      <w:pPr>
        <w:tabs>
          <w:tab w:val="num" w:pos="284"/>
        </w:tabs>
        <w:spacing w:after="0" w:line="360" w:lineRule="auto"/>
        <w:ind w:left="284" w:hanging="284"/>
        <w:jc w:val="both"/>
        <w:rPr>
          <w:rFonts w:ascii="Arial" w:eastAsia="Times New Roman" w:hAnsi="Arial" w:cs="Arial"/>
          <w:sz w:val="24"/>
          <w:szCs w:val="24"/>
          <w:lang w:eastAsia="es-ES"/>
        </w:rPr>
      </w:pPr>
    </w:p>
    <w:p w:rsidR="0091356E" w:rsidRPr="00440F01" w:rsidRDefault="0091356E" w:rsidP="0019274F">
      <w:pPr>
        <w:tabs>
          <w:tab w:val="num" w:pos="284"/>
        </w:tabs>
        <w:spacing w:after="0" w:line="360" w:lineRule="auto"/>
        <w:ind w:left="284" w:hanging="284"/>
        <w:jc w:val="both"/>
        <w:rPr>
          <w:rFonts w:ascii="Arial" w:eastAsia="Times New Roman" w:hAnsi="Arial" w:cs="Arial"/>
          <w:sz w:val="24"/>
          <w:szCs w:val="24"/>
          <w:lang w:eastAsia="es-ES"/>
        </w:rPr>
      </w:pPr>
      <w:proofErr w:type="spellStart"/>
      <w:proofErr w:type="gramStart"/>
      <w:r>
        <w:rPr>
          <w:rFonts w:ascii="Arial" w:eastAsia="Times New Roman" w:hAnsi="Arial" w:cs="Arial"/>
          <w:sz w:val="24"/>
          <w:szCs w:val="24"/>
          <w:lang w:eastAsia="es-ES"/>
        </w:rPr>
        <w:t>ag</w:t>
      </w:r>
      <w:proofErr w:type="spellEnd"/>
      <w:proofErr w:type="gramEnd"/>
    </w:p>
    <w:p w:rsidR="00664E29" w:rsidRPr="00440F01" w:rsidRDefault="00664E29" w:rsidP="0019274F">
      <w:pPr>
        <w:tabs>
          <w:tab w:val="num" w:pos="284"/>
        </w:tabs>
        <w:spacing w:after="0" w:line="360" w:lineRule="auto"/>
        <w:ind w:left="284" w:hanging="284"/>
        <w:jc w:val="both"/>
        <w:rPr>
          <w:rFonts w:ascii="Arial" w:eastAsia="Times New Roman" w:hAnsi="Arial" w:cs="Arial"/>
          <w:sz w:val="24"/>
          <w:szCs w:val="24"/>
          <w:lang w:eastAsia="es-ES"/>
        </w:rPr>
      </w:pPr>
    </w:p>
    <w:p w:rsidR="00440F01" w:rsidRDefault="00440F01" w:rsidP="0019274F">
      <w:pPr>
        <w:tabs>
          <w:tab w:val="num" w:pos="284"/>
        </w:tabs>
        <w:spacing w:after="0" w:line="360" w:lineRule="auto"/>
        <w:ind w:left="284" w:hanging="284"/>
        <w:jc w:val="both"/>
        <w:rPr>
          <w:rFonts w:ascii="Arial" w:eastAsia="Times New Roman" w:hAnsi="Arial" w:cs="Arial"/>
          <w:sz w:val="24"/>
          <w:szCs w:val="24"/>
          <w:highlight w:val="yellow"/>
          <w:lang w:eastAsia="es-ES"/>
        </w:rPr>
      </w:pPr>
    </w:p>
    <w:p w:rsidR="007E6A87" w:rsidRDefault="007E6A87">
      <w:pPr>
        <w:pStyle w:val="Ttulo"/>
        <w:tabs>
          <w:tab w:val="clear" w:pos="-720"/>
        </w:tabs>
        <w:spacing w:line="360" w:lineRule="auto"/>
        <w:rPr>
          <w:rFonts w:cs="Arial"/>
        </w:rPr>
      </w:pPr>
      <w:r w:rsidRPr="00440F01">
        <w:rPr>
          <w:rFonts w:cs="Arial"/>
        </w:rPr>
        <w:lastRenderedPageBreak/>
        <w:t>DICTAMEN</w:t>
      </w:r>
    </w:p>
    <w:p w:rsidR="007E6A87" w:rsidRPr="00440F01" w:rsidRDefault="007E6A87">
      <w:pPr>
        <w:pStyle w:val="Ttulo"/>
        <w:tabs>
          <w:tab w:val="clear" w:pos="-720"/>
        </w:tabs>
        <w:spacing w:line="360" w:lineRule="auto"/>
        <w:rPr>
          <w:rFonts w:cs="Arial"/>
        </w:rPr>
      </w:pPr>
    </w:p>
    <w:p w:rsidR="007E6A87" w:rsidRDefault="007E6A87" w:rsidP="00865141">
      <w:pPr>
        <w:spacing w:after="0" w:line="360" w:lineRule="auto"/>
        <w:jc w:val="both"/>
        <w:rPr>
          <w:rFonts w:ascii="Arial" w:hAnsi="Arial" w:cs="Arial"/>
          <w:spacing w:val="-3"/>
          <w:sz w:val="24"/>
          <w:szCs w:val="24"/>
          <w:lang w:val="es-ES_tradnl"/>
        </w:rPr>
      </w:pPr>
      <w:r w:rsidRPr="00440F01">
        <w:rPr>
          <w:rFonts w:ascii="Arial" w:hAnsi="Arial" w:cs="Arial"/>
          <w:spacing w:val="-3"/>
          <w:sz w:val="24"/>
          <w:szCs w:val="24"/>
          <w:lang w:val="es-ES_tradnl"/>
        </w:rPr>
        <w:t xml:space="preserve">El Tribunal de Cuentas ha examinado el proyecto de Presupuesto para el Ejercicio 2018 del Banco Central del Uruguay (BCU). Toda la información incluida en el referido proyecto y los supuestos sobre los que se basa son responsabilidad del Directorio del Banco Central del Uruguay. La responsabilidad del Tribunal de Cuentas es expresar una opinión sobre dicho proyecto de Presupuesto de acuerdo con lo dispuesto por los Artículos </w:t>
      </w:r>
      <w:r>
        <w:rPr>
          <w:rFonts w:ascii="Arial" w:hAnsi="Arial" w:cs="Arial"/>
          <w:spacing w:val="-3"/>
          <w:sz w:val="24"/>
          <w:szCs w:val="24"/>
          <w:lang w:val="es-ES_tradnl"/>
        </w:rPr>
        <w:t xml:space="preserve"> </w:t>
      </w:r>
      <w:r w:rsidRPr="00440F01">
        <w:rPr>
          <w:rFonts w:ascii="Arial" w:hAnsi="Arial" w:cs="Arial"/>
          <w:spacing w:val="-3"/>
          <w:sz w:val="24"/>
          <w:szCs w:val="24"/>
          <w:lang w:val="es-ES_tradnl"/>
        </w:rPr>
        <w:t xml:space="preserve">211 Literal A) y 221 de la Constitución de la República y establecer, en caso que corresponda, los hallazgos constatados con relación al cumplimiento de las </w:t>
      </w:r>
      <w:r w:rsidRPr="00440F01">
        <w:rPr>
          <w:rFonts w:ascii="Arial" w:hAnsi="Arial" w:cs="Arial"/>
          <w:bCs/>
          <w:spacing w:val="-3"/>
          <w:sz w:val="24"/>
          <w:szCs w:val="24"/>
          <w:lang w:val="es-ES_tradnl"/>
        </w:rPr>
        <w:t>normas constitucionales,</w:t>
      </w:r>
      <w:r w:rsidRPr="00440F01">
        <w:rPr>
          <w:rFonts w:ascii="Arial" w:hAnsi="Arial" w:cs="Arial"/>
          <w:spacing w:val="-3"/>
          <w:sz w:val="24"/>
          <w:szCs w:val="24"/>
          <w:lang w:val="es-ES_tradnl"/>
        </w:rPr>
        <w:t xml:space="preserve"> legales y reglamentarias  que resulten aplicables.</w:t>
      </w:r>
    </w:p>
    <w:p w:rsidR="007E6A87" w:rsidRPr="00440F01" w:rsidRDefault="007E6A87" w:rsidP="00865141">
      <w:pPr>
        <w:spacing w:after="0" w:line="360" w:lineRule="auto"/>
        <w:jc w:val="both"/>
        <w:rPr>
          <w:rFonts w:ascii="Arial" w:hAnsi="Arial" w:cs="Arial"/>
          <w:spacing w:val="-3"/>
          <w:sz w:val="24"/>
          <w:szCs w:val="24"/>
          <w:lang w:val="es-ES_tradnl"/>
        </w:rPr>
      </w:pPr>
    </w:p>
    <w:p w:rsidR="007E6A87" w:rsidRPr="00440F01" w:rsidRDefault="007E6A87" w:rsidP="00865141">
      <w:pPr>
        <w:pStyle w:val="Prrafodelista"/>
        <w:spacing w:after="0" w:line="360" w:lineRule="auto"/>
        <w:ind w:left="0"/>
        <w:jc w:val="both"/>
        <w:rPr>
          <w:rFonts w:ascii="Arial" w:hAnsi="Arial" w:cs="Arial"/>
          <w:b/>
          <w:bCs/>
          <w:sz w:val="24"/>
          <w:szCs w:val="24"/>
        </w:rPr>
      </w:pPr>
      <w:r>
        <w:rPr>
          <w:rFonts w:ascii="Arial" w:hAnsi="Arial" w:cs="Arial"/>
          <w:b/>
          <w:bCs/>
          <w:sz w:val="24"/>
          <w:szCs w:val="24"/>
        </w:rPr>
        <w:t xml:space="preserve">1) </w:t>
      </w:r>
      <w:r w:rsidRPr="00440F01">
        <w:rPr>
          <w:rFonts w:ascii="Arial" w:hAnsi="Arial" w:cs="Arial"/>
          <w:b/>
          <w:bCs/>
          <w:sz w:val="24"/>
          <w:szCs w:val="24"/>
        </w:rPr>
        <w:t>ANÁLISIS DE INGRESOS PROYECTADOS Y ASIGNACIONES PRESUPUESTALES Y RESULTADO PRESUPUESTAL</w:t>
      </w:r>
    </w:p>
    <w:p w:rsidR="007E6A87" w:rsidRDefault="007E6A87" w:rsidP="00865141">
      <w:pPr>
        <w:pStyle w:val="Prrafodelista"/>
        <w:numPr>
          <w:ilvl w:val="1"/>
          <w:numId w:val="9"/>
        </w:numPr>
        <w:spacing w:after="0" w:line="360" w:lineRule="auto"/>
        <w:jc w:val="both"/>
        <w:rPr>
          <w:rFonts w:ascii="Arial" w:eastAsia="Calibri" w:hAnsi="Arial" w:cs="Arial"/>
          <w:b/>
          <w:bCs/>
          <w:sz w:val="24"/>
          <w:szCs w:val="24"/>
        </w:rPr>
      </w:pPr>
      <w:r w:rsidRPr="00440F01">
        <w:rPr>
          <w:rFonts w:ascii="Arial" w:eastAsia="Calibri" w:hAnsi="Arial" w:cs="Arial"/>
          <w:b/>
          <w:bCs/>
          <w:sz w:val="24"/>
          <w:szCs w:val="24"/>
        </w:rPr>
        <w:t>Ingresos proyectados</w:t>
      </w:r>
    </w:p>
    <w:tbl>
      <w:tblPr>
        <w:tblW w:w="7938" w:type="dxa"/>
        <w:tblInd w:w="354" w:type="dxa"/>
        <w:tblCellMar>
          <w:left w:w="70" w:type="dxa"/>
          <w:right w:w="70" w:type="dxa"/>
        </w:tblCellMar>
        <w:tblLook w:val="04A0" w:firstRow="1" w:lastRow="0" w:firstColumn="1" w:lastColumn="0" w:noHBand="0" w:noVBand="1"/>
      </w:tblPr>
      <w:tblGrid>
        <w:gridCol w:w="5103"/>
        <w:gridCol w:w="2835"/>
      </w:tblGrid>
      <w:tr w:rsidR="007E6A87" w:rsidRPr="000A0285" w:rsidTr="000A0285">
        <w:trPr>
          <w:trHeight w:val="33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Denominación</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Importe en $</w:t>
            </w:r>
          </w:p>
        </w:tc>
      </w:tr>
      <w:tr w:rsidR="007E6A87" w:rsidRPr="000A0285" w:rsidTr="000A0285">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Ingresos Financieros</w:t>
            </w:r>
          </w:p>
        </w:tc>
        <w:tc>
          <w:tcPr>
            <w:tcW w:w="2835" w:type="dxa"/>
            <w:tcBorders>
              <w:top w:val="nil"/>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13.765.559.071</w:t>
            </w:r>
          </w:p>
        </w:tc>
      </w:tr>
      <w:tr w:rsidR="007E6A87" w:rsidRPr="000A0285" w:rsidTr="000A0285">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Ingresos no Financieros</w:t>
            </w:r>
          </w:p>
        </w:tc>
        <w:tc>
          <w:tcPr>
            <w:tcW w:w="2835" w:type="dxa"/>
            <w:tcBorders>
              <w:top w:val="nil"/>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1.404.327.619</w:t>
            </w:r>
          </w:p>
        </w:tc>
      </w:tr>
      <w:tr w:rsidR="007E6A87" w:rsidRPr="000A0285" w:rsidTr="000A0285">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Financiamiento de Terceros</w:t>
            </w:r>
          </w:p>
        </w:tc>
        <w:tc>
          <w:tcPr>
            <w:tcW w:w="2835" w:type="dxa"/>
            <w:tcBorders>
              <w:top w:val="nil"/>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344.635.695.907</w:t>
            </w:r>
          </w:p>
        </w:tc>
      </w:tr>
      <w:tr w:rsidR="007E6A87" w:rsidRPr="000A0285" w:rsidTr="000A0285">
        <w:trPr>
          <w:trHeight w:val="330"/>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Total de Ingresos</w:t>
            </w:r>
          </w:p>
        </w:tc>
        <w:tc>
          <w:tcPr>
            <w:tcW w:w="2835" w:type="dxa"/>
            <w:tcBorders>
              <w:top w:val="nil"/>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359.805.582.597</w:t>
            </w:r>
          </w:p>
        </w:tc>
      </w:tr>
    </w:tbl>
    <w:p w:rsidR="007E6A87" w:rsidRPr="00B57D3C" w:rsidRDefault="007E6A87" w:rsidP="00FB12A1">
      <w:pPr>
        <w:spacing w:after="0" w:line="360" w:lineRule="auto"/>
        <w:ind w:left="142"/>
        <w:jc w:val="both"/>
        <w:rPr>
          <w:rFonts w:ascii="Arial" w:eastAsia="Calibri" w:hAnsi="Arial" w:cs="Arial"/>
          <w:b/>
          <w:bCs/>
          <w:sz w:val="24"/>
          <w:szCs w:val="24"/>
          <w:highlight w:val="yellow"/>
        </w:rPr>
      </w:pPr>
    </w:p>
    <w:p w:rsidR="007E6A87" w:rsidRPr="00440F01" w:rsidRDefault="007E6A87" w:rsidP="00FB12A1">
      <w:pPr>
        <w:pStyle w:val="Prrafodelista"/>
        <w:numPr>
          <w:ilvl w:val="1"/>
          <w:numId w:val="7"/>
        </w:numPr>
        <w:suppressAutoHyphens/>
        <w:spacing w:after="0" w:line="360" w:lineRule="auto"/>
        <w:jc w:val="both"/>
        <w:rPr>
          <w:rFonts w:ascii="Arial" w:eastAsia="Calibri" w:hAnsi="Arial" w:cs="Arial"/>
          <w:b/>
          <w:bCs/>
          <w:spacing w:val="-3"/>
          <w:sz w:val="24"/>
          <w:szCs w:val="24"/>
          <w:lang w:val="es-ES_tradnl"/>
        </w:rPr>
      </w:pPr>
      <w:r w:rsidRPr="00440F01">
        <w:rPr>
          <w:rFonts w:ascii="Arial" w:eastAsia="Calibri" w:hAnsi="Arial" w:cs="Arial"/>
          <w:b/>
          <w:bCs/>
          <w:spacing w:val="-3"/>
          <w:sz w:val="24"/>
          <w:szCs w:val="24"/>
          <w:lang w:val="es-ES_tradnl"/>
        </w:rPr>
        <w:t xml:space="preserve"> Asignaciones Presupuestales</w:t>
      </w:r>
    </w:p>
    <w:p w:rsidR="007E6A87" w:rsidRPr="000A0285" w:rsidRDefault="007E6A87" w:rsidP="00FB12A1">
      <w:pPr>
        <w:spacing w:line="360" w:lineRule="auto"/>
        <w:jc w:val="both"/>
        <w:rPr>
          <w:rFonts w:ascii="Arial" w:eastAsia="Calibri" w:hAnsi="Arial" w:cs="Arial"/>
          <w:b/>
          <w:noProof/>
          <w:spacing w:val="-3"/>
          <w:sz w:val="24"/>
          <w:szCs w:val="24"/>
        </w:rPr>
      </w:pPr>
      <w:r w:rsidRPr="000A0285">
        <w:rPr>
          <w:rFonts w:ascii="Arial" w:eastAsia="Calibri" w:hAnsi="Arial" w:cs="Arial"/>
          <w:b/>
          <w:noProof/>
          <w:spacing w:val="-3"/>
          <w:sz w:val="24"/>
          <w:szCs w:val="24"/>
        </w:rPr>
        <w:t>Presupuesto de Egresos Operativos y de Operaciones Financieras:</w:t>
      </w:r>
    </w:p>
    <w:tbl>
      <w:tblPr>
        <w:tblW w:w="7953" w:type="dxa"/>
        <w:jc w:val="center"/>
        <w:tblInd w:w="55" w:type="dxa"/>
        <w:tblCellMar>
          <w:left w:w="70" w:type="dxa"/>
          <w:right w:w="70" w:type="dxa"/>
        </w:tblCellMar>
        <w:tblLook w:val="04A0" w:firstRow="1" w:lastRow="0" w:firstColumn="1" w:lastColumn="0" w:noHBand="0" w:noVBand="1"/>
      </w:tblPr>
      <w:tblGrid>
        <w:gridCol w:w="1200"/>
        <w:gridCol w:w="3918"/>
        <w:gridCol w:w="2835"/>
      </w:tblGrid>
      <w:tr w:rsidR="007E6A87" w:rsidRPr="00EE1B54"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Grupo</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Denominación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Importe en $</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0</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Servicios Personales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2.235.824.282</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1</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Bienes de Consumo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213.857.720</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2</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Servicios no Personales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413.718.571</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5</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Transferencias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1.287.000</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6</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Intereses y otros Gastos Deuda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26.534.564.310</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7</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Gastos no clasificados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25.103.052</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8</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Aplicaciones Financieras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323.674.206.630</w:t>
            </w:r>
          </w:p>
        </w:tc>
      </w:tr>
      <w:tr w:rsidR="007E6A87" w:rsidRPr="000A0285" w:rsidTr="0069051C">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 </w:t>
            </w:r>
          </w:p>
        </w:tc>
        <w:tc>
          <w:tcPr>
            <w:tcW w:w="3918"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Total</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353.098.561.565</w:t>
            </w:r>
          </w:p>
        </w:tc>
      </w:tr>
    </w:tbl>
    <w:p w:rsidR="007E6A87" w:rsidRPr="000A0285" w:rsidRDefault="007E6A87" w:rsidP="00FB12A1">
      <w:pPr>
        <w:spacing w:line="360" w:lineRule="auto"/>
        <w:ind w:left="360"/>
        <w:jc w:val="both"/>
        <w:rPr>
          <w:rFonts w:ascii="Arial" w:eastAsia="Calibri" w:hAnsi="Arial" w:cs="Arial"/>
          <w:b/>
          <w:noProof/>
          <w:spacing w:val="-3"/>
          <w:sz w:val="24"/>
          <w:szCs w:val="24"/>
        </w:rPr>
      </w:pPr>
      <w:r w:rsidRPr="000A0285">
        <w:rPr>
          <w:rFonts w:ascii="Arial" w:eastAsia="Calibri" w:hAnsi="Arial" w:cs="Arial"/>
          <w:b/>
          <w:noProof/>
          <w:spacing w:val="-3"/>
          <w:sz w:val="24"/>
          <w:szCs w:val="24"/>
        </w:rPr>
        <w:lastRenderedPageBreak/>
        <w:t>Presupuesto de Inversiones</w:t>
      </w:r>
    </w:p>
    <w:tbl>
      <w:tblPr>
        <w:tblW w:w="7871" w:type="dxa"/>
        <w:jc w:val="center"/>
        <w:tblInd w:w="-220" w:type="dxa"/>
        <w:tblCellMar>
          <w:left w:w="70" w:type="dxa"/>
          <w:right w:w="70" w:type="dxa"/>
        </w:tblCellMar>
        <w:tblLook w:val="04A0" w:firstRow="1" w:lastRow="0" w:firstColumn="1" w:lastColumn="0" w:noHBand="0" w:noVBand="1"/>
      </w:tblPr>
      <w:tblGrid>
        <w:gridCol w:w="1244"/>
        <w:gridCol w:w="3827"/>
        <w:gridCol w:w="2800"/>
      </w:tblGrid>
      <w:tr w:rsidR="007E6A87" w:rsidRPr="000A0285" w:rsidTr="00157C58">
        <w:trPr>
          <w:trHeight w:val="363"/>
          <w:jc w:val="center"/>
        </w:trPr>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6A87" w:rsidRPr="00157C58" w:rsidRDefault="007E6A87" w:rsidP="00157C58">
            <w:pPr>
              <w:spacing w:after="0" w:line="240" w:lineRule="auto"/>
              <w:rPr>
                <w:rFonts w:ascii="Arial" w:eastAsia="Times New Roman" w:hAnsi="Arial" w:cs="Arial"/>
                <w:b/>
                <w:bCs/>
                <w:color w:val="000000"/>
                <w:sz w:val="24"/>
                <w:szCs w:val="24"/>
                <w:lang w:val="es-UY" w:eastAsia="es-UY"/>
              </w:rPr>
            </w:pPr>
            <w:r w:rsidRPr="00157C58">
              <w:rPr>
                <w:rFonts w:ascii="Arial" w:eastAsia="Times New Roman" w:hAnsi="Arial" w:cs="Arial"/>
                <w:b/>
                <w:bCs/>
                <w:color w:val="000000"/>
                <w:sz w:val="24"/>
                <w:szCs w:val="24"/>
                <w:lang w:val="es-UY" w:eastAsia="es-UY"/>
              </w:rPr>
              <w:t>Grupo</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7E6A87" w:rsidRPr="00157C58" w:rsidRDefault="007E6A87" w:rsidP="00157C58">
            <w:pPr>
              <w:spacing w:after="0" w:line="240" w:lineRule="auto"/>
              <w:rPr>
                <w:rFonts w:ascii="Arial" w:eastAsia="Times New Roman" w:hAnsi="Arial" w:cs="Arial"/>
                <w:b/>
                <w:bCs/>
                <w:color w:val="000000"/>
                <w:sz w:val="24"/>
                <w:szCs w:val="24"/>
                <w:lang w:val="es-UY" w:eastAsia="es-UY"/>
              </w:rPr>
            </w:pPr>
            <w:r w:rsidRPr="00157C58">
              <w:rPr>
                <w:rFonts w:ascii="Arial" w:eastAsia="Times New Roman" w:hAnsi="Arial" w:cs="Arial"/>
                <w:b/>
                <w:bCs/>
                <w:color w:val="000000"/>
                <w:sz w:val="24"/>
                <w:szCs w:val="24"/>
                <w:lang w:val="es-UY" w:eastAsia="es-UY"/>
              </w:rPr>
              <w:t>Denominación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7E6A87" w:rsidRPr="00157C58" w:rsidRDefault="007E6A87" w:rsidP="00157C58">
            <w:pPr>
              <w:spacing w:after="0" w:line="240" w:lineRule="auto"/>
              <w:rPr>
                <w:rFonts w:ascii="Arial" w:eastAsia="Times New Roman" w:hAnsi="Arial" w:cs="Arial"/>
                <w:b/>
                <w:bCs/>
                <w:color w:val="000000"/>
                <w:sz w:val="24"/>
                <w:szCs w:val="24"/>
                <w:lang w:val="es-UY" w:eastAsia="es-UY"/>
              </w:rPr>
            </w:pPr>
            <w:r w:rsidRPr="00157C58">
              <w:rPr>
                <w:rFonts w:ascii="Arial" w:eastAsia="Times New Roman" w:hAnsi="Arial" w:cs="Arial"/>
                <w:b/>
                <w:bCs/>
                <w:color w:val="000000"/>
                <w:sz w:val="24"/>
                <w:szCs w:val="24"/>
                <w:lang w:val="es-UY" w:eastAsia="es-UY"/>
              </w:rPr>
              <w:t>Importe en $</w:t>
            </w:r>
          </w:p>
        </w:tc>
      </w:tr>
      <w:tr w:rsidR="007E6A87" w:rsidRPr="000A0285" w:rsidTr="00213767">
        <w:trPr>
          <w:trHeight w:val="300"/>
          <w:jc w:val="center"/>
        </w:trPr>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7E6A87" w:rsidRPr="000A0285" w:rsidRDefault="007E6A87" w:rsidP="000A0285">
            <w:pPr>
              <w:spacing w:after="0" w:line="240" w:lineRule="auto"/>
              <w:jc w:val="center"/>
              <w:rPr>
                <w:rFonts w:ascii="Arial" w:eastAsia="Times New Roman" w:hAnsi="Arial" w:cs="Arial"/>
                <w:bCs/>
                <w:color w:val="000000"/>
                <w:sz w:val="24"/>
                <w:szCs w:val="24"/>
                <w:lang w:val="es-UY" w:eastAsia="es-UY"/>
              </w:rPr>
            </w:pPr>
            <w:r w:rsidRPr="000A0285">
              <w:rPr>
                <w:rFonts w:ascii="Arial" w:eastAsia="Times New Roman" w:hAnsi="Arial" w:cs="Arial"/>
                <w:bCs/>
                <w:color w:val="000000"/>
                <w:sz w:val="24"/>
                <w:szCs w:val="24"/>
                <w:lang w:val="es-UY" w:eastAsia="es-UY"/>
              </w:rPr>
              <w:t>3</w:t>
            </w:r>
          </w:p>
        </w:tc>
        <w:tc>
          <w:tcPr>
            <w:tcW w:w="3827" w:type="dxa"/>
            <w:tcBorders>
              <w:top w:val="nil"/>
              <w:left w:val="nil"/>
              <w:bottom w:val="single" w:sz="4" w:space="0" w:color="auto"/>
              <w:right w:val="single" w:sz="4" w:space="0" w:color="auto"/>
            </w:tcBorders>
            <w:shd w:val="clear" w:color="auto" w:fill="auto"/>
            <w:noWrap/>
            <w:vAlign w:val="bottom"/>
            <w:hideMark/>
          </w:tcPr>
          <w:p w:rsidR="007E6A87" w:rsidRPr="000A0285" w:rsidRDefault="007E6A87" w:rsidP="000A0285">
            <w:pPr>
              <w:spacing w:after="0" w:line="240" w:lineRule="auto"/>
              <w:rPr>
                <w:rFonts w:ascii="Arial" w:eastAsia="Times New Roman" w:hAnsi="Arial" w:cs="Arial"/>
                <w:bCs/>
                <w:color w:val="000000"/>
                <w:sz w:val="24"/>
                <w:szCs w:val="24"/>
                <w:lang w:val="es-UY" w:eastAsia="es-UY"/>
              </w:rPr>
            </w:pPr>
            <w:r w:rsidRPr="000A0285">
              <w:rPr>
                <w:rFonts w:ascii="Arial" w:eastAsia="Times New Roman" w:hAnsi="Arial" w:cs="Arial"/>
                <w:bCs/>
                <w:color w:val="000000"/>
                <w:sz w:val="24"/>
                <w:szCs w:val="24"/>
                <w:lang w:val="es-UY" w:eastAsia="es-UY"/>
              </w:rPr>
              <w:t>Bienes de Uso</w:t>
            </w:r>
          </w:p>
        </w:tc>
        <w:tc>
          <w:tcPr>
            <w:tcW w:w="2800" w:type="dxa"/>
            <w:tcBorders>
              <w:top w:val="nil"/>
              <w:left w:val="nil"/>
              <w:bottom w:val="single" w:sz="4" w:space="0" w:color="auto"/>
              <w:right w:val="single" w:sz="4"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bCs/>
                <w:color w:val="000000"/>
                <w:sz w:val="24"/>
                <w:szCs w:val="24"/>
                <w:lang w:val="es-UY" w:eastAsia="es-UY"/>
              </w:rPr>
            </w:pPr>
            <w:r w:rsidRPr="000A0285">
              <w:rPr>
                <w:rFonts w:ascii="Arial" w:eastAsia="Times New Roman" w:hAnsi="Arial" w:cs="Arial"/>
                <w:bCs/>
                <w:color w:val="000000"/>
                <w:sz w:val="24"/>
                <w:szCs w:val="24"/>
                <w:lang w:val="es-UY" w:eastAsia="es-UY"/>
              </w:rPr>
              <w:t>134.394.920</w:t>
            </w:r>
          </w:p>
        </w:tc>
      </w:tr>
      <w:tr w:rsidR="007E6A87" w:rsidRPr="000A0285" w:rsidTr="00157C58">
        <w:trPr>
          <w:trHeight w:val="91"/>
          <w:jc w:val="center"/>
        </w:trPr>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7E6A87" w:rsidRPr="000A0285" w:rsidRDefault="007E6A87" w:rsidP="000A0285">
            <w:pPr>
              <w:spacing w:after="0" w:line="240" w:lineRule="auto"/>
              <w:jc w:val="center"/>
              <w:rPr>
                <w:rFonts w:ascii="Arial" w:eastAsia="Times New Roman" w:hAnsi="Arial" w:cs="Arial"/>
                <w:bCs/>
                <w:color w:val="000000"/>
                <w:sz w:val="24"/>
                <w:szCs w:val="24"/>
                <w:lang w:val="es-UY" w:eastAsia="es-UY"/>
              </w:rPr>
            </w:pPr>
            <w:r w:rsidRPr="000A0285">
              <w:rPr>
                <w:rFonts w:ascii="Arial" w:eastAsia="Times New Roman" w:hAnsi="Arial" w:cs="Arial"/>
                <w:bCs/>
                <w:color w:val="000000"/>
                <w:sz w:val="24"/>
                <w:szCs w:val="24"/>
                <w:lang w:val="es-UY" w:eastAsia="es-UY"/>
              </w:rPr>
              <w:t> </w:t>
            </w:r>
          </w:p>
        </w:tc>
        <w:tc>
          <w:tcPr>
            <w:tcW w:w="3827" w:type="dxa"/>
            <w:tcBorders>
              <w:top w:val="nil"/>
              <w:left w:val="nil"/>
              <w:bottom w:val="single" w:sz="4" w:space="0" w:color="auto"/>
              <w:right w:val="single" w:sz="4" w:space="0" w:color="auto"/>
            </w:tcBorders>
            <w:shd w:val="clear" w:color="auto" w:fill="auto"/>
            <w:noWrap/>
            <w:vAlign w:val="bottom"/>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Total</w:t>
            </w:r>
          </w:p>
        </w:tc>
        <w:tc>
          <w:tcPr>
            <w:tcW w:w="2800" w:type="dxa"/>
            <w:tcBorders>
              <w:top w:val="nil"/>
              <w:left w:val="nil"/>
              <w:bottom w:val="single" w:sz="4" w:space="0" w:color="auto"/>
              <w:right w:val="single" w:sz="4"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134.394.920</w:t>
            </w:r>
          </w:p>
        </w:tc>
      </w:tr>
    </w:tbl>
    <w:p w:rsidR="007E6A87" w:rsidRPr="000A0285" w:rsidRDefault="007E6A87" w:rsidP="000A0285">
      <w:pPr>
        <w:spacing w:line="360" w:lineRule="auto"/>
        <w:ind w:left="360"/>
        <w:jc w:val="both"/>
        <w:rPr>
          <w:rFonts w:ascii="Arial" w:eastAsia="Calibri" w:hAnsi="Arial" w:cs="Arial"/>
          <w:b/>
          <w:noProof/>
          <w:spacing w:val="-3"/>
          <w:sz w:val="24"/>
          <w:szCs w:val="24"/>
          <w:highlight w:val="yellow"/>
        </w:rPr>
      </w:pPr>
    </w:p>
    <w:tbl>
      <w:tblPr>
        <w:tblW w:w="7963" w:type="dxa"/>
        <w:jc w:val="center"/>
        <w:tblInd w:w="-238" w:type="dxa"/>
        <w:tblCellMar>
          <w:left w:w="70" w:type="dxa"/>
          <w:right w:w="70" w:type="dxa"/>
        </w:tblCellMar>
        <w:tblLook w:val="04A0" w:firstRow="1" w:lastRow="0" w:firstColumn="1" w:lastColumn="0" w:noHBand="0" w:noVBand="1"/>
      </w:tblPr>
      <w:tblGrid>
        <w:gridCol w:w="5103"/>
        <w:gridCol w:w="2860"/>
      </w:tblGrid>
      <w:tr w:rsidR="007E6A87" w:rsidRPr="00157C58" w:rsidTr="0069051C">
        <w:trPr>
          <w:trHeight w:val="315"/>
          <w:jc w:val="center"/>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6A87" w:rsidRPr="00157C58" w:rsidRDefault="007E6A87" w:rsidP="00157C58">
            <w:pPr>
              <w:spacing w:after="0" w:line="240" w:lineRule="auto"/>
              <w:rPr>
                <w:rFonts w:ascii="Arial" w:eastAsia="Times New Roman" w:hAnsi="Arial" w:cs="Arial"/>
                <w:b/>
                <w:bCs/>
                <w:color w:val="000000"/>
                <w:sz w:val="24"/>
                <w:szCs w:val="24"/>
                <w:lang w:val="es-UY" w:eastAsia="es-UY"/>
              </w:rPr>
            </w:pPr>
            <w:r w:rsidRPr="00157C58">
              <w:rPr>
                <w:rFonts w:ascii="Arial" w:eastAsia="Times New Roman" w:hAnsi="Arial" w:cs="Arial"/>
                <w:b/>
                <w:bCs/>
                <w:color w:val="000000"/>
                <w:sz w:val="24"/>
                <w:szCs w:val="24"/>
                <w:lang w:val="es-UY" w:eastAsia="es-UY"/>
              </w:rPr>
              <w:t>TOTAL EGRESOS EN $</w:t>
            </w:r>
          </w:p>
        </w:tc>
        <w:tc>
          <w:tcPr>
            <w:tcW w:w="2860" w:type="dxa"/>
            <w:tcBorders>
              <w:top w:val="single" w:sz="4" w:space="0" w:color="auto"/>
              <w:left w:val="nil"/>
              <w:bottom w:val="single" w:sz="4" w:space="0" w:color="auto"/>
              <w:right w:val="single" w:sz="4" w:space="0" w:color="auto"/>
            </w:tcBorders>
            <w:shd w:val="clear" w:color="auto" w:fill="auto"/>
            <w:noWrap/>
            <w:vAlign w:val="center"/>
          </w:tcPr>
          <w:p w:rsidR="007E6A87" w:rsidRPr="00EE1B54" w:rsidRDefault="007E6A87" w:rsidP="00EE1B54">
            <w:pPr>
              <w:spacing w:after="0" w:line="240" w:lineRule="auto"/>
              <w:jc w:val="right"/>
              <w:rPr>
                <w:rFonts w:ascii="Arial" w:eastAsia="Times New Roman" w:hAnsi="Arial" w:cs="Arial"/>
                <w:b/>
                <w:bCs/>
                <w:color w:val="000000"/>
                <w:sz w:val="24"/>
                <w:szCs w:val="24"/>
                <w:lang w:val="es-UY" w:eastAsia="es-UY"/>
              </w:rPr>
            </w:pPr>
            <w:r w:rsidRPr="00EE1B54">
              <w:rPr>
                <w:rFonts w:ascii="Arial" w:eastAsia="Times New Roman" w:hAnsi="Arial" w:cs="Arial"/>
                <w:b/>
                <w:bCs/>
                <w:color w:val="000000"/>
                <w:sz w:val="24"/>
                <w:szCs w:val="24"/>
                <w:lang w:val="es-UY" w:eastAsia="es-UY"/>
              </w:rPr>
              <w:t>353.232.956.485</w:t>
            </w:r>
          </w:p>
        </w:tc>
      </w:tr>
    </w:tbl>
    <w:p w:rsidR="007E6A87" w:rsidRPr="00B57D3C" w:rsidRDefault="007E6A87" w:rsidP="00FB12A1">
      <w:pPr>
        <w:spacing w:line="360" w:lineRule="auto"/>
        <w:ind w:left="360"/>
        <w:jc w:val="both"/>
        <w:rPr>
          <w:rFonts w:ascii="Arial" w:eastAsia="Calibri" w:hAnsi="Arial" w:cs="Arial"/>
          <w:b/>
          <w:noProof/>
          <w:spacing w:val="-3"/>
          <w:sz w:val="24"/>
          <w:szCs w:val="24"/>
          <w:highlight w:val="yellow"/>
        </w:rPr>
      </w:pPr>
    </w:p>
    <w:p w:rsidR="007E6A87" w:rsidRPr="000A0285" w:rsidRDefault="007E6A87" w:rsidP="000A0285">
      <w:pPr>
        <w:pStyle w:val="Prrafodelista"/>
        <w:numPr>
          <w:ilvl w:val="1"/>
          <w:numId w:val="7"/>
        </w:numPr>
        <w:suppressAutoHyphens/>
        <w:spacing w:after="0" w:line="360" w:lineRule="auto"/>
        <w:jc w:val="both"/>
        <w:rPr>
          <w:rFonts w:ascii="Arial" w:eastAsia="Times New Roman" w:hAnsi="Arial" w:cs="Arial"/>
          <w:b/>
          <w:bCs/>
          <w:sz w:val="24"/>
          <w:szCs w:val="24"/>
          <w:lang w:val="es-ES_tradnl" w:eastAsia="es-ES"/>
        </w:rPr>
      </w:pPr>
      <w:r w:rsidRPr="000A0285">
        <w:rPr>
          <w:rFonts w:ascii="Arial" w:eastAsia="Times New Roman" w:hAnsi="Arial" w:cs="Arial"/>
          <w:b/>
          <w:bCs/>
          <w:sz w:val="24"/>
          <w:szCs w:val="24"/>
          <w:lang w:val="es-ES_tradnl" w:eastAsia="es-ES"/>
        </w:rPr>
        <w:t>Análisis del Resultado Presupuestal 2018 (en $):</w:t>
      </w:r>
    </w:p>
    <w:tbl>
      <w:tblPr>
        <w:tblW w:w="7938" w:type="dxa"/>
        <w:tblInd w:w="354" w:type="dxa"/>
        <w:tblCellMar>
          <w:left w:w="70" w:type="dxa"/>
          <w:right w:w="70" w:type="dxa"/>
        </w:tblCellMar>
        <w:tblLook w:val="04A0" w:firstRow="1" w:lastRow="0" w:firstColumn="1" w:lastColumn="0" w:noHBand="0" w:noVBand="1"/>
      </w:tblPr>
      <w:tblGrid>
        <w:gridCol w:w="5812"/>
        <w:gridCol w:w="2126"/>
      </w:tblGrid>
      <w:tr w:rsidR="007E6A87" w:rsidRPr="000A0285" w:rsidTr="000A0285">
        <w:trPr>
          <w:trHeight w:val="33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Denominación</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jc w:val="right"/>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Importe en $</w:t>
            </w:r>
          </w:p>
        </w:tc>
      </w:tr>
      <w:tr w:rsidR="007E6A87" w:rsidRPr="000A0285" w:rsidTr="000A0285">
        <w:trPr>
          <w:trHeight w:val="315"/>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Ingresos</w:t>
            </w:r>
          </w:p>
        </w:tc>
        <w:tc>
          <w:tcPr>
            <w:tcW w:w="2126" w:type="dxa"/>
            <w:tcBorders>
              <w:top w:val="nil"/>
              <w:left w:val="nil"/>
              <w:bottom w:val="single" w:sz="8" w:space="0" w:color="auto"/>
              <w:right w:val="single" w:sz="8"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359.805.582.597</w:t>
            </w:r>
          </w:p>
        </w:tc>
      </w:tr>
      <w:tr w:rsidR="007E6A87" w:rsidRPr="000A0285" w:rsidTr="000A0285">
        <w:trPr>
          <w:trHeight w:val="315"/>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Egresos Operativos  y de Operaciones Financieras</w:t>
            </w:r>
          </w:p>
        </w:tc>
        <w:tc>
          <w:tcPr>
            <w:tcW w:w="2126" w:type="dxa"/>
            <w:tcBorders>
              <w:top w:val="nil"/>
              <w:left w:val="nil"/>
              <w:bottom w:val="single" w:sz="8" w:space="0" w:color="auto"/>
              <w:right w:val="single" w:sz="8"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-353.098.561.565</w:t>
            </w:r>
          </w:p>
        </w:tc>
      </w:tr>
      <w:tr w:rsidR="007E6A87" w:rsidRPr="000A0285" w:rsidTr="000A0285">
        <w:trPr>
          <w:trHeight w:val="315"/>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color w:val="000000"/>
                <w:sz w:val="24"/>
                <w:szCs w:val="24"/>
                <w:lang w:val="es-UY" w:eastAsia="es-UY"/>
              </w:rPr>
            </w:pPr>
            <w:r w:rsidRPr="000A0285">
              <w:rPr>
                <w:rFonts w:ascii="Arial" w:eastAsia="Times New Roman" w:hAnsi="Arial" w:cs="Arial"/>
                <w:color w:val="000000"/>
                <w:sz w:val="24"/>
                <w:szCs w:val="24"/>
                <w:lang w:val="es-UY" w:eastAsia="es-UY"/>
              </w:rPr>
              <w:t>Egresos de Inversiones</w:t>
            </w:r>
          </w:p>
        </w:tc>
        <w:tc>
          <w:tcPr>
            <w:tcW w:w="2126" w:type="dxa"/>
            <w:tcBorders>
              <w:top w:val="nil"/>
              <w:left w:val="nil"/>
              <w:bottom w:val="single" w:sz="8" w:space="0" w:color="auto"/>
              <w:right w:val="single" w:sz="8"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color w:val="000000"/>
                <w:sz w:val="24"/>
                <w:szCs w:val="24"/>
                <w:lang w:val="es-UY" w:eastAsia="es-UY"/>
              </w:rPr>
            </w:pPr>
            <w:r w:rsidRPr="00EE1B54">
              <w:rPr>
                <w:rFonts w:ascii="Arial" w:eastAsia="Times New Roman" w:hAnsi="Arial" w:cs="Arial"/>
                <w:color w:val="000000"/>
                <w:sz w:val="24"/>
                <w:szCs w:val="24"/>
                <w:lang w:val="es-UY" w:eastAsia="es-UY"/>
              </w:rPr>
              <w:t>-134.394.920</w:t>
            </w:r>
          </w:p>
        </w:tc>
      </w:tr>
      <w:tr w:rsidR="007E6A87" w:rsidRPr="000A0285" w:rsidTr="000A0285">
        <w:trPr>
          <w:trHeight w:val="330"/>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rsidR="007E6A87" w:rsidRPr="000A0285" w:rsidRDefault="007E6A87" w:rsidP="000A0285">
            <w:pPr>
              <w:spacing w:after="0" w:line="240" w:lineRule="auto"/>
              <w:rPr>
                <w:rFonts w:ascii="Arial" w:eastAsia="Times New Roman" w:hAnsi="Arial" w:cs="Arial"/>
                <w:b/>
                <w:bCs/>
                <w:color w:val="000000"/>
                <w:sz w:val="24"/>
                <w:szCs w:val="24"/>
                <w:lang w:val="es-UY" w:eastAsia="es-UY"/>
              </w:rPr>
            </w:pPr>
            <w:r w:rsidRPr="000A0285">
              <w:rPr>
                <w:rFonts w:ascii="Arial" w:eastAsia="Times New Roman" w:hAnsi="Arial" w:cs="Arial"/>
                <w:b/>
                <w:bCs/>
                <w:color w:val="000000"/>
                <w:sz w:val="24"/>
                <w:szCs w:val="24"/>
                <w:lang w:val="es-UY" w:eastAsia="es-UY"/>
              </w:rPr>
              <w:t>Superávit</w:t>
            </w:r>
          </w:p>
        </w:tc>
        <w:tc>
          <w:tcPr>
            <w:tcW w:w="2126" w:type="dxa"/>
            <w:tcBorders>
              <w:top w:val="nil"/>
              <w:left w:val="nil"/>
              <w:bottom w:val="single" w:sz="8" w:space="0" w:color="auto"/>
              <w:right w:val="single" w:sz="8" w:space="0" w:color="auto"/>
            </w:tcBorders>
            <w:shd w:val="clear" w:color="auto" w:fill="auto"/>
            <w:noWrap/>
            <w:vAlign w:val="center"/>
            <w:hideMark/>
          </w:tcPr>
          <w:p w:rsidR="007E6A87" w:rsidRPr="00EE1B54" w:rsidRDefault="007E6A87" w:rsidP="00EE1B54">
            <w:pPr>
              <w:spacing w:after="0" w:line="240" w:lineRule="auto"/>
              <w:jc w:val="right"/>
              <w:rPr>
                <w:rFonts w:ascii="Arial" w:eastAsia="Times New Roman" w:hAnsi="Arial" w:cs="Arial"/>
                <w:b/>
                <w:color w:val="000000"/>
                <w:sz w:val="24"/>
                <w:szCs w:val="24"/>
                <w:lang w:val="es-UY" w:eastAsia="es-UY"/>
              </w:rPr>
            </w:pPr>
            <w:r w:rsidRPr="00EE1B54">
              <w:rPr>
                <w:rFonts w:ascii="Arial" w:eastAsia="Times New Roman" w:hAnsi="Arial" w:cs="Arial"/>
                <w:b/>
                <w:color w:val="000000"/>
                <w:sz w:val="24"/>
                <w:szCs w:val="24"/>
                <w:lang w:val="es-UY" w:eastAsia="es-UY"/>
              </w:rPr>
              <w:t>6.572.626.112</w:t>
            </w:r>
          </w:p>
        </w:tc>
      </w:tr>
    </w:tbl>
    <w:p w:rsidR="007E6A87" w:rsidRDefault="007E6A87" w:rsidP="000A0285">
      <w:pPr>
        <w:suppressAutoHyphens/>
        <w:spacing w:after="0" w:line="360" w:lineRule="auto"/>
        <w:jc w:val="both"/>
        <w:rPr>
          <w:rFonts w:ascii="Arial" w:eastAsia="Times New Roman" w:hAnsi="Arial" w:cs="Arial"/>
          <w:b/>
          <w:bCs/>
          <w:sz w:val="24"/>
          <w:szCs w:val="24"/>
          <w:lang w:val="es-ES_tradnl" w:eastAsia="es-ES"/>
        </w:rPr>
      </w:pPr>
    </w:p>
    <w:p w:rsidR="007E6A87" w:rsidRPr="00070068" w:rsidRDefault="007E6A87" w:rsidP="00096354">
      <w:pPr>
        <w:spacing w:after="0" w:line="360" w:lineRule="auto"/>
        <w:jc w:val="both"/>
        <w:rPr>
          <w:rFonts w:ascii="Arial" w:hAnsi="Arial" w:cs="Arial"/>
          <w:spacing w:val="-3"/>
          <w:sz w:val="24"/>
          <w:szCs w:val="24"/>
          <w:lang w:val="es-ES_tradnl"/>
        </w:rPr>
      </w:pPr>
      <w:bookmarkStart w:id="1" w:name="_MON_1500294711"/>
      <w:bookmarkStart w:id="2" w:name="_MON_1500294768"/>
      <w:bookmarkStart w:id="3" w:name="_MON_1500294216"/>
      <w:bookmarkStart w:id="4" w:name="_MON_1500294248"/>
      <w:bookmarkStart w:id="5" w:name="_MON_1500294355"/>
      <w:bookmarkStart w:id="6" w:name="_MON_1500294391"/>
      <w:bookmarkEnd w:id="1"/>
      <w:bookmarkEnd w:id="2"/>
      <w:bookmarkEnd w:id="3"/>
      <w:bookmarkEnd w:id="4"/>
      <w:bookmarkEnd w:id="5"/>
      <w:bookmarkEnd w:id="6"/>
      <w:r w:rsidRPr="00070068">
        <w:rPr>
          <w:rFonts w:ascii="Arial" w:hAnsi="Arial" w:cs="Arial"/>
          <w:spacing w:val="-3"/>
          <w:sz w:val="24"/>
          <w:szCs w:val="24"/>
          <w:lang w:val="es-ES_tradnl"/>
        </w:rPr>
        <w:t>-</w:t>
      </w:r>
      <w:r>
        <w:rPr>
          <w:rFonts w:ascii="Arial" w:hAnsi="Arial" w:cs="Arial"/>
          <w:spacing w:val="-3"/>
          <w:sz w:val="24"/>
          <w:szCs w:val="24"/>
          <w:lang w:val="es-ES_tradnl"/>
        </w:rPr>
        <w:tab/>
      </w:r>
      <w:r w:rsidRPr="00070068">
        <w:rPr>
          <w:rFonts w:ascii="Arial" w:hAnsi="Arial" w:cs="Arial"/>
          <w:spacing w:val="-3"/>
          <w:sz w:val="24"/>
          <w:szCs w:val="24"/>
          <w:lang w:val="es-ES_tradnl"/>
        </w:rPr>
        <w:t>Los ingresos y egresos previstos fueron calculados a nivel de precios de enero-junio 2017 a un tipo de cambio de $ 28,60 por dólar estadounidense y un Índice de Precios al Consumo de 168,50 (con base diciembre 2010).</w:t>
      </w:r>
    </w:p>
    <w:p w:rsidR="007E6A87" w:rsidRPr="00070068" w:rsidRDefault="007E6A87" w:rsidP="00E95B09">
      <w:pPr>
        <w:spacing w:after="0" w:line="360" w:lineRule="auto"/>
        <w:jc w:val="both"/>
        <w:rPr>
          <w:rFonts w:ascii="Arial" w:hAnsi="Arial" w:cs="Arial"/>
          <w:spacing w:val="-3"/>
          <w:sz w:val="24"/>
          <w:szCs w:val="24"/>
          <w:lang w:val="es-ES_tradnl"/>
        </w:rPr>
      </w:pPr>
      <w:r w:rsidRPr="00070068">
        <w:rPr>
          <w:rFonts w:ascii="Arial" w:hAnsi="Arial" w:cs="Arial"/>
          <w:spacing w:val="-3"/>
          <w:sz w:val="24"/>
          <w:szCs w:val="24"/>
          <w:lang w:val="es-ES_tradnl"/>
        </w:rPr>
        <w:t>-</w:t>
      </w:r>
      <w:r>
        <w:rPr>
          <w:rFonts w:ascii="Arial" w:hAnsi="Arial" w:cs="Arial"/>
          <w:spacing w:val="-3"/>
          <w:sz w:val="24"/>
          <w:szCs w:val="24"/>
          <w:lang w:val="es-ES_tradnl"/>
        </w:rPr>
        <w:tab/>
      </w:r>
      <w:r w:rsidRPr="00070068">
        <w:rPr>
          <w:rFonts w:ascii="Arial" w:hAnsi="Arial" w:cs="Arial"/>
          <w:spacing w:val="-3"/>
          <w:sz w:val="24"/>
          <w:szCs w:val="24"/>
          <w:lang w:val="es-ES_tradnl"/>
        </w:rPr>
        <w:t>De la comparación entre los ingresos y egresos proyectados resulta un superávit  de $ 6.5</w:t>
      </w:r>
      <w:r>
        <w:rPr>
          <w:rFonts w:ascii="Arial" w:hAnsi="Arial" w:cs="Arial"/>
          <w:spacing w:val="-3"/>
          <w:sz w:val="24"/>
          <w:szCs w:val="24"/>
          <w:lang w:val="es-ES_tradnl"/>
        </w:rPr>
        <w:t>72</w:t>
      </w:r>
      <w:r w:rsidRPr="00070068">
        <w:rPr>
          <w:rFonts w:ascii="Arial" w:hAnsi="Arial" w:cs="Arial"/>
          <w:spacing w:val="-3"/>
          <w:sz w:val="24"/>
          <w:szCs w:val="24"/>
          <w:lang w:val="es-ES_tradnl"/>
        </w:rPr>
        <w:t>:626.112</w:t>
      </w:r>
      <w:r>
        <w:rPr>
          <w:rFonts w:ascii="Arial" w:hAnsi="Arial" w:cs="Arial"/>
          <w:spacing w:val="-3"/>
          <w:sz w:val="24"/>
          <w:szCs w:val="24"/>
          <w:lang w:val="es-ES_tradnl"/>
        </w:rPr>
        <w:t>.</w:t>
      </w:r>
    </w:p>
    <w:p w:rsidR="007E6A87" w:rsidRPr="00B57D3C" w:rsidRDefault="007E6A87" w:rsidP="00E95B09">
      <w:pPr>
        <w:spacing w:after="0" w:line="360" w:lineRule="auto"/>
        <w:jc w:val="both"/>
        <w:rPr>
          <w:rFonts w:ascii="Arial" w:hAnsi="Arial" w:cs="Arial"/>
          <w:b/>
          <w:bCs/>
          <w:spacing w:val="-3"/>
          <w:sz w:val="24"/>
          <w:szCs w:val="24"/>
          <w:highlight w:val="yellow"/>
          <w:lang w:val="es-ES_tradnl"/>
        </w:rPr>
      </w:pPr>
    </w:p>
    <w:p w:rsidR="007E6A87" w:rsidRPr="00070068" w:rsidRDefault="007E6A87" w:rsidP="00E95B09">
      <w:pPr>
        <w:spacing w:after="0" w:line="360" w:lineRule="auto"/>
        <w:jc w:val="both"/>
        <w:rPr>
          <w:rFonts w:ascii="Arial" w:hAnsi="Arial" w:cs="Arial"/>
          <w:b/>
          <w:bCs/>
          <w:spacing w:val="-3"/>
          <w:sz w:val="24"/>
          <w:szCs w:val="24"/>
          <w:lang w:val="es-ES_tradnl"/>
        </w:rPr>
      </w:pPr>
      <w:r w:rsidRPr="00070068">
        <w:rPr>
          <w:rFonts w:ascii="Arial" w:hAnsi="Arial" w:cs="Arial"/>
          <w:b/>
          <w:bCs/>
          <w:spacing w:val="-3"/>
          <w:sz w:val="24"/>
          <w:szCs w:val="24"/>
          <w:lang w:val="es-ES_tradnl"/>
        </w:rPr>
        <w:t>2) CUMPLIMIENTO DE NORMAS CONSTITUCIONALES, LEGALES Y REGLAMENTARIAS.</w:t>
      </w:r>
    </w:p>
    <w:p w:rsidR="007E6A87" w:rsidRPr="00070068" w:rsidRDefault="007E6A87" w:rsidP="00E95B09">
      <w:pPr>
        <w:spacing w:after="0" w:line="360" w:lineRule="auto"/>
        <w:jc w:val="both"/>
        <w:rPr>
          <w:rFonts w:ascii="Arial" w:hAnsi="Arial" w:cs="Arial"/>
          <w:b/>
          <w:bCs/>
          <w:spacing w:val="-3"/>
          <w:sz w:val="24"/>
          <w:szCs w:val="24"/>
          <w:lang w:val="es-ES_tradnl"/>
        </w:rPr>
      </w:pP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t xml:space="preserve">El Proyecto de Presupuesto fue aprobado por el Directorio del Banco Central del Uruguay por Resolución RD/205/2017, en sesión de fecha 26 de julio de 2017, e ingresó a este Tribunal para su consideración con fecha 31/07/2017, por lo que se ha dado cumplimiento con la previsión contenida en el </w:t>
      </w:r>
      <w:r>
        <w:rPr>
          <w:rFonts w:ascii="Arial" w:hAnsi="Arial" w:cs="Arial"/>
          <w:snapToGrid/>
          <w:spacing w:val="0"/>
          <w:szCs w:val="24"/>
          <w:lang w:val="es-ES"/>
        </w:rPr>
        <w:t>A</w:t>
      </w:r>
      <w:r w:rsidRPr="00145595">
        <w:rPr>
          <w:rFonts w:ascii="Arial" w:hAnsi="Arial" w:cs="Arial"/>
          <w:snapToGrid/>
          <w:spacing w:val="0"/>
          <w:szCs w:val="24"/>
          <w:lang w:val="es-ES"/>
        </w:rPr>
        <w:t>rt</w:t>
      </w:r>
      <w:r>
        <w:rPr>
          <w:rFonts w:ascii="Arial" w:hAnsi="Arial" w:cs="Arial"/>
          <w:snapToGrid/>
          <w:spacing w:val="0"/>
          <w:szCs w:val="24"/>
          <w:lang w:val="es-ES"/>
        </w:rPr>
        <w:t>ículo</w:t>
      </w:r>
      <w:r w:rsidRPr="00145595">
        <w:rPr>
          <w:rFonts w:ascii="Arial" w:hAnsi="Arial" w:cs="Arial"/>
          <w:snapToGrid/>
          <w:spacing w:val="0"/>
          <w:szCs w:val="24"/>
          <w:lang w:val="es-ES"/>
        </w:rPr>
        <w:t xml:space="preserve"> 221 inciso 1° in fine de la Constitución de la República, en cuanto al cumplimiento del plazo constitucional </w:t>
      </w:r>
      <w:r>
        <w:rPr>
          <w:rFonts w:ascii="Arial" w:hAnsi="Arial" w:cs="Arial"/>
          <w:snapToGrid/>
          <w:spacing w:val="0"/>
          <w:szCs w:val="24"/>
          <w:lang w:val="es-ES"/>
        </w:rPr>
        <w:t>para su remisión a este Cuerpo.</w:t>
      </w: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lastRenderedPageBreak/>
        <w:t xml:space="preserve">Se da cumplimiento a lo dispuesto por el </w:t>
      </w:r>
      <w:r>
        <w:rPr>
          <w:rFonts w:ascii="Arial" w:hAnsi="Arial" w:cs="Arial"/>
          <w:snapToGrid/>
          <w:spacing w:val="0"/>
          <w:szCs w:val="24"/>
          <w:lang w:val="es-ES"/>
        </w:rPr>
        <w:t>A</w:t>
      </w:r>
      <w:r w:rsidRPr="00145595">
        <w:rPr>
          <w:rFonts w:ascii="Arial" w:hAnsi="Arial" w:cs="Arial"/>
          <w:snapToGrid/>
          <w:spacing w:val="0"/>
          <w:szCs w:val="24"/>
          <w:lang w:val="es-ES"/>
        </w:rPr>
        <w:t>rt</w:t>
      </w:r>
      <w:r>
        <w:rPr>
          <w:rFonts w:ascii="Arial" w:hAnsi="Arial" w:cs="Arial"/>
          <w:snapToGrid/>
          <w:spacing w:val="0"/>
          <w:szCs w:val="24"/>
          <w:lang w:val="es-ES"/>
        </w:rPr>
        <w:t>ículo</w:t>
      </w:r>
      <w:r w:rsidRPr="00145595">
        <w:rPr>
          <w:rFonts w:ascii="Arial" w:hAnsi="Arial" w:cs="Arial"/>
          <w:snapToGrid/>
          <w:spacing w:val="0"/>
          <w:szCs w:val="24"/>
          <w:lang w:val="es-ES"/>
        </w:rPr>
        <w:t xml:space="preserve"> 216 inc. 3º de la Carta, por cuanto el Proyecto se presenta en forma comparativa con el presupuesto vigente, que corresponde al año 2017, aprobado por Decreto Nº </w:t>
      </w:r>
      <w:r>
        <w:rPr>
          <w:rFonts w:ascii="Arial" w:hAnsi="Arial" w:cs="Arial"/>
          <w:snapToGrid/>
          <w:spacing w:val="0"/>
          <w:szCs w:val="24"/>
          <w:lang w:val="es-ES"/>
        </w:rPr>
        <w:t>193/017 de 24 de julio de 2017.</w:t>
      </w: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t xml:space="preserve">El </w:t>
      </w:r>
      <w:r>
        <w:rPr>
          <w:rFonts w:ascii="Arial" w:hAnsi="Arial" w:cs="Arial"/>
          <w:snapToGrid/>
          <w:spacing w:val="0"/>
          <w:szCs w:val="24"/>
          <w:lang w:val="es-ES"/>
        </w:rPr>
        <w:t>A</w:t>
      </w:r>
      <w:r w:rsidRPr="00145595">
        <w:rPr>
          <w:rFonts w:ascii="Arial" w:hAnsi="Arial" w:cs="Arial"/>
          <w:snapToGrid/>
          <w:spacing w:val="0"/>
          <w:szCs w:val="24"/>
          <w:lang w:val="es-ES"/>
        </w:rPr>
        <w:t xml:space="preserve">rtículo 40 que otorga al Directorio del Banco Central la facultad de realizar transformaciones de cargos y funciones, para adecuar la estructura organizativa, a las reales necesidades del Banco, no merece observación siempre que no suponga la realización de una modificación presupuestal fuera de la instancia anual prevista por el artículo 221 de la Constitución de la República y 52 de su </w:t>
      </w:r>
      <w:r>
        <w:rPr>
          <w:rFonts w:ascii="Arial" w:hAnsi="Arial" w:cs="Arial"/>
          <w:snapToGrid/>
          <w:spacing w:val="0"/>
          <w:szCs w:val="24"/>
          <w:lang w:val="es-ES"/>
        </w:rPr>
        <w:t>Carta Orgánica (Ley Nº 16.696).</w:t>
      </w: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t>Para la provisión y supresión de las vacantes (</w:t>
      </w:r>
      <w:r>
        <w:rPr>
          <w:rFonts w:ascii="Arial" w:hAnsi="Arial" w:cs="Arial"/>
          <w:snapToGrid/>
          <w:spacing w:val="0"/>
          <w:szCs w:val="24"/>
          <w:lang w:val="es-ES"/>
        </w:rPr>
        <w:t>A</w:t>
      </w:r>
      <w:r w:rsidRPr="00145595">
        <w:rPr>
          <w:rFonts w:ascii="Arial" w:hAnsi="Arial" w:cs="Arial"/>
          <w:snapToGrid/>
          <w:spacing w:val="0"/>
          <w:szCs w:val="24"/>
          <w:lang w:val="es-ES"/>
        </w:rPr>
        <w:t xml:space="preserve">rtículo 43), deberá darse cumplimiento a lo dispuesto por los </w:t>
      </w:r>
      <w:r>
        <w:rPr>
          <w:rFonts w:ascii="Arial" w:hAnsi="Arial" w:cs="Arial"/>
          <w:snapToGrid/>
          <w:spacing w:val="0"/>
          <w:szCs w:val="24"/>
          <w:lang w:val="es-ES"/>
        </w:rPr>
        <w:t>A</w:t>
      </w:r>
      <w:r w:rsidRPr="00145595">
        <w:rPr>
          <w:rFonts w:ascii="Arial" w:hAnsi="Arial" w:cs="Arial"/>
          <w:snapToGrid/>
          <w:spacing w:val="0"/>
          <w:szCs w:val="24"/>
          <w:lang w:val="es-ES"/>
        </w:rPr>
        <w:t>rtículos 49 y 50 de la Ley Nº 18.651 (Ley de protección integral de las personas con discapacidad) y artículo 4 de la Ley Nº 19.122 (Afrodescendientes).</w:t>
      </w:r>
    </w:p>
    <w:p w:rsidR="007E6A87"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Pr>
          <w:rFonts w:ascii="Arial" w:hAnsi="Arial" w:cs="Arial"/>
          <w:szCs w:val="24"/>
        </w:rPr>
        <w:t xml:space="preserve">Respecto al cumplimiento de los previsto en la Ordenanza N° 88 de este Tribunal, relativa a la conformidad técnica de los proyectos en la etapa de </w:t>
      </w:r>
      <w:proofErr w:type="spellStart"/>
      <w:r>
        <w:rPr>
          <w:rFonts w:ascii="Arial" w:hAnsi="Arial" w:cs="Arial"/>
          <w:szCs w:val="24"/>
        </w:rPr>
        <w:t>preinversión</w:t>
      </w:r>
      <w:proofErr w:type="spellEnd"/>
      <w:r>
        <w:rPr>
          <w:rFonts w:ascii="Arial" w:hAnsi="Arial" w:cs="Arial"/>
          <w:szCs w:val="24"/>
        </w:rPr>
        <w:t>, se verificó que de veintiún proyectos en curso en el BCU, dieciocho cuentan con el informe de Conformidad Técnica de la Oficina de Planeamiento y Presupuesto, dos cuentan con la solicitud de ingreso y uno no ha sido ingresado al Sistema Nacional de Inversión Pública.</w:t>
      </w: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t>De acuerdo con la normativa constitucional vigente el Directorio del Banco debe tener presente que, luego de aprobado el presupuesto, no puede modificarlo hasta la nueva instancia presupuestal.</w:t>
      </w:r>
    </w:p>
    <w:p w:rsidR="007E6A87" w:rsidRPr="00145595" w:rsidRDefault="007E6A87" w:rsidP="00145595">
      <w:pPr>
        <w:pStyle w:val="Textoindependiente"/>
        <w:widowControl/>
        <w:numPr>
          <w:ilvl w:val="1"/>
          <w:numId w:val="5"/>
        </w:numPr>
        <w:tabs>
          <w:tab w:val="clear" w:pos="-720"/>
        </w:tabs>
        <w:suppressAutoHyphens w:val="0"/>
        <w:spacing w:line="360" w:lineRule="auto"/>
        <w:ind w:left="426" w:hanging="426"/>
        <w:rPr>
          <w:rFonts w:ascii="Arial" w:hAnsi="Arial" w:cs="Arial"/>
          <w:snapToGrid/>
          <w:spacing w:val="0"/>
          <w:szCs w:val="24"/>
          <w:lang w:val="es-ES"/>
        </w:rPr>
      </w:pPr>
      <w:r w:rsidRPr="00145595">
        <w:rPr>
          <w:rFonts w:ascii="Arial" w:hAnsi="Arial" w:cs="Arial"/>
          <w:snapToGrid/>
          <w:spacing w:val="0"/>
          <w:szCs w:val="24"/>
          <w:lang w:val="es-ES"/>
        </w:rPr>
        <w:t xml:space="preserve">Este Tribunal emite su dictamen sobre el Proyecto para el Ejercicio 2018 en el plazo constitucionalmente previsto y con las mayorías requeridas a tales efectos, dejándose constancia que ésta será la única instancia que se pronunciará sobre el mismo, en cumplimiento de lo dispuesto por el </w:t>
      </w:r>
      <w:r>
        <w:rPr>
          <w:rFonts w:ascii="Arial" w:hAnsi="Arial" w:cs="Arial"/>
          <w:snapToGrid/>
          <w:spacing w:val="0"/>
          <w:szCs w:val="24"/>
          <w:lang w:val="es-ES"/>
        </w:rPr>
        <w:t xml:space="preserve">         A</w:t>
      </w:r>
      <w:r w:rsidRPr="00145595">
        <w:rPr>
          <w:rFonts w:ascii="Arial" w:hAnsi="Arial" w:cs="Arial"/>
          <w:snapToGrid/>
          <w:spacing w:val="0"/>
          <w:szCs w:val="24"/>
          <w:lang w:val="es-ES"/>
        </w:rPr>
        <w:t>rtículo 221 de la Constitución</w:t>
      </w:r>
      <w:r>
        <w:rPr>
          <w:rFonts w:ascii="Arial" w:hAnsi="Arial" w:cs="Arial"/>
          <w:snapToGrid/>
          <w:spacing w:val="0"/>
          <w:szCs w:val="24"/>
          <w:lang w:val="es-ES"/>
        </w:rPr>
        <w:t xml:space="preserve"> de la República</w:t>
      </w:r>
      <w:r w:rsidRPr="00145595">
        <w:rPr>
          <w:rFonts w:ascii="Arial" w:hAnsi="Arial" w:cs="Arial"/>
          <w:snapToGrid/>
          <w:spacing w:val="0"/>
          <w:szCs w:val="24"/>
          <w:lang w:val="es-ES"/>
        </w:rPr>
        <w:t>.</w:t>
      </w:r>
    </w:p>
    <w:p w:rsidR="007E6A87" w:rsidRDefault="007E6A87" w:rsidP="00934D2C">
      <w:pPr>
        <w:pStyle w:val="Textoindependiente"/>
        <w:widowControl/>
        <w:tabs>
          <w:tab w:val="clear" w:pos="-720"/>
          <w:tab w:val="left" w:pos="851"/>
        </w:tabs>
        <w:suppressAutoHyphens w:val="0"/>
        <w:spacing w:line="360" w:lineRule="auto"/>
        <w:ind w:left="720"/>
        <w:rPr>
          <w:rFonts w:ascii="Arial" w:hAnsi="Arial" w:cs="Arial"/>
          <w:szCs w:val="24"/>
          <w:highlight w:val="yellow"/>
          <w:lang w:val="es-ES"/>
        </w:rPr>
      </w:pPr>
    </w:p>
    <w:p w:rsidR="007E6A87" w:rsidRPr="00B57D3C" w:rsidRDefault="007E6A87" w:rsidP="00934D2C">
      <w:pPr>
        <w:pStyle w:val="Textoindependiente"/>
        <w:widowControl/>
        <w:tabs>
          <w:tab w:val="clear" w:pos="-720"/>
          <w:tab w:val="left" w:pos="851"/>
        </w:tabs>
        <w:suppressAutoHyphens w:val="0"/>
        <w:spacing w:line="360" w:lineRule="auto"/>
        <w:ind w:left="720"/>
        <w:rPr>
          <w:rFonts w:ascii="Arial" w:hAnsi="Arial" w:cs="Arial"/>
          <w:szCs w:val="24"/>
          <w:highlight w:val="yellow"/>
          <w:lang w:val="es-ES"/>
        </w:rPr>
      </w:pPr>
    </w:p>
    <w:p w:rsidR="007E6A87" w:rsidRPr="00440F01" w:rsidRDefault="007E6A87" w:rsidP="00600E54">
      <w:pPr>
        <w:spacing w:after="0" w:line="360" w:lineRule="auto"/>
        <w:jc w:val="both"/>
        <w:rPr>
          <w:rFonts w:ascii="Arial" w:hAnsi="Arial" w:cs="Arial"/>
          <w:b/>
          <w:bCs/>
          <w:spacing w:val="-3"/>
          <w:sz w:val="24"/>
          <w:szCs w:val="24"/>
          <w:lang w:val="es-ES_tradnl"/>
        </w:rPr>
      </w:pPr>
      <w:r>
        <w:rPr>
          <w:rFonts w:ascii="Arial" w:hAnsi="Arial" w:cs="Arial"/>
          <w:b/>
          <w:bCs/>
          <w:spacing w:val="-3"/>
          <w:sz w:val="24"/>
          <w:szCs w:val="24"/>
          <w:lang w:val="es-ES_tradnl"/>
        </w:rPr>
        <w:lastRenderedPageBreak/>
        <w:t xml:space="preserve">3) </w:t>
      </w:r>
      <w:r w:rsidRPr="00440F01">
        <w:rPr>
          <w:rFonts w:ascii="Arial" w:hAnsi="Arial" w:cs="Arial"/>
          <w:b/>
          <w:bCs/>
          <w:spacing w:val="-3"/>
          <w:sz w:val="24"/>
          <w:szCs w:val="24"/>
          <w:lang w:val="es-ES_tradnl"/>
        </w:rPr>
        <w:t>OPINIÓN</w:t>
      </w:r>
    </w:p>
    <w:p w:rsidR="007E6A87" w:rsidRPr="00440F01" w:rsidRDefault="007E6A87" w:rsidP="00D02B9F">
      <w:pPr>
        <w:spacing w:line="360" w:lineRule="auto"/>
        <w:jc w:val="both"/>
        <w:rPr>
          <w:rFonts w:ascii="Arial" w:hAnsi="Arial" w:cs="Arial"/>
          <w:spacing w:val="-3"/>
          <w:sz w:val="24"/>
          <w:szCs w:val="24"/>
          <w:lang w:val="es-ES_tradnl"/>
        </w:rPr>
      </w:pPr>
      <w:r w:rsidRPr="005A7A79">
        <w:rPr>
          <w:rFonts w:ascii="Arial" w:hAnsi="Arial" w:cs="Arial"/>
          <w:spacing w:val="-3"/>
          <w:sz w:val="24"/>
          <w:szCs w:val="24"/>
          <w:lang w:val="es-ES_tradnl"/>
        </w:rPr>
        <w:t>En opinión del Tribunal de Cuentas, el Proyecto de Presupuesto del Banco Central del Uruguay correspondiente al ejercicio 2018 ha sido preparado en forma razonable de acuerdo con los supuestos efectuados por el Organismo, y se presenta de conformidad con las disposiciones constitucionales, legales y reglamentarias vigentes excepto</w:t>
      </w:r>
      <w:r>
        <w:rPr>
          <w:rFonts w:ascii="Arial" w:hAnsi="Arial" w:cs="Arial"/>
          <w:spacing w:val="-3"/>
          <w:sz w:val="24"/>
          <w:szCs w:val="24"/>
          <w:lang w:val="es-ES_tradnl"/>
        </w:rPr>
        <w:t xml:space="preserve"> por lo expuesto en el Numeral 2</w:t>
      </w:r>
      <w:r w:rsidR="00B56A8C">
        <w:rPr>
          <w:rFonts w:ascii="Arial" w:hAnsi="Arial" w:cs="Arial"/>
          <w:spacing w:val="-3"/>
          <w:sz w:val="24"/>
          <w:szCs w:val="24"/>
          <w:lang w:val="es-ES_tradnl"/>
        </w:rPr>
        <w:t>.</w:t>
      </w:r>
      <w:r>
        <w:rPr>
          <w:rFonts w:ascii="Arial" w:hAnsi="Arial" w:cs="Arial"/>
          <w:spacing w:val="-3"/>
          <w:sz w:val="24"/>
          <w:szCs w:val="24"/>
          <w:lang w:val="es-ES_tradnl"/>
        </w:rPr>
        <w:t>5).</w:t>
      </w:r>
    </w:p>
    <w:p w:rsidR="007E6A87" w:rsidRDefault="007E6A87" w:rsidP="007714AD">
      <w:pPr>
        <w:spacing w:line="360" w:lineRule="auto"/>
        <w:jc w:val="right"/>
        <w:rPr>
          <w:rFonts w:ascii="Arial" w:hAnsi="Arial" w:cs="Arial"/>
          <w:sz w:val="24"/>
          <w:szCs w:val="24"/>
          <w:lang w:val="es-ES_tradnl"/>
        </w:rPr>
      </w:pPr>
      <w:r w:rsidRPr="00440F01">
        <w:rPr>
          <w:rFonts w:ascii="Arial" w:hAnsi="Arial" w:cs="Arial"/>
          <w:spacing w:val="-3"/>
          <w:sz w:val="24"/>
          <w:szCs w:val="24"/>
          <w:lang w:val="es-ES_tradnl"/>
        </w:rPr>
        <w:t>M</w:t>
      </w:r>
      <w:r w:rsidRPr="00440F01">
        <w:rPr>
          <w:rFonts w:ascii="Arial" w:hAnsi="Arial" w:cs="Arial"/>
          <w:sz w:val="24"/>
          <w:szCs w:val="24"/>
          <w:lang w:val="es-ES_tradnl"/>
        </w:rPr>
        <w:t xml:space="preserve">ontevideo, </w:t>
      </w:r>
      <w:r>
        <w:rPr>
          <w:rFonts w:ascii="Arial" w:hAnsi="Arial" w:cs="Arial"/>
          <w:sz w:val="24"/>
          <w:szCs w:val="24"/>
          <w:lang w:val="es-ES_tradnl"/>
        </w:rPr>
        <w:t>20</w:t>
      </w:r>
      <w:r w:rsidRPr="00440F01">
        <w:rPr>
          <w:rFonts w:ascii="Arial" w:hAnsi="Arial" w:cs="Arial"/>
          <w:sz w:val="24"/>
          <w:szCs w:val="24"/>
          <w:lang w:val="es-ES_tradnl"/>
        </w:rPr>
        <w:t xml:space="preserve"> de agosto de 2017</w:t>
      </w:r>
    </w:p>
    <w:p w:rsidR="007E6A87" w:rsidRPr="00440F01" w:rsidRDefault="007E6A87" w:rsidP="00865141">
      <w:pPr>
        <w:spacing w:line="360" w:lineRule="auto"/>
        <w:rPr>
          <w:rFonts w:ascii="Arial" w:hAnsi="Arial" w:cs="Arial"/>
          <w:sz w:val="24"/>
          <w:szCs w:val="24"/>
          <w:lang w:val="es-ES_tradnl"/>
        </w:rPr>
      </w:pPr>
      <w:proofErr w:type="spellStart"/>
      <w:proofErr w:type="gramStart"/>
      <w:r>
        <w:rPr>
          <w:rFonts w:ascii="Arial" w:hAnsi="Arial" w:cs="Arial"/>
          <w:sz w:val="24"/>
          <w:szCs w:val="24"/>
          <w:lang w:val="es-ES_tradnl"/>
        </w:rPr>
        <w:t>ag</w:t>
      </w:r>
      <w:proofErr w:type="spellEnd"/>
      <w:proofErr w:type="gramEnd"/>
    </w:p>
    <w:sectPr w:rsidR="007E6A87" w:rsidRPr="00440F01" w:rsidSect="00261B26">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65" w:rsidRDefault="00EA0965" w:rsidP="00414436">
      <w:pPr>
        <w:spacing w:after="0" w:line="240" w:lineRule="auto"/>
      </w:pPr>
      <w:r>
        <w:separator/>
      </w:r>
    </w:p>
  </w:endnote>
  <w:endnote w:type="continuationSeparator" w:id="0">
    <w:p w:rsidR="00EA0965" w:rsidRDefault="00EA0965" w:rsidP="0041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65" w:rsidRDefault="00EA0965" w:rsidP="00414436">
      <w:pPr>
        <w:spacing w:after="0" w:line="240" w:lineRule="auto"/>
      </w:pPr>
      <w:r>
        <w:separator/>
      </w:r>
    </w:p>
  </w:footnote>
  <w:footnote w:type="continuationSeparator" w:id="0">
    <w:p w:rsidR="00EA0965" w:rsidRDefault="00EA0965" w:rsidP="00414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EEB"/>
    <w:multiLevelType w:val="multilevel"/>
    <w:tmpl w:val="0D863F5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2D960B1C"/>
    <w:multiLevelType w:val="multilevel"/>
    <w:tmpl w:val="C0BA5C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CD27213"/>
    <w:multiLevelType w:val="multilevel"/>
    <w:tmpl w:val="9EC2063C"/>
    <w:lvl w:ilvl="0">
      <w:start w:val="2"/>
      <w:numFmt w:val="decimal"/>
      <w:lvlText w:val="%1."/>
      <w:lvlJc w:val="left"/>
      <w:pPr>
        <w:ind w:left="405" w:hanging="405"/>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E5159B5"/>
    <w:multiLevelType w:val="multilevel"/>
    <w:tmpl w:val="80E2C54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B6184E"/>
    <w:multiLevelType w:val="multilevel"/>
    <w:tmpl w:val="B39CF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Arial" w:eastAsia="Times New Roman" w:hAnsi="Arial" w:cs="Arial"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5DD2078E"/>
    <w:multiLevelType w:val="multilevel"/>
    <w:tmpl w:val="E472A37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E385B5E"/>
    <w:multiLevelType w:val="multilevel"/>
    <w:tmpl w:val="E70E984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30F0B12"/>
    <w:multiLevelType w:val="hybridMultilevel"/>
    <w:tmpl w:val="985694CA"/>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675A24FE"/>
    <w:multiLevelType w:val="singleLevel"/>
    <w:tmpl w:val="CB0C1EEC"/>
    <w:lvl w:ilvl="0">
      <w:start w:val="1"/>
      <w:numFmt w:val="decimal"/>
      <w:lvlText w:val="%1."/>
      <w:lvlJc w:val="left"/>
      <w:pPr>
        <w:tabs>
          <w:tab w:val="num" w:pos="851"/>
        </w:tabs>
        <w:ind w:left="851" w:hanging="567"/>
      </w:pPr>
      <w:rPr>
        <w:b/>
        <w:i w:val="0"/>
        <w:sz w:val="24"/>
      </w:rPr>
    </w:lvl>
  </w:abstractNum>
  <w:num w:numId="1">
    <w:abstractNumId w:val="8"/>
    <w:lvlOverride w:ilvl="0">
      <w:startOverride w:val="1"/>
    </w:lvlOverride>
  </w:num>
  <w:num w:numId="2">
    <w:abstractNumId w:val="4"/>
  </w:num>
  <w:num w:numId="3">
    <w:abstractNumId w:val="7"/>
  </w:num>
  <w:num w:numId="4">
    <w:abstractNumId w:val="0"/>
  </w:num>
  <w:num w:numId="5">
    <w:abstractNumId w:val="2"/>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E4"/>
    <w:rsid w:val="00027608"/>
    <w:rsid w:val="000315E6"/>
    <w:rsid w:val="000471B1"/>
    <w:rsid w:val="00070068"/>
    <w:rsid w:val="00096354"/>
    <w:rsid w:val="000A0285"/>
    <w:rsid w:val="000C73E5"/>
    <w:rsid w:val="001235EE"/>
    <w:rsid w:val="00145595"/>
    <w:rsid w:val="00157C58"/>
    <w:rsid w:val="0016049E"/>
    <w:rsid w:val="0019274F"/>
    <w:rsid w:val="001D53D8"/>
    <w:rsid w:val="001F5BF1"/>
    <w:rsid w:val="00213767"/>
    <w:rsid w:val="00261B26"/>
    <w:rsid w:val="002811B2"/>
    <w:rsid w:val="002845B5"/>
    <w:rsid w:val="00285DA5"/>
    <w:rsid w:val="002F15CA"/>
    <w:rsid w:val="00334F63"/>
    <w:rsid w:val="00381918"/>
    <w:rsid w:val="003D0A9F"/>
    <w:rsid w:val="003D125F"/>
    <w:rsid w:val="003E70F0"/>
    <w:rsid w:val="003F7BE5"/>
    <w:rsid w:val="00410D79"/>
    <w:rsid w:val="00414436"/>
    <w:rsid w:val="00427277"/>
    <w:rsid w:val="00440F01"/>
    <w:rsid w:val="00445F47"/>
    <w:rsid w:val="0044639C"/>
    <w:rsid w:val="004C37C8"/>
    <w:rsid w:val="004D125B"/>
    <w:rsid w:val="004D7569"/>
    <w:rsid w:val="0050421D"/>
    <w:rsid w:val="00524CE2"/>
    <w:rsid w:val="00596C31"/>
    <w:rsid w:val="005A7A79"/>
    <w:rsid w:val="005E6CA8"/>
    <w:rsid w:val="0065021B"/>
    <w:rsid w:val="00662F5D"/>
    <w:rsid w:val="00664E29"/>
    <w:rsid w:val="006924E8"/>
    <w:rsid w:val="006B1500"/>
    <w:rsid w:val="006B6DB5"/>
    <w:rsid w:val="006F4C77"/>
    <w:rsid w:val="00707CE4"/>
    <w:rsid w:val="00725124"/>
    <w:rsid w:val="0072621A"/>
    <w:rsid w:val="00761624"/>
    <w:rsid w:val="007714AD"/>
    <w:rsid w:val="00774410"/>
    <w:rsid w:val="00796EC5"/>
    <w:rsid w:val="007A5A63"/>
    <w:rsid w:val="007E6A87"/>
    <w:rsid w:val="00801C74"/>
    <w:rsid w:val="00802969"/>
    <w:rsid w:val="008E5D07"/>
    <w:rsid w:val="008E791C"/>
    <w:rsid w:val="0091356E"/>
    <w:rsid w:val="00915528"/>
    <w:rsid w:val="00934D2C"/>
    <w:rsid w:val="009376E1"/>
    <w:rsid w:val="00960802"/>
    <w:rsid w:val="00981FEC"/>
    <w:rsid w:val="00987929"/>
    <w:rsid w:val="0099339C"/>
    <w:rsid w:val="009A0E71"/>
    <w:rsid w:val="009C42A9"/>
    <w:rsid w:val="009C5158"/>
    <w:rsid w:val="009D30BE"/>
    <w:rsid w:val="009E1309"/>
    <w:rsid w:val="00A57597"/>
    <w:rsid w:val="00A65B56"/>
    <w:rsid w:val="00A7352D"/>
    <w:rsid w:val="00A92BE4"/>
    <w:rsid w:val="00AF63F5"/>
    <w:rsid w:val="00B007FA"/>
    <w:rsid w:val="00B2778C"/>
    <w:rsid w:val="00B4565C"/>
    <w:rsid w:val="00B5487E"/>
    <w:rsid w:val="00B56A8C"/>
    <w:rsid w:val="00B57D3C"/>
    <w:rsid w:val="00BA375C"/>
    <w:rsid w:val="00BD5650"/>
    <w:rsid w:val="00BE2359"/>
    <w:rsid w:val="00C35183"/>
    <w:rsid w:val="00C3660A"/>
    <w:rsid w:val="00C41794"/>
    <w:rsid w:val="00C41881"/>
    <w:rsid w:val="00C42672"/>
    <w:rsid w:val="00C84559"/>
    <w:rsid w:val="00CD2FE2"/>
    <w:rsid w:val="00CE11BE"/>
    <w:rsid w:val="00D02B9F"/>
    <w:rsid w:val="00D440A6"/>
    <w:rsid w:val="00D755B6"/>
    <w:rsid w:val="00D7646B"/>
    <w:rsid w:val="00DC7141"/>
    <w:rsid w:val="00E06979"/>
    <w:rsid w:val="00E27690"/>
    <w:rsid w:val="00E95B09"/>
    <w:rsid w:val="00EA0965"/>
    <w:rsid w:val="00EE1B54"/>
    <w:rsid w:val="00F05486"/>
    <w:rsid w:val="00F10FD2"/>
    <w:rsid w:val="00F12D97"/>
    <w:rsid w:val="00F3459D"/>
    <w:rsid w:val="00F6383D"/>
    <w:rsid w:val="00F66AC8"/>
    <w:rsid w:val="00F80E67"/>
    <w:rsid w:val="00F845F0"/>
    <w:rsid w:val="00F867E7"/>
    <w:rsid w:val="00FA240A"/>
    <w:rsid w:val="00FB12A1"/>
    <w:rsid w:val="00FB1B69"/>
    <w:rsid w:val="00FC5266"/>
    <w:rsid w:val="00FD57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46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 w:type="paragraph" w:customStyle="1" w:styleId="Textonormal">
    <w:name w:val="Texto normal"/>
    <w:basedOn w:val="Textoindependiente"/>
    <w:rsid w:val="006F4C77"/>
    <w:pPr>
      <w:spacing w:line="480" w:lineRule="auto"/>
    </w:pPr>
    <w:rPr>
      <w:rFonts w:ascii="Courier" w:hAnsi="Courier"/>
    </w:rPr>
  </w:style>
  <w:style w:type="character" w:customStyle="1" w:styleId="Ttulo2Car">
    <w:name w:val="Título 2 Car"/>
    <w:basedOn w:val="Fuentedeprrafopredeter"/>
    <w:link w:val="Ttulo2"/>
    <w:uiPriority w:val="9"/>
    <w:semiHidden/>
    <w:rsid w:val="0044639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F7BE5"/>
    <w:pPr>
      <w:ind w:left="720"/>
      <w:contextualSpacing/>
    </w:pPr>
  </w:style>
  <w:style w:type="paragraph" w:styleId="Encabezado">
    <w:name w:val="header"/>
    <w:basedOn w:val="Normal"/>
    <w:link w:val="EncabezadoCar"/>
    <w:uiPriority w:val="99"/>
    <w:unhideWhenUsed/>
    <w:rsid w:val="004144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436"/>
  </w:style>
  <w:style w:type="paragraph" w:styleId="Piedepgina">
    <w:name w:val="footer"/>
    <w:basedOn w:val="Normal"/>
    <w:link w:val="PiedepginaCar"/>
    <w:uiPriority w:val="99"/>
    <w:unhideWhenUsed/>
    <w:rsid w:val="004144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436"/>
  </w:style>
  <w:style w:type="paragraph" w:styleId="Textodeglobo">
    <w:name w:val="Balloon Text"/>
    <w:basedOn w:val="Normal"/>
    <w:link w:val="TextodegloboCar"/>
    <w:uiPriority w:val="99"/>
    <w:semiHidden/>
    <w:unhideWhenUsed/>
    <w:rsid w:val="00B4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46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 w:type="paragraph" w:customStyle="1" w:styleId="Textonormal">
    <w:name w:val="Texto normal"/>
    <w:basedOn w:val="Textoindependiente"/>
    <w:rsid w:val="006F4C77"/>
    <w:pPr>
      <w:spacing w:line="480" w:lineRule="auto"/>
    </w:pPr>
    <w:rPr>
      <w:rFonts w:ascii="Courier" w:hAnsi="Courier"/>
    </w:rPr>
  </w:style>
  <w:style w:type="character" w:customStyle="1" w:styleId="Ttulo2Car">
    <w:name w:val="Título 2 Car"/>
    <w:basedOn w:val="Fuentedeprrafopredeter"/>
    <w:link w:val="Ttulo2"/>
    <w:uiPriority w:val="9"/>
    <w:semiHidden/>
    <w:rsid w:val="0044639C"/>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F7BE5"/>
    <w:pPr>
      <w:ind w:left="720"/>
      <w:contextualSpacing/>
    </w:pPr>
  </w:style>
  <w:style w:type="paragraph" w:styleId="Encabezado">
    <w:name w:val="header"/>
    <w:basedOn w:val="Normal"/>
    <w:link w:val="EncabezadoCar"/>
    <w:uiPriority w:val="99"/>
    <w:unhideWhenUsed/>
    <w:rsid w:val="004144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436"/>
  </w:style>
  <w:style w:type="paragraph" w:styleId="Piedepgina">
    <w:name w:val="footer"/>
    <w:basedOn w:val="Normal"/>
    <w:link w:val="PiedepginaCar"/>
    <w:uiPriority w:val="99"/>
    <w:unhideWhenUsed/>
    <w:rsid w:val="004144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436"/>
  </w:style>
  <w:style w:type="paragraph" w:styleId="Textodeglobo">
    <w:name w:val="Balloon Text"/>
    <w:basedOn w:val="Normal"/>
    <w:link w:val="TextodegloboCar"/>
    <w:uiPriority w:val="99"/>
    <w:semiHidden/>
    <w:unhideWhenUsed/>
    <w:rsid w:val="00B45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3489">
      <w:bodyDiv w:val="1"/>
      <w:marLeft w:val="0"/>
      <w:marRight w:val="0"/>
      <w:marTop w:val="0"/>
      <w:marBottom w:val="0"/>
      <w:divBdr>
        <w:top w:val="none" w:sz="0" w:space="0" w:color="auto"/>
        <w:left w:val="none" w:sz="0" w:space="0" w:color="auto"/>
        <w:bottom w:val="none" w:sz="0" w:space="0" w:color="auto"/>
        <w:right w:val="none" w:sz="0" w:space="0" w:color="auto"/>
      </w:divBdr>
    </w:div>
    <w:div w:id="309949062">
      <w:bodyDiv w:val="1"/>
      <w:marLeft w:val="0"/>
      <w:marRight w:val="0"/>
      <w:marTop w:val="0"/>
      <w:marBottom w:val="0"/>
      <w:divBdr>
        <w:top w:val="none" w:sz="0" w:space="0" w:color="auto"/>
        <w:left w:val="none" w:sz="0" w:space="0" w:color="auto"/>
        <w:bottom w:val="none" w:sz="0" w:space="0" w:color="auto"/>
        <w:right w:val="none" w:sz="0" w:space="0" w:color="auto"/>
      </w:divBdr>
    </w:div>
    <w:div w:id="807816975">
      <w:bodyDiv w:val="1"/>
      <w:marLeft w:val="0"/>
      <w:marRight w:val="0"/>
      <w:marTop w:val="0"/>
      <w:marBottom w:val="0"/>
      <w:divBdr>
        <w:top w:val="none" w:sz="0" w:space="0" w:color="auto"/>
        <w:left w:val="none" w:sz="0" w:space="0" w:color="auto"/>
        <w:bottom w:val="none" w:sz="0" w:space="0" w:color="auto"/>
        <w:right w:val="none" w:sz="0" w:space="0" w:color="auto"/>
      </w:divBdr>
    </w:div>
    <w:div w:id="1125082071">
      <w:bodyDiv w:val="1"/>
      <w:marLeft w:val="0"/>
      <w:marRight w:val="0"/>
      <w:marTop w:val="0"/>
      <w:marBottom w:val="0"/>
      <w:divBdr>
        <w:top w:val="none" w:sz="0" w:space="0" w:color="auto"/>
        <w:left w:val="none" w:sz="0" w:space="0" w:color="auto"/>
        <w:bottom w:val="none" w:sz="0" w:space="0" w:color="auto"/>
        <w:right w:val="none" w:sz="0" w:space="0" w:color="auto"/>
      </w:divBdr>
    </w:div>
    <w:div w:id="14895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33812-CFE2-4B82-BEF3-07E314E0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931</Words>
  <Characters>5124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BCU</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Brienza</dc:creator>
  <cp:lastModifiedBy>Tribunal1</cp:lastModifiedBy>
  <cp:revision>7</cp:revision>
  <cp:lastPrinted>2017-09-01T15:08:00Z</cp:lastPrinted>
  <dcterms:created xsi:type="dcterms:W3CDTF">2017-09-01T15:08:00Z</dcterms:created>
  <dcterms:modified xsi:type="dcterms:W3CDTF">2017-11-27T19:42:00Z</dcterms:modified>
</cp:coreProperties>
</file>