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2B" w:rsidRPr="00786EEB" w:rsidRDefault="00D84F2B" w:rsidP="00786EEB">
      <w:pPr>
        <w:tabs>
          <w:tab w:val="center" w:pos="4253"/>
        </w:tabs>
        <w:suppressAutoHyphens/>
        <w:jc w:val="right"/>
        <w:rPr>
          <w:rFonts w:cs="Arial"/>
          <w:b/>
          <w:sz w:val="28"/>
          <w:szCs w:val="28"/>
          <w:lang w:val="es-ES_tradnl"/>
        </w:rPr>
      </w:pPr>
      <w:r>
        <w:rPr>
          <w:rFonts w:cs="Arial"/>
          <w:b/>
          <w:sz w:val="28"/>
          <w:szCs w:val="28"/>
          <w:lang w:val="es-ES_tradnl"/>
        </w:rPr>
        <w:t>RE</w:t>
      </w:r>
      <w:bookmarkStart w:id="0" w:name="_GoBack"/>
      <w:bookmarkEnd w:id="0"/>
      <w:r>
        <w:rPr>
          <w:rFonts w:cs="Arial"/>
          <w:b/>
          <w:sz w:val="28"/>
          <w:szCs w:val="28"/>
          <w:lang w:val="es-ES_tradnl"/>
        </w:rPr>
        <w:t>S. 3380/17</w:t>
      </w:r>
    </w:p>
    <w:p w:rsidR="00D84F2B" w:rsidRDefault="00D84F2B" w:rsidP="00786EEB">
      <w:pPr>
        <w:tabs>
          <w:tab w:val="center" w:pos="4253"/>
        </w:tabs>
        <w:suppressAutoHyphens/>
        <w:jc w:val="right"/>
        <w:rPr>
          <w:rFonts w:cs="Arial"/>
          <w:b/>
          <w:lang w:val="es-ES_tradnl"/>
        </w:rPr>
      </w:pPr>
    </w:p>
    <w:p w:rsidR="00D84F2B" w:rsidRPr="00762B34" w:rsidRDefault="00D84F2B">
      <w:pPr>
        <w:tabs>
          <w:tab w:val="center" w:pos="4253"/>
        </w:tabs>
        <w:suppressAutoHyphens/>
        <w:jc w:val="center"/>
        <w:rPr>
          <w:rFonts w:cs="Arial"/>
          <w:b/>
          <w:lang w:val="es-ES_tradnl"/>
        </w:rPr>
      </w:pPr>
      <w:r w:rsidRPr="00762B34">
        <w:rPr>
          <w:rFonts w:cs="Arial"/>
          <w:b/>
          <w:lang w:val="es-ES_tradnl"/>
        </w:rPr>
        <w:t>RESOLUCION ADOPTADA POR EL</w:t>
      </w:r>
    </w:p>
    <w:p w:rsidR="00D84F2B" w:rsidRPr="00762B34" w:rsidRDefault="00D84F2B">
      <w:pPr>
        <w:tabs>
          <w:tab w:val="left" w:pos="-720"/>
        </w:tabs>
        <w:suppressAutoHyphens/>
        <w:jc w:val="center"/>
        <w:rPr>
          <w:rFonts w:cs="Arial"/>
          <w:b/>
          <w:lang w:val="es-ES_tradnl"/>
        </w:rPr>
      </w:pPr>
    </w:p>
    <w:p w:rsidR="00D84F2B" w:rsidRPr="00762B34" w:rsidRDefault="00D84F2B">
      <w:pPr>
        <w:tabs>
          <w:tab w:val="center" w:pos="4253"/>
        </w:tabs>
        <w:suppressAutoHyphens/>
        <w:jc w:val="center"/>
        <w:rPr>
          <w:rFonts w:cs="Arial"/>
          <w:b/>
          <w:lang w:val="es-ES_tradnl"/>
        </w:rPr>
      </w:pPr>
      <w:r w:rsidRPr="00762B34">
        <w:rPr>
          <w:rFonts w:cs="Arial"/>
          <w:b/>
          <w:lang w:val="es-ES_tradnl"/>
        </w:rPr>
        <w:t>TRIBUNAL DE CUENTAS</w:t>
      </w:r>
    </w:p>
    <w:p w:rsidR="00D84F2B" w:rsidRPr="00762B34" w:rsidRDefault="00D84F2B">
      <w:pPr>
        <w:tabs>
          <w:tab w:val="left" w:pos="-720"/>
        </w:tabs>
        <w:suppressAutoHyphens/>
        <w:jc w:val="center"/>
        <w:rPr>
          <w:rFonts w:cs="Arial"/>
          <w:b/>
          <w:lang w:val="es-ES_tradnl"/>
        </w:rPr>
      </w:pPr>
    </w:p>
    <w:p w:rsidR="00D84F2B" w:rsidRPr="00762B34" w:rsidRDefault="00D84F2B">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11 DE OCTUBRE </w:t>
      </w:r>
      <w:r>
        <w:rPr>
          <w:rFonts w:ascii="Helvetica" w:hAnsi="Helvetica"/>
          <w:b/>
          <w:lang w:val="es-ES_tradnl"/>
        </w:rPr>
        <w:t>DE 2017</w:t>
      </w:r>
    </w:p>
    <w:p w:rsidR="00D84F2B" w:rsidRPr="00762B34" w:rsidRDefault="00D84F2B">
      <w:pPr>
        <w:tabs>
          <w:tab w:val="center" w:pos="4253"/>
        </w:tabs>
        <w:suppressAutoHyphens/>
        <w:jc w:val="center"/>
        <w:rPr>
          <w:rFonts w:cs="Arial"/>
          <w:b/>
          <w:lang w:val="es-ES_tradnl"/>
        </w:rPr>
      </w:pPr>
    </w:p>
    <w:p w:rsidR="00D84F2B" w:rsidRPr="00D84F2B" w:rsidRDefault="00D84F2B">
      <w:pPr>
        <w:tabs>
          <w:tab w:val="center" w:pos="4253"/>
        </w:tabs>
        <w:suppressAutoHyphens/>
        <w:jc w:val="center"/>
        <w:rPr>
          <w:rFonts w:cs="Arial"/>
          <w:b/>
          <w:lang w:val="es-AR"/>
        </w:rPr>
      </w:pPr>
      <w:r w:rsidRPr="00D84F2B">
        <w:rPr>
          <w:rFonts w:cs="Arial"/>
          <w:b/>
          <w:lang w:val="es-AR"/>
        </w:rPr>
        <w:t xml:space="preserve">(E. E. Nº 2017-17-1-0006308, </w:t>
      </w:r>
      <w:proofErr w:type="spellStart"/>
      <w:r w:rsidRPr="00D84F2B">
        <w:rPr>
          <w:rFonts w:cs="Arial"/>
          <w:b/>
          <w:lang w:val="es-AR"/>
        </w:rPr>
        <w:t>Ent</w:t>
      </w:r>
      <w:proofErr w:type="spellEnd"/>
      <w:r w:rsidRPr="00D84F2B">
        <w:rPr>
          <w:rFonts w:cs="Arial"/>
          <w:b/>
          <w:lang w:val="es-AR"/>
        </w:rPr>
        <w:t>. N° 5018/17)</w:t>
      </w:r>
    </w:p>
    <w:p w:rsidR="00D84F2B" w:rsidRPr="00D84F2B" w:rsidRDefault="00D84F2B">
      <w:pPr>
        <w:tabs>
          <w:tab w:val="center" w:pos="4253"/>
        </w:tabs>
        <w:suppressAutoHyphens/>
        <w:jc w:val="center"/>
        <w:rPr>
          <w:rFonts w:ascii="Helvetica" w:hAnsi="Helvetica"/>
          <w:b/>
          <w:lang w:val="es-AR"/>
        </w:rPr>
      </w:pPr>
    </w:p>
    <w:p w:rsidR="00D84F2B" w:rsidRDefault="00D84F2B" w:rsidP="00D84F2B">
      <w:pPr>
        <w:suppressAutoHyphens/>
        <w:autoSpaceDE w:val="0"/>
        <w:autoSpaceDN w:val="0"/>
        <w:adjustRightInd w:val="0"/>
        <w:spacing w:line="360" w:lineRule="auto"/>
        <w:ind w:firstLine="851"/>
        <w:jc w:val="both"/>
        <w:rPr>
          <w:rFonts w:cs="Arial"/>
          <w:lang w:val="es" w:eastAsia="es-AR"/>
        </w:rPr>
      </w:pPr>
      <w:r w:rsidRPr="00D84F2B">
        <w:rPr>
          <w:rFonts w:cs="Arial"/>
          <w:b/>
          <w:spacing w:val="-3"/>
          <w:lang w:val="es" w:eastAsia="es-AR"/>
        </w:rPr>
        <w:t>VISTO:</w:t>
      </w:r>
      <w:r>
        <w:rPr>
          <w:rFonts w:cs="Arial"/>
          <w:spacing w:val="-3"/>
          <w:lang w:val="es" w:eastAsia="es-AR"/>
        </w:rPr>
        <w:t xml:space="preserve"> estos antecedentes remitidos por la </w:t>
      </w:r>
      <w:r>
        <w:rPr>
          <w:rFonts w:cs="Arial"/>
          <w:lang w:val="es" w:eastAsia="es-AR"/>
        </w:rPr>
        <w:t>Administración Nacional de Combustibles</w:t>
      </w:r>
      <w:r>
        <w:rPr>
          <w:rFonts w:cs="Arial"/>
          <w:lang w:val="es" w:eastAsia="es-AR"/>
        </w:rPr>
        <w:t>,</w:t>
      </w:r>
      <w:r>
        <w:rPr>
          <w:rFonts w:cs="Arial"/>
          <w:lang w:val="es" w:eastAsia="es-AR"/>
        </w:rPr>
        <w:t xml:space="preserve"> Alcohol y Portland (ANCAP), relacionados con el acuerdo transaccional celebrado con la empresa José Manuel </w:t>
      </w:r>
      <w:proofErr w:type="spellStart"/>
      <w:r>
        <w:rPr>
          <w:rFonts w:cs="Arial"/>
          <w:lang w:val="es" w:eastAsia="es-AR"/>
        </w:rPr>
        <w:t>Carriquiri;</w:t>
      </w:r>
      <w:proofErr w:type="spellEnd"/>
    </w:p>
    <w:p w:rsidR="00D84F2B" w:rsidRDefault="00D84F2B" w:rsidP="00D84F2B">
      <w:pPr>
        <w:suppressAutoHyphens/>
        <w:autoSpaceDE w:val="0"/>
        <w:autoSpaceDN w:val="0"/>
        <w:adjustRightInd w:val="0"/>
        <w:spacing w:line="360" w:lineRule="auto"/>
        <w:ind w:firstLine="851"/>
        <w:jc w:val="both"/>
        <w:rPr>
          <w:rFonts w:cs="Arial"/>
          <w:lang w:val="es" w:eastAsia="es-AR"/>
        </w:rPr>
      </w:pPr>
      <w:r w:rsidRPr="00D84F2B">
        <w:rPr>
          <w:rFonts w:cs="Arial"/>
          <w:b/>
          <w:lang w:val="es" w:eastAsia="es-AR"/>
        </w:rPr>
        <w:t>RESULTANDO: 1)</w:t>
      </w:r>
      <w:r>
        <w:rPr>
          <w:rFonts w:cs="Arial"/>
          <w:lang w:val="es" w:eastAsia="es-AR"/>
        </w:rPr>
        <w:t xml:space="preserve"> que luego de negociaciones con el SUNCA se llegó a un pre acuerdo, suscrito el 12 de julio de 2017, referido la situación de los trabajadores que resulten excedentes de acuerdo con el escenario de reestructura que definiera ANCAP  en el marco del Plan de Sustentabilidad del Negocio del Portland;</w:t>
      </w:r>
    </w:p>
    <w:p w:rsidR="00D84F2B" w:rsidRDefault="00D84F2B" w:rsidP="00D84F2B">
      <w:pPr>
        <w:suppressAutoHyphens/>
        <w:autoSpaceDE w:val="0"/>
        <w:autoSpaceDN w:val="0"/>
        <w:adjustRightInd w:val="0"/>
        <w:spacing w:line="360" w:lineRule="auto"/>
        <w:ind w:firstLine="2694"/>
        <w:jc w:val="both"/>
        <w:rPr>
          <w:rFonts w:cs="Arial"/>
          <w:lang w:val="es" w:eastAsia="es-AR"/>
        </w:rPr>
      </w:pPr>
      <w:r w:rsidRPr="00D84F2B">
        <w:rPr>
          <w:rFonts w:cs="Arial"/>
          <w:b/>
          <w:lang w:val="es" w:eastAsia="es-AR"/>
        </w:rPr>
        <w:t>2)</w:t>
      </w:r>
      <w:r>
        <w:rPr>
          <w:rFonts w:cs="Arial"/>
          <w:lang w:val="es" w:eastAsia="es-AR"/>
        </w:rPr>
        <w:t xml:space="preserve"> que en ese marco, se remite Acta de audiencia celebrada ante el Ministerio de Trabajo y Seguridad Social (MTSS) el 22 de agosto de 2017, en la cual se celebró un acuerdo transaccional entre los trabajadores Sres. </w:t>
      </w:r>
      <w:proofErr w:type="spellStart"/>
      <w:r>
        <w:rPr>
          <w:rFonts w:cs="Arial"/>
          <w:lang w:val="es" w:eastAsia="es-AR"/>
        </w:rPr>
        <w:t>Ronny</w:t>
      </w:r>
      <w:proofErr w:type="spellEnd"/>
      <w:r>
        <w:rPr>
          <w:rFonts w:cs="Arial"/>
          <w:lang w:val="es" w:eastAsia="es-AR"/>
        </w:rPr>
        <w:t xml:space="preserve"> Leal y Jorge Belmonte, ANCAP y la empresa José Manuel </w:t>
      </w:r>
      <w:proofErr w:type="spellStart"/>
      <w:r>
        <w:rPr>
          <w:rFonts w:cs="Arial"/>
          <w:lang w:val="es" w:eastAsia="es-AR"/>
        </w:rPr>
        <w:t>Carriquiri</w:t>
      </w:r>
      <w:proofErr w:type="spellEnd"/>
      <w:r>
        <w:rPr>
          <w:rFonts w:cs="Arial"/>
          <w:lang w:val="es" w:eastAsia="es-AR"/>
        </w:rPr>
        <w:t>, por medio del cual las partes s</w:t>
      </w:r>
      <w:r>
        <w:rPr>
          <w:rFonts w:cs="Arial"/>
          <w:lang w:val="es" w:eastAsia="es-AR"/>
        </w:rPr>
        <w:t>e obligaron: la empresa citada</w:t>
      </w:r>
      <w:r>
        <w:rPr>
          <w:rFonts w:cs="Arial"/>
          <w:lang w:val="es" w:eastAsia="es-AR"/>
        </w:rPr>
        <w:t>, a abonar a los trabajadores referidos, por concepto de indemnización por despido y especial, sus incidencias, salarios y retiro incentiv</w:t>
      </w:r>
      <w:r>
        <w:rPr>
          <w:rFonts w:cs="Arial"/>
          <w:lang w:val="es" w:eastAsia="es-AR"/>
        </w:rPr>
        <w:t>ado, la suma total de $ 995.294 y por su parte ANCAP</w:t>
      </w:r>
      <w:r>
        <w:rPr>
          <w:rFonts w:cs="Arial"/>
          <w:lang w:val="es" w:eastAsia="es-AR"/>
        </w:rPr>
        <w:t>,</w:t>
      </w:r>
      <w:r>
        <w:rPr>
          <w:rFonts w:cs="Arial"/>
          <w:lang w:val="es" w:eastAsia="es-AR"/>
        </w:rPr>
        <w:t xml:space="preserve"> </w:t>
      </w:r>
      <w:r>
        <w:rPr>
          <w:rFonts w:cs="Arial"/>
          <w:lang w:val="es" w:eastAsia="es-AR"/>
        </w:rPr>
        <w:t xml:space="preserve">a abonar a la empresa José Manuel </w:t>
      </w:r>
      <w:proofErr w:type="spellStart"/>
      <w:r>
        <w:rPr>
          <w:rFonts w:cs="Arial"/>
          <w:lang w:val="es" w:eastAsia="es-AR"/>
        </w:rPr>
        <w:t>Carriquiri</w:t>
      </w:r>
      <w:proofErr w:type="spellEnd"/>
      <w:r>
        <w:rPr>
          <w:rFonts w:cs="Arial"/>
          <w:lang w:val="es" w:eastAsia="es-AR"/>
        </w:rPr>
        <w:t>, la suma total de $ 1:262.603;</w:t>
      </w:r>
    </w:p>
    <w:p w:rsidR="00D84F2B" w:rsidRDefault="00D84F2B" w:rsidP="00D84F2B">
      <w:pPr>
        <w:suppressAutoHyphens/>
        <w:autoSpaceDE w:val="0"/>
        <w:autoSpaceDN w:val="0"/>
        <w:adjustRightInd w:val="0"/>
        <w:spacing w:line="360" w:lineRule="auto"/>
        <w:ind w:firstLine="2694"/>
        <w:jc w:val="both"/>
        <w:rPr>
          <w:rFonts w:cs="Arial"/>
          <w:lang w:val="es" w:eastAsia="es-AR"/>
        </w:rPr>
      </w:pPr>
      <w:r w:rsidRPr="00D84F2B">
        <w:rPr>
          <w:rFonts w:cs="Arial"/>
          <w:b/>
          <w:lang w:val="es" w:eastAsia="es-AR"/>
        </w:rPr>
        <w:t>3)</w:t>
      </w:r>
      <w:r>
        <w:rPr>
          <w:rFonts w:cs="Arial"/>
          <w:lang w:val="es" w:eastAsia="es-AR"/>
        </w:rPr>
        <w:t xml:space="preserve"> que por Resolución del Directorio  Nº 1021/9/2017 de fecha 21 de setiembre de 2017, </w:t>
      </w:r>
      <w:r>
        <w:rPr>
          <w:rFonts w:cs="Arial"/>
          <w:lang w:val="es" w:eastAsia="es-AR"/>
        </w:rPr>
        <w:t xml:space="preserve">se autoriza, ad </w:t>
      </w:r>
      <w:proofErr w:type="spellStart"/>
      <w:r>
        <w:rPr>
          <w:rFonts w:cs="Arial"/>
          <w:lang w:val="es" w:eastAsia="es-AR"/>
        </w:rPr>
        <w:t>refere</w:t>
      </w:r>
      <w:r>
        <w:rPr>
          <w:rFonts w:cs="Arial"/>
          <w:lang w:val="es" w:eastAsia="es-AR"/>
        </w:rPr>
        <w:t>ndum</w:t>
      </w:r>
      <w:proofErr w:type="spellEnd"/>
      <w:r>
        <w:rPr>
          <w:rFonts w:cs="Arial"/>
          <w:lang w:val="es" w:eastAsia="es-AR"/>
        </w:rPr>
        <w:t xml:space="preserve"> de la intervención de este Tribunal, el pago a la firma Juan Manuel </w:t>
      </w:r>
      <w:proofErr w:type="spellStart"/>
      <w:r>
        <w:rPr>
          <w:rFonts w:cs="Arial"/>
          <w:lang w:val="es" w:eastAsia="es-AR"/>
        </w:rPr>
        <w:t>Carriquiri</w:t>
      </w:r>
      <w:proofErr w:type="spellEnd"/>
      <w:r>
        <w:rPr>
          <w:rFonts w:cs="Arial"/>
          <w:lang w:val="es" w:eastAsia="es-AR"/>
        </w:rPr>
        <w:t xml:space="preserve">, de la suma de $ 1:262.603, de la cual $ 995.294, corresponden a la suma del incentivo y de la indemnización por despido, a los trabajadores firmantes del </w:t>
      </w:r>
      <w:r>
        <w:rPr>
          <w:rFonts w:cs="Arial"/>
          <w:lang w:val="es" w:eastAsia="es-AR"/>
        </w:rPr>
        <w:lastRenderedPageBreak/>
        <w:t>acuerdo transaccional y $ 267.309, que la empresa deberá volcar a la Dirección General Impositiva (DGI) ,por concepto de IRPF;</w:t>
      </w:r>
    </w:p>
    <w:p w:rsidR="00D84F2B" w:rsidRDefault="00D84F2B" w:rsidP="00D84F2B">
      <w:pPr>
        <w:suppressAutoHyphens/>
        <w:autoSpaceDE w:val="0"/>
        <w:autoSpaceDN w:val="0"/>
        <w:adjustRightInd w:val="0"/>
        <w:spacing w:line="360" w:lineRule="auto"/>
        <w:ind w:firstLine="851"/>
        <w:jc w:val="both"/>
        <w:rPr>
          <w:rFonts w:cs="Arial"/>
          <w:spacing w:val="-3"/>
          <w:lang w:val="es" w:eastAsia="es-AR"/>
        </w:rPr>
      </w:pPr>
      <w:r w:rsidRPr="00D84F2B">
        <w:rPr>
          <w:rFonts w:cs="Arial"/>
          <w:b/>
          <w:spacing w:val="-3"/>
          <w:lang w:val="es" w:eastAsia="es-AR"/>
        </w:rPr>
        <w:t>CONSIDERANDO: 1)</w:t>
      </w:r>
      <w:r>
        <w:rPr>
          <w:rFonts w:cs="Arial"/>
          <w:spacing w:val="-3"/>
          <w:lang w:val="es" w:eastAsia="es-AR"/>
        </w:rPr>
        <w:t xml:space="preserve"> que por resolució</w:t>
      </w:r>
      <w:r>
        <w:rPr>
          <w:rFonts w:cs="Arial"/>
          <w:spacing w:val="-3"/>
          <w:lang w:val="es" w:eastAsia="es-AR"/>
        </w:rPr>
        <w:t>n, de fecha 18 de junio de 2008</w:t>
      </w:r>
      <w:r>
        <w:rPr>
          <w:rFonts w:cs="Arial"/>
          <w:spacing w:val="-3"/>
          <w:lang w:val="es" w:eastAsia="es-AR"/>
        </w:rPr>
        <w:t>,</w:t>
      </w:r>
      <w:r>
        <w:rPr>
          <w:rFonts w:cs="Arial"/>
          <w:spacing w:val="-3"/>
          <w:lang w:val="es" w:eastAsia="es-AR"/>
        </w:rPr>
        <w:t xml:space="preserve"> en la redacción dada por el A</w:t>
      </w:r>
      <w:r>
        <w:rPr>
          <w:rFonts w:cs="Arial"/>
          <w:spacing w:val="-3"/>
          <w:lang w:val="es" w:eastAsia="es-AR"/>
        </w:rPr>
        <w:t>rtículo 2 de la Resolución del 23.12.2009,</w:t>
      </w:r>
      <w:r>
        <w:rPr>
          <w:rFonts w:cs="Arial"/>
          <w:lang w:val="es" w:eastAsia="es-AR"/>
        </w:rPr>
        <w:t xml:space="preserve"> ambas del Tribunal de Cuentas, </w:t>
      </w:r>
      <w:r>
        <w:rPr>
          <w:rFonts w:cs="Arial"/>
          <w:spacing w:val="-3"/>
          <w:lang w:val="es" w:eastAsia="es-AR"/>
        </w:rPr>
        <w:t>se dispuso que se deben remitir al mismo, para su intervención, todos los gastos emergentes de transacciones  extrajudiciales y laudos  arbitrales, cualquiera sea su monto;</w:t>
      </w:r>
    </w:p>
    <w:p w:rsidR="00D84F2B" w:rsidRDefault="00D84F2B" w:rsidP="00BD04A1">
      <w:pPr>
        <w:suppressAutoHyphens/>
        <w:autoSpaceDE w:val="0"/>
        <w:autoSpaceDN w:val="0"/>
        <w:adjustRightInd w:val="0"/>
        <w:spacing w:line="360" w:lineRule="auto"/>
        <w:ind w:firstLine="2977"/>
        <w:jc w:val="both"/>
        <w:rPr>
          <w:rFonts w:cs="Arial"/>
          <w:spacing w:val="-3"/>
          <w:lang w:val="es" w:eastAsia="es-AR"/>
        </w:rPr>
      </w:pPr>
      <w:r w:rsidRPr="00BD04A1">
        <w:rPr>
          <w:rFonts w:cs="Arial"/>
          <w:b/>
          <w:spacing w:val="-3"/>
          <w:lang w:val="es" w:eastAsia="es-AR"/>
        </w:rPr>
        <w:t>2)</w:t>
      </w:r>
      <w:r>
        <w:rPr>
          <w:rFonts w:cs="Arial"/>
          <w:spacing w:val="-3"/>
          <w:lang w:val="es" w:eastAsia="es-AR"/>
        </w:rPr>
        <w:t xml:space="preserve"> que los aspectos que refieren a oportunidad o conveniencia de la misma, constituyen una cuestión de mérito cuya apreciación no encuadra en el ámbito de competencias de este Tribunal;  </w:t>
      </w:r>
    </w:p>
    <w:p w:rsidR="00D84F2B" w:rsidRDefault="00D84F2B" w:rsidP="00BD04A1">
      <w:pPr>
        <w:autoSpaceDE w:val="0"/>
        <w:autoSpaceDN w:val="0"/>
        <w:adjustRightInd w:val="0"/>
        <w:spacing w:line="360" w:lineRule="auto"/>
        <w:ind w:firstLine="851"/>
        <w:rPr>
          <w:rFonts w:ascii="LiberationSans-Regular" w:hAnsi="LiberationSans-Regular" w:cs="LiberationSans-Regular"/>
          <w:lang w:val="es" w:eastAsia="es-AR"/>
        </w:rPr>
      </w:pPr>
      <w:r w:rsidRPr="00BD04A1">
        <w:rPr>
          <w:rFonts w:cs="Arial"/>
          <w:b/>
          <w:spacing w:val="-3"/>
          <w:lang w:val="es" w:eastAsia="es-AR"/>
        </w:rPr>
        <w:t>ATENTO:</w:t>
      </w:r>
      <w:r>
        <w:rPr>
          <w:rFonts w:cs="Arial"/>
          <w:spacing w:val="-3"/>
          <w:lang w:val="es" w:eastAsia="es-AR"/>
        </w:rPr>
        <w:t xml:space="preserve"> </w:t>
      </w:r>
      <w:r>
        <w:rPr>
          <w:rFonts w:ascii="LiberationSans-Regular" w:hAnsi="LiberationSans-Regular" w:cs="LiberationSans-Regular"/>
          <w:lang w:val="es" w:eastAsia="es-AR"/>
        </w:rPr>
        <w:t>a lo precedentemente e</w:t>
      </w:r>
      <w:r w:rsidR="00BD04A1">
        <w:rPr>
          <w:rFonts w:ascii="LiberationSans-Regular" w:hAnsi="LiberationSans-Regular" w:cs="LiberationSans-Regular"/>
          <w:lang w:val="es" w:eastAsia="es-AR"/>
        </w:rPr>
        <w:t>xpuesto, a lo dispuesto por el A</w:t>
      </w:r>
      <w:r>
        <w:rPr>
          <w:rFonts w:ascii="LiberationSans-Regular" w:hAnsi="LiberationSans-Regular" w:cs="LiberationSans-Regular"/>
          <w:lang w:val="es" w:eastAsia="es-AR"/>
        </w:rPr>
        <w:t>rt</w:t>
      </w:r>
      <w:r w:rsidR="00BD04A1">
        <w:rPr>
          <w:rFonts w:ascii="LiberationSans-Regular" w:hAnsi="LiberationSans-Regular" w:cs="LiberationSans-Regular"/>
          <w:lang w:val="es" w:eastAsia="es-AR"/>
        </w:rPr>
        <w:t>ículo 211 L</w:t>
      </w:r>
      <w:r>
        <w:rPr>
          <w:rFonts w:ascii="LiberationSans-Regular" w:hAnsi="LiberationSans-Regular" w:cs="LiberationSans-Regular"/>
          <w:lang w:val="es" w:eastAsia="es-AR"/>
        </w:rPr>
        <w:t>it</w:t>
      </w:r>
      <w:r w:rsidR="00BD04A1">
        <w:rPr>
          <w:rFonts w:ascii="LiberationSans-Regular" w:hAnsi="LiberationSans-Regular" w:cs="LiberationSans-Regular"/>
          <w:lang w:val="es" w:eastAsia="es-AR"/>
        </w:rPr>
        <w:t>eral</w:t>
      </w:r>
      <w:r>
        <w:rPr>
          <w:rFonts w:ascii="LiberationSans-Regular" w:hAnsi="LiberationSans-Regular" w:cs="LiberationSans-Regular"/>
          <w:lang w:val="es" w:eastAsia="es-AR"/>
        </w:rPr>
        <w:t xml:space="preserve"> B) de la Constitución de la República;</w:t>
      </w:r>
    </w:p>
    <w:p w:rsidR="00D84F2B" w:rsidRPr="00BD04A1" w:rsidRDefault="00D84F2B" w:rsidP="00BD04A1">
      <w:pPr>
        <w:keepNext/>
        <w:widowControl w:val="0"/>
        <w:tabs>
          <w:tab w:val="left" w:pos="4218"/>
        </w:tabs>
        <w:autoSpaceDE w:val="0"/>
        <w:autoSpaceDN w:val="0"/>
        <w:adjustRightInd w:val="0"/>
        <w:spacing w:line="360" w:lineRule="auto"/>
        <w:jc w:val="center"/>
        <w:rPr>
          <w:rFonts w:cs="Arial"/>
          <w:b/>
          <w:lang w:val="es" w:eastAsia="es-AR"/>
        </w:rPr>
      </w:pPr>
      <w:r w:rsidRPr="00BD04A1">
        <w:rPr>
          <w:rFonts w:cs="Arial"/>
          <w:b/>
          <w:lang w:val="es" w:eastAsia="es-AR"/>
        </w:rPr>
        <w:t>EL TRIBUNAL ACUERDA</w:t>
      </w:r>
    </w:p>
    <w:p w:rsidR="00D84F2B" w:rsidRDefault="00D84F2B" w:rsidP="00BD04A1">
      <w:pPr>
        <w:suppressAutoHyphens/>
        <w:autoSpaceDE w:val="0"/>
        <w:autoSpaceDN w:val="0"/>
        <w:adjustRightInd w:val="0"/>
        <w:spacing w:line="360" w:lineRule="auto"/>
        <w:ind w:left="284" w:hanging="284"/>
        <w:jc w:val="both"/>
        <w:rPr>
          <w:rFonts w:cs="Arial"/>
          <w:spacing w:val="-3"/>
          <w:lang w:val="es" w:eastAsia="es-AR"/>
        </w:rPr>
      </w:pPr>
      <w:r w:rsidRPr="00BD04A1">
        <w:rPr>
          <w:rFonts w:cs="Arial"/>
          <w:b/>
          <w:lang w:val="es" w:eastAsia="es-AR"/>
        </w:rPr>
        <w:t>1)</w:t>
      </w:r>
      <w:r>
        <w:rPr>
          <w:rFonts w:cs="Arial"/>
          <w:spacing w:val="-3"/>
          <w:lang w:val="es" w:eastAsia="es-AR"/>
        </w:rPr>
        <w:t xml:space="preserve"> Cometer al Contador Delegado la intervención del gasto de $ </w:t>
      </w:r>
      <w:r w:rsidR="00BD04A1">
        <w:rPr>
          <w:rFonts w:cs="Arial"/>
          <w:spacing w:val="-3"/>
          <w:lang w:val="es" w:eastAsia="es-AR"/>
        </w:rPr>
        <w:t>1:262.603</w:t>
      </w:r>
      <w:r>
        <w:rPr>
          <w:rFonts w:cs="Arial"/>
          <w:lang w:val="es" w:eastAsia="es-AR"/>
        </w:rPr>
        <w:t>,</w:t>
      </w:r>
      <w:r>
        <w:rPr>
          <w:rFonts w:cs="Arial"/>
          <w:spacing w:val="-3"/>
          <w:lang w:val="es" w:eastAsia="es-AR"/>
        </w:rPr>
        <w:t xml:space="preserve"> previo contro</w:t>
      </w:r>
      <w:r w:rsidR="00BD04A1">
        <w:rPr>
          <w:rFonts w:cs="Arial"/>
          <w:spacing w:val="-3"/>
          <w:lang w:val="es" w:eastAsia="es-AR"/>
        </w:rPr>
        <w:t>l de su imputación con cargo a G</w:t>
      </w:r>
      <w:r>
        <w:rPr>
          <w:rFonts w:cs="Arial"/>
          <w:spacing w:val="-3"/>
          <w:lang w:val="es" w:eastAsia="es-AR"/>
        </w:rPr>
        <w:t>rupo adecuado con disponibilidad suficiente;</w:t>
      </w:r>
    </w:p>
    <w:p w:rsidR="00D84F2B" w:rsidRDefault="00D84F2B" w:rsidP="00D84F2B">
      <w:pPr>
        <w:suppressAutoHyphens/>
        <w:autoSpaceDE w:val="0"/>
        <w:autoSpaceDN w:val="0"/>
        <w:adjustRightInd w:val="0"/>
        <w:spacing w:line="360" w:lineRule="auto"/>
        <w:jc w:val="both"/>
        <w:rPr>
          <w:rFonts w:cs="Arial"/>
          <w:spacing w:val="-3"/>
          <w:lang w:val="es" w:eastAsia="es-AR"/>
        </w:rPr>
      </w:pPr>
      <w:r w:rsidRPr="00BD04A1">
        <w:rPr>
          <w:rFonts w:cs="Arial"/>
          <w:b/>
          <w:spacing w:val="-3"/>
          <w:lang w:val="es" w:eastAsia="es-AR"/>
        </w:rPr>
        <w:t>2)</w:t>
      </w:r>
      <w:r>
        <w:rPr>
          <w:rFonts w:cs="Arial"/>
          <w:spacing w:val="-3"/>
          <w:lang w:val="es" w:eastAsia="es-AR"/>
        </w:rPr>
        <w:t xml:space="preserve">  Comunicar al Contador Delegado; y</w:t>
      </w:r>
    </w:p>
    <w:p w:rsidR="00D84F2B" w:rsidRDefault="00D84F2B" w:rsidP="00D84F2B">
      <w:pPr>
        <w:suppressAutoHyphens/>
        <w:autoSpaceDE w:val="0"/>
        <w:autoSpaceDN w:val="0"/>
        <w:adjustRightInd w:val="0"/>
        <w:spacing w:line="360" w:lineRule="auto"/>
        <w:jc w:val="both"/>
        <w:rPr>
          <w:rFonts w:cs="Arial"/>
          <w:spacing w:val="-3"/>
          <w:lang w:val="es" w:eastAsia="es-AR"/>
        </w:rPr>
      </w:pPr>
      <w:r w:rsidRPr="00BD04A1">
        <w:rPr>
          <w:rFonts w:cs="Arial"/>
          <w:b/>
          <w:spacing w:val="-3"/>
          <w:lang w:val="es" w:eastAsia="es-AR"/>
        </w:rPr>
        <w:t>3)</w:t>
      </w:r>
      <w:r>
        <w:rPr>
          <w:rFonts w:cs="Arial"/>
          <w:spacing w:val="-3"/>
          <w:lang w:val="es" w:eastAsia="es-AR"/>
        </w:rPr>
        <w:t xml:space="preserve">  Devolver las actuaciones.</w:t>
      </w:r>
    </w:p>
    <w:p w:rsidR="00BD04A1" w:rsidRDefault="00BD04A1" w:rsidP="00D84F2B">
      <w:pPr>
        <w:suppressAutoHyphens/>
        <w:autoSpaceDE w:val="0"/>
        <w:autoSpaceDN w:val="0"/>
        <w:adjustRightInd w:val="0"/>
        <w:spacing w:line="360" w:lineRule="auto"/>
        <w:jc w:val="both"/>
        <w:rPr>
          <w:rFonts w:cs="Arial"/>
          <w:spacing w:val="-3"/>
          <w:lang w:val="es" w:eastAsia="es-AR"/>
        </w:rPr>
      </w:pPr>
    </w:p>
    <w:p w:rsidR="00BD04A1" w:rsidRDefault="00BD04A1" w:rsidP="00D84F2B">
      <w:pPr>
        <w:suppressAutoHyphens/>
        <w:autoSpaceDE w:val="0"/>
        <w:autoSpaceDN w:val="0"/>
        <w:adjustRightInd w:val="0"/>
        <w:spacing w:line="360" w:lineRule="auto"/>
        <w:jc w:val="both"/>
        <w:rPr>
          <w:rFonts w:cs="Arial"/>
          <w:spacing w:val="-3"/>
          <w:lang w:val="es" w:eastAsia="es-AR"/>
        </w:rPr>
      </w:pPr>
    </w:p>
    <w:p w:rsidR="00BD04A1" w:rsidRDefault="00BD04A1" w:rsidP="00D84F2B">
      <w:pPr>
        <w:suppressAutoHyphens/>
        <w:autoSpaceDE w:val="0"/>
        <w:autoSpaceDN w:val="0"/>
        <w:adjustRightInd w:val="0"/>
        <w:spacing w:line="360" w:lineRule="auto"/>
        <w:jc w:val="both"/>
        <w:rPr>
          <w:rFonts w:cs="Arial"/>
          <w:spacing w:val="-3"/>
          <w:lang w:val="es" w:eastAsia="es-AR"/>
        </w:rPr>
      </w:pPr>
    </w:p>
    <w:p w:rsidR="00BD04A1" w:rsidRDefault="00BD04A1" w:rsidP="00D84F2B">
      <w:pPr>
        <w:suppressAutoHyphens/>
        <w:autoSpaceDE w:val="0"/>
        <w:autoSpaceDN w:val="0"/>
        <w:adjustRightInd w:val="0"/>
        <w:spacing w:line="360" w:lineRule="auto"/>
        <w:jc w:val="both"/>
        <w:rPr>
          <w:rFonts w:cs="Arial"/>
          <w:spacing w:val="-3"/>
          <w:lang w:val="es" w:eastAsia="es-AR"/>
        </w:rPr>
      </w:pPr>
    </w:p>
    <w:p w:rsidR="00BD04A1" w:rsidRDefault="00BD04A1" w:rsidP="00D84F2B">
      <w:pPr>
        <w:suppressAutoHyphens/>
        <w:autoSpaceDE w:val="0"/>
        <w:autoSpaceDN w:val="0"/>
        <w:adjustRightInd w:val="0"/>
        <w:spacing w:line="360" w:lineRule="auto"/>
        <w:jc w:val="both"/>
        <w:rPr>
          <w:rFonts w:cs="Arial"/>
          <w:spacing w:val="-3"/>
          <w:lang w:val="es" w:eastAsia="es-AR"/>
        </w:rPr>
      </w:pPr>
    </w:p>
    <w:p w:rsidR="00D84F2B" w:rsidRDefault="00BD04A1" w:rsidP="00BD04A1">
      <w:pPr>
        <w:suppressAutoHyphens/>
        <w:autoSpaceDE w:val="0"/>
        <w:autoSpaceDN w:val="0"/>
        <w:adjustRightInd w:val="0"/>
        <w:spacing w:line="360" w:lineRule="auto"/>
        <w:ind w:hanging="426"/>
        <w:jc w:val="both"/>
        <w:rPr>
          <w:rFonts w:cs="Arial"/>
          <w:spacing w:val="-3"/>
          <w:highlight w:val="yellow"/>
          <w:lang w:val="es" w:eastAsia="es-AR"/>
        </w:rPr>
      </w:pPr>
      <w:proofErr w:type="gramStart"/>
      <w:r>
        <w:rPr>
          <w:rFonts w:cs="Arial"/>
          <w:spacing w:val="-3"/>
          <w:lang w:val="es" w:eastAsia="es-AR"/>
        </w:rPr>
        <w:t>dc</w:t>
      </w:r>
      <w:proofErr w:type="gramEnd"/>
    </w:p>
    <w:p w:rsidR="00F86359" w:rsidRPr="00D84F2B" w:rsidRDefault="00F86359">
      <w:pPr>
        <w:jc w:val="both"/>
        <w:rPr>
          <w:lang w:val="es"/>
        </w:rPr>
      </w:pPr>
    </w:p>
    <w:sectPr w:rsidR="00F86359" w:rsidRPr="00D84F2B" w:rsidSect="00D84F2B">
      <w:pgSz w:w="11907" w:h="16840" w:code="9"/>
      <w:pgMar w:top="3289" w:right="1701" w:bottom="1701" w:left="1701" w:header="720" w:footer="720" w:gutter="0"/>
      <w:paperSrc w:first="4" w:other="4"/>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2B"/>
    <w:rsid w:val="00330727"/>
    <w:rsid w:val="009D365A"/>
    <w:rsid w:val="00BD04A1"/>
    <w:rsid w:val="00D84F2B"/>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2B"/>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2B"/>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0B75B-C1C0-4C70-A632-2158E3E3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434</Words>
  <Characters>2238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cp:revision>
  <cp:lastPrinted>2017-10-13T17:06:00Z</cp:lastPrinted>
  <dcterms:created xsi:type="dcterms:W3CDTF">2017-10-13T16:51:00Z</dcterms:created>
  <dcterms:modified xsi:type="dcterms:W3CDTF">2017-10-13T17:07:00Z</dcterms:modified>
</cp:coreProperties>
</file>