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655" w:rsidRPr="00786EEB" w:rsidRDefault="00850655"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2759/17</w:t>
      </w:r>
    </w:p>
    <w:p w:rsidR="00850655" w:rsidRPr="003B7DE9" w:rsidRDefault="00850655">
      <w:pPr>
        <w:tabs>
          <w:tab w:val="center" w:pos="4253"/>
        </w:tabs>
        <w:suppressAutoHyphens/>
        <w:jc w:val="center"/>
        <w:rPr>
          <w:rFonts w:ascii="Arial" w:hAnsi="Arial" w:cs="Arial"/>
          <w:b/>
          <w:sz w:val="24"/>
          <w:szCs w:val="24"/>
          <w:lang w:val="es-ES_tradnl"/>
        </w:rPr>
      </w:pPr>
      <w:r w:rsidRPr="003B7DE9">
        <w:rPr>
          <w:rFonts w:ascii="Arial" w:hAnsi="Arial" w:cs="Arial"/>
          <w:b/>
          <w:sz w:val="24"/>
          <w:szCs w:val="24"/>
          <w:lang w:val="es-ES_tradnl"/>
        </w:rPr>
        <w:t>RESOLUCION ADOPTADA POR EL</w:t>
      </w:r>
    </w:p>
    <w:p w:rsidR="00850655" w:rsidRPr="003B7DE9" w:rsidRDefault="00850655">
      <w:pPr>
        <w:tabs>
          <w:tab w:val="center" w:pos="4253"/>
        </w:tabs>
        <w:suppressAutoHyphens/>
        <w:jc w:val="center"/>
        <w:rPr>
          <w:rFonts w:ascii="Arial" w:hAnsi="Arial" w:cs="Arial"/>
          <w:b/>
          <w:sz w:val="24"/>
          <w:szCs w:val="24"/>
          <w:lang w:val="es-ES_tradnl"/>
        </w:rPr>
      </w:pPr>
      <w:r w:rsidRPr="003B7DE9">
        <w:rPr>
          <w:rFonts w:ascii="Arial" w:hAnsi="Arial" w:cs="Arial"/>
          <w:b/>
          <w:sz w:val="24"/>
          <w:szCs w:val="24"/>
          <w:lang w:val="es-ES_tradnl"/>
        </w:rPr>
        <w:t>TRIBUNAL DE CUENTAS</w:t>
      </w:r>
    </w:p>
    <w:p w:rsidR="00850655" w:rsidRPr="003B7DE9" w:rsidRDefault="00850655">
      <w:pPr>
        <w:tabs>
          <w:tab w:val="center" w:pos="4253"/>
        </w:tabs>
        <w:suppressAutoHyphens/>
        <w:jc w:val="center"/>
        <w:rPr>
          <w:rFonts w:ascii="Arial" w:hAnsi="Arial" w:cs="Arial"/>
          <w:b/>
          <w:sz w:val="24"/>
          <w:szCs w:val="24"/>
          <w:lang w:val="es-ES_tradnl"/>
        </w:rPr>
      </w:pPr>
      <w:r w:rsidRPr="003B7DE9">
        <w:rPr>
          <w:rFonts w:ascii="Arial" w:hAnsi="Arial" w:cs="Arial"/>
          <w:b/>
          <w:sz w:val="24"/>
          <w:szCs w:val="24"/>
          <w:lang w:val="es-ES_tradnl"/>
        </w:rPr>
        <w:t xml:space="preserve">EN SESION DE FECHA 30 DE AGOSTO </w:t>
      </w:r>
      <w:r w:rsidRPr="003B7DE9">
        <w:rPr>
          <w:rFonts w:ascii="Helvetica" w:hAnsi="Helvetica"/>
          <w:b/>
          <w:sz w:val="24"/>
          <w:szCs w:val="24"/>
          <w:lang w:val="es-ES_tradnl"/>
        </w:rPr>
        <w:t>DE 2017</w:t>
      </w:r>
    </w:p>
    <w:p w:rsidR="00850655" w:rsidRPr="003B7DE9" w:rsidRDefault="00850655">
      <w:pPr>
        <w:tabs>
          <w:tab w:val="center" w:pos="4253"/>
        </w:tabs>
        <w:suppressAutoHyphens/>
        <w:jc w:val="center"/>
        <w:rPr>
          <w:rFonts w:ascii="Arial" w:hAnsi="Arial" w:cs="Arial"/>
          <w:b/>
          <w:sz w:val="24"/>
          <w:szCs w:val="24"/>
        </w:rPr>
      </w:pPr>
      <w:r w:rsidRPr="003B7DE9">
        <w:rPr>
          <w:rFonts w:ascii="Arial" w:hAnsi="Arial" w:cs="Arial"/>
          <w:b/>
          <w:sz w:val="24"/>
          <w:szCs w:val="24"/>
        </w:rPr>
        <w:t xml:space="preserve">(E. E. Nº 2017-17-1-0004795, </w:t>
      </w:r>
      <w:proofErr w:type="spellStart"/>
      <w:r w:rsidRPr="003B7DE9">
        <w:rPr>
          <w:rFonts w:ascii="Arial" w:hAnsi="Arial" w:cs="Arial"/>
          <w:b/>
          <w:sz w:val="24"/>
          <w:szCs w:val="24"/>
        </w:rPr>
        <w:t>Ent</w:t>
      </w:r>
      <w:proofErr w:type="spellEnd"/>
      <w:r w:rsidRPr="003B7DE9">
        <w:rPr>
          <w:rFonts w:ascii="Arial" w:hAnsi="Arial" w:cs="Arial"/>
          <w:b/>
          <w:sz w:val="24"/>
          <w:szCs w:val="24"/>
        </w:rPr>
        <w:t>. N° 3861/17)</w:t>
      </w:r>
    </w:p>
    <w:p w:rsidR="00850655" w:rsidRPr="00850655" w:rsidRDefault="00850655">
      <w:pPr>
        <w:tabs>
          <w:tab w:val="center" w:pos="4253"/>
        </w:tabs>
        <w:suppressAutoHyphens/>
        <w:jc w:val="center"/>
        <w:rPr>
          <w:rFonts w:ascii="Arial" w:hAnsi="Arial" w:cs="Arial"/>
          <w:b/>
        </w:rPr>
      </w:pPr>
    </w:p>
    <w:p w:rsidR="008B1278" w:rsidRPr="008B1278" w:rsidRDefault="008B1278" w:rsidP="0039177C">
      <w:pPr>
        <w:spacing w:after="0" w:line="360" w:lineRule="auto"/>
        <w:ind w:firstLine="851"/>
        <w:jc w:val="both"/>
        <w:rPr>
          <w:rFonts w:ascii="Arial" w:hAnsi="Arial" w:cs="Arial"/>
          <w:sz w:val="24"/>
          <w:szCs w:val="24"/>
          <w:lang w:val="es-ES_tradnl"/>
        </w:rPr>
      </w:pPr>
      <w:r w:rsidRPr="008B1278">
        <w:rPr>
          <w:rFonts w:ascii="Arial" w:hAnsi="Arial" w:cs="Arial"/>
          <w:b/>
          <w:sz w:val="24"/>
          <w:szCs w:val="24"/>
          <w:lang w:val="es-ES_tradnl"/>
        </w:rPr>
        <w:t>VISTO</w:t>
      </w:r>
      <w:r w:rsidRPr="008B1278">
        <w:rPr>
          <w:rFonts w:ascii="Arial" w:hAnsi="Arial" w:cs="Arial"/>
          <w:b/>
          <w:bCs/>
          <w:sz w:val="24"/>
          <w:szCs w:val="24"/>
          <w:lang w:val="es-ES_tradnl"/>
        </w:rPr>
        <w:t>:</w:t>
      </w:r>
      <w:r w:rsidRPr="008B1278">
        <w:rPr>
          <w:rFonts w:ascii="Arial" w:hAnsi="Arial" w:cs="Arial"/>
          <w:sz w:val="24"/>
          <w:szCs w:val="24"/>
          <w:lang w:val="es-ES_tradnl"/>
        </w:rPr>
        <w:t xml:space="preserve"> que este Tribunal ha examinado el Proyecto de Presupuesto de la Administración Nacional de Combustibles, Alcohol y Portland (ANCAP) para el Ejercicio 2018, remitido por el Organismo;</w:t>
      </w:r>
    </w:p>
    <w:p w:rsidR="008B1278" w:rsidRPr="008B1278" w:rsidRDefault="008B1278" w:rsidP="0039177C">
      <w:pPr>
        <w:spacing w:after="0" w:line="360" w:lineRule="auto"/>
        <w:ind w:firstLine="851"/>
        <w:jc w:val="both"/>
        <w:rPr>
          <w:rFonts w:ascii="Arial" w:hAnsi="Arial" w:cs="Arial"/>
          <w:sz w:val="24"/>
          <w:szCs w:val="24"/>
          <w:lang w:val="es-ES_tradnl"/>
        </w:rPr>
      </w:pPr>
      <w:r w:rsidRPr="008B1278">
        <w:rPr>
          <w:rFonts w:ascii="Arial" w:hAnsi="Arial" w:cs="Arial"/>
          <w:b/>
          <w:sz w:val="24"/>
          <w:szCs w:val="24"/>
          <w:lang w:val="es-ES_tradnl"/>
        </w:rPr>
        <w:t>CONSIDERANDO</w:t>
      </w:r>
      <w:r w:rsidRPr="008B1278">
        <w:rPr>
          <w:rFonts w:ascii="Arial" w:hAnsi="Arial" w:cs="Arial"/>
          <w:b/>
          <w:bCs/>
          <w:sz w:val="24"/>
          <w:szCs w:val="24"/>
          <w:lang w:val="es-ES_tradnl"/>
        </w:rPr>
        <w:t>:</w:t>
      </w:r>
      <w:r w:rsidRPr="008B1278">
        <w:rPr>
          <w:rFonts w:ascii="Arial" w:hAnsi="Arial" w:cs="Arial"/>
          <w:sz w:val="24"/>
          <w:szCs w:val="24"/>
          <w:lang w:val="es-ES_tradnl"/>
        </w:rPr>
        <w:t xml:space="preserve"> que las conclusiones obtenidas son las que se expresan en el Dictamen que se adjunta;</w:t>
      </w:r>
    </w:p>
    <w:p w:rsidR="008B1278" w:rsidRPr="008B1278" w:rsidRDefault="008B1278" w:rsidP="0039177C">
      <w:pPr>
        <w:spacing w:after="0" w:line="360" w:lineRule="auto"/>
        <w:ind w:firstLine="851"/>
        <w:jc w:val="both"/>
        <w:rPr>
          <w:rFonts w:ascii="Arial" w:hAnsi="Arial" w:cs="Arial"/>
          <w:sz w:val="24"/>
          <w:szCs w:val="24"/>
          <w:lang w:val="es-ES_tradnl"/>
        </w:rPr>
      </w:pPr>
      <w:r w:rsidRPr="008B1278">
        <w:rPr>
          <w:rFonts w:ascii="Arial" w:hAnsi="Arial" w:cs="Arial"/>
          <w:b/>
          <w:sz w:val="24"/>
          <w:szCs w:val="24"/>
          <w:lang w:val="es-ES_tradnl"/>
        </w:rPr>
        <w:t>ATENTO</w:t>
      </w:r>
      <w:r w:rsidRPr="008B1278">
        <w:rPr>
          <w:rFonts w:ascii="Arial" w:hAnsi="Arial" w:cs="Arial"/>
          <w:b/>
          <w:bCs/>
          <w:sz w:val="24"/>
          <w:szCs w:val="24"/>
          <w:lang w:val="es-ES_tradnl"/>
        </w:rPr>
        <w:t>:</w:t>
      </w:r>
      <w:r w:rsidRPr="008B1278">
        <w:rPr>
          <w:rFonts w:ascii="Arial" w:hAnsi="Arial" w:cs="Arial"/>
          <w:sz w:val="24"/>
          <w:szCs w:val="24"/>
          <w:lang w:val="es-ES_tradnl"/>
        </w:rPr>
        <w:t xml:space="preserve"> a lo dispuesto por los Artículos 211 Literal A) y 221 de la Constitución de la República;</w:t>
      </w:r>
    </w:p>
    <w:p w:rsidR="008B1278" w:rsidRPr="008B1278" w:rsidRDefault="008B1278" w:rsidP="008B1278">
      <w:pPr>
        <w:spacing w:after="0" w:line="360" w:lineRule="auto"/>
        <w:jc w:val="center"/>
        <w:rPr>
          <w:rFonts w:ascii="Arial" w:hAnsi="Arial" w:cs="Arial"/>
          <w:b/>
          <w:sz w:val="24"/>
          <w:szCs w:val="24"/>
        </w:rPr>
      </w:pPr>
      <w:r w:rsidRPr="008B1278">
        <w:rPr>
          <w:rFonts w:ascii="Arial" w:hAnsi="Arial" w:cs="Arial"/>
          <w:b/>
          <w:sz w:val="24"/>
          <w:szCs w:val="24"/>
        </w:rPr>
        <w:t>EL TRIBUNAL ACUERDA</w:t>
      </w:r>
    </w:p>
    <w:p w:rsidR="008B1278" w:rsidRDefault="008B1278" w:rsidP="008B1278">
      <w:pPr>
        <w:pStyle w:val="Prrafodelista"/>
        <w:numPr>
          <w:ilvl w:val="0"/>
          <w:numId w:val="1"/>
        </w:numPr>
        <w:spacing w:after="0" w:line="360" w:lineRule="auto"/>
        <w:ind w:left="284" w:hanging="284"/>
        <w:jc w:val="both"/>
        <w:rPr>
          <w:rFonts w:ascii="Arial" w:hAnsi="Arial" w:cs="Arial"/>
          <w:sz w:val="24"/>
          <w:szCs w:val="24"/>
          <w:lang w:val="es-ES_tradnl"/>
        </w:rPr>
      </w:pPr>
      <w:r w:rsidRPr="008B1278">
        <w:rPr>
          <w:rFonts w:ascii="Arial" w:hAnsi="Arial" w:cs="Arial"/>
          <w:sz w:val="24"/>
          <w:szCs w:val="24"/>
          <w:lang w:val="es-ES_tradnl"/>
        </w:rPr>
        <w:t>Emitir su pronunciamiento respecto al Proyecto de Presupuesto de la Administración Nacional de Combustibles, Alcohol y Portland correspondiente al Ejercicio 2018, en los términos del Dictamen que se adjunta;</w:t>
      </w:r>
    </w:p>
    <w:p w:rsidR="008B1278" w:rsidRDefault="008B1278" w:rsidP="008B1278">
      <w:pPr>
        <w:pStyle w:val="Prrafodelista"/>
        <w:numPr>
          <w:ilvl w:val="0"/>
          <w:numId w:val="1"/>
        </w:numPr>
        <w:spacing w:after="0" w:line="360" w:lineRule="auto"/>
        <w:ind w:left="284" w:hanging="284"/>
        <w:jc w:val="both"/>
        <w:rPr>
          <w:rFonts w:ascii="Arial" w:hAnsi="Arial" w:cs="Arial"/>
          <w:sz w:val="24"/>
          <w:szCs w:val="24"/>
          <w:lang w:val="es-ES_tradnl"/>
        </w:rPr>
      </w:pPr>
      <w:bookmarkStart w:id="1" w:name="OLE_LINK1"/>
      <w:r w:rsidRPr="008B1278">
        <w:rPr>
          <w:rFonts w:ascii="Arial" w:hAnsi="Arial" w:cs="Arial"/>
          <w:sz w:val="24"/>
          <w:szCs w:val="24"/>
          <w:lang w:val="es-ES_tradnl"/>
        </w:rPr>
        <w:t xml:space="preserve">Observar el Proyecto de Presupuesto por lo expresado en los párrafos </w:t>
      </w:r>
      <w:bookmarkEnd w:id="1"/>
      <w:r w:rsidRPr="008B1278">
        <w:rPr>
          <w:rFonts w:ascii="Arial" w:hAnsi="Arial" w:cs="Arial"/>
          <w:sz w:val="24"/>
          <w:szCs w:val="24"/>
          <w:lang w:val="es-ES_tradnl"/>
        </w:rPr>
        <w:t>1.3,), 2.5), y 2.6)</w:t>
      </w:r>
      <w:r>
        <w:rPr>
          <w:rFonts w:ascii="Arial" w:hAnsi="Arial" w:cs="Arial"/>
          <w:sz w:val="24"/>
          <w:szCs w:val="24"/>
          <w:lang w:val="es-ES_tradnl"/>
        </w:rPr>
        <w:t>;</w:t>
      </w:r>
    </w:p>
    <w:p w:rsidR="008B1278" w:rsidRDefault="008B1278" w:rsidP="008B1278">
      <w:pPr>
        <w:pStyle w:val="Prrafodelista"/>
        <w:numPr>
          <w:ilvl w:val="0"/>
          <w:numId w:val="1"/>
        </w:numPr>
        <w:spacing w:after="0" w:line="360" w:lineRule="auto"/>
        <w:ind w:left="284" w:hanging="284"/>
        <w:jc w:val="both"/>
        <w:rPr>
          <w:rFonts w:ascii="Arial" w:hAnsi="Arial" w:cs="Arial"/>
          <w:sz w:val="24"/>
          <w:szCs w:val="24"/>
          <w:lang w:val="es-ES_tradnl"/>
        </w:rPr>
      </w:pPr>
      <w:r w:rsidRPr="008B1278">
        <w:rPr>
          <w:rFonts w:ascii="Arial" w:hAnsi="Arial" w:cs="Arial"/>
          <w:sz w:val="24"/>
          <w:szCs w:val="24"/>
          <w:lang w:val="es-ES_tradnl"/>
        </w:rPr>
        <w:t>Téngase presente lo establecido en los párrafos 2.7), 2.8), 2.9), 2.10), 2.11), y 2.14)</w:t>
      </w:r>
      <w:r>
        <w:rPr>
          <w:rFonts w:ascii="Arial" w:hAnsi="Arial" w:cs="Arial"/>
          <w:sz w:val="24"/>
          <w:szCs w:val="24"/>
          <w:lang w:val="es-ES_tradnl"/>
        </w:rPr>
        <w:t>;</w:t>
      </w:r>
    </w:p>
    <w:p w:rsidR="008B1278" w:rsidRPr="008B1278" w:rsidRDefault="008B1278" w:rsidP="008B1278">
      <w:pPr>
        <w:pStyle w:val="Prrafodelista"/>
        <w:numPr>
          <w:ilvl w:val="0"/>
          <w:numId w:val="1"/>
        </w:numPr>
        <w:spacing w:after="0" w:line="360" w:lineRule="auto"/>
        <w:ind w:left="284" w:hanging="284"/>
        <w:jc w:val="both"/>
        <w:rPr>
          <w:rFonts w:ascii="Arial" w:hAnsi="Arial" w:cs="Arial"/>
          <w:sz w:val="24"/>
          <w:szCs w:val="24"/>
          <w:lang w:val="es-ES_tradnl"/>
        </w:rPr>
      </w:pPr>
      <w:r w:rsidRPr="008B1278">
        <w:rPr>
          <w:rFonts w:ascii="Arial" w:hAnsi="Arial" w:cs="Arial"/>
          <w:sz w:val="24"/>
          <w:szCs w:val="24"/>
          <w:lang w:val="es-ES"/>
        </w:rPr>
        <w:t>Comunicar al Poder Ejecutivo, al Organismo y a la Oficina de Planeamiento y Presupuesto.</w:t>
      </w:r>
    </w:p>
    <w:p w:rsidR="008B1278" w:rsidRDefault="008B1278" w:rsidP="008B1278">
      <w:pPr>
        <w:spacing w:after="0" w:line="360" w:lineRule="auto"/>
        <w:rPr>
          <w:rFonts w:ascii="Arial" w:hAnsi="Arial" w:cs="Arial"/>
          <w:sz w:val="24"/>
          <w:szCs w:val="24"/>
          <w:lang w:val="es-ES"/>
        </w:rPr>
      </w:pPr>
    </w:p>
    <w:p w:rsidR="00487F41" w:rsidRDefault="008B1278" w:rsidP="003B7DE9">
      <w:pPr>
        <w:spacing w:after="0" w:line="360" w:lineRule="auto"/>
        <w:rPr>
          <w:rFonts w:ascii="Arial" w:hAnsi="Arial" w:cs="Arial"/>
          <w:sz w:val="24"/>
          <w:szCs w:val="24"/>
          <w:lang w:val="es-ES"/>
        </w:rPr>
      </w:pPr>
      <w:proofErr w:type="spellStart"/>
      <w:proofErr w:type="gramStart"/>
      <w:r>
        <w:rPr>
          <w:rFonts w:ascii="Arial" w:hAnsi="Arial" w:cs="Arial"/>
          <w:sz w:val="24"/>
          <w:szCs w:val="24"/>
          <w:lang w:val="es-ES"/>
        </w:rPr>
        <w:t>aa</w:t>
      </w:r>
      <w:proofErr w:type="spellEnd"/>
      <w:proofErr w:type="gramEnd"/>
    </w:p>
    <w:p w:rsidR="003B7DE9" w:rsidRDefault="003B7DE9" w:rsidP="003B7DE9">
      <w:pPr>
        <w:spacing w:after="0" w:line="360" w:lineRule="auto"/>
        <w:rPr>
          <w:rFonts w:ascii="Arial" w:hAnsi="Arial" w:cs="Arial"/>
          <w:sz w:val="24"/>
          <w:szCs w:val="24"/>
          <w:lang w:val="es-ES"/>
        </w:rPr>
      </w:pPr>
    </w:p>
    <w:p w:rsidR="003B7DE9" w:rsidRDefault="003B7DE9" w:rsidP="003B7DE9">
      <w:pPr>
        <w:spacing w:after="0" w:line="360" w:lineRule="auto"/>
        <w:rPr>
          <w:rFonts w:ascii="Arial" w:hAnsi="Arial" w:cs="Arial"/>
          <w:sz w:val="24"/>
          <w:szCs w:val="24"/>
          <w:lang w:val="es-ES"/>
        </w:rPr>
      </w:pPr>
    </w:p>
    <w:p w:rsidR="003B7DE9" w:rsidRDefault="003B7DE9" w:rsidP="00F63C9D">
      <w:pPr>
        <w:pStyle w:val="Ttulo"/>
        <w:spacing w:line="360" w:lineRule="auto"/>
        <w:jc w:val="center"/>
        <w:rPr>
          <w:rFonts w:ascii="Arial" w:hAnsi="Arial" w:cs="Arial"/>
          <w:b/>
          <w:szCs w:val="24"/>
        </w:rPr>
      </w:pPr>
      <w:r w:rsidRPr="00086392">
        <w:rPr>
          <w:rFonts w:ascii="Arial" w:hAnsi="Arial" w:cs="Arial"/>
          <w:b/>
          <w:szCs w:val="24"/>
        </w:rPr>
        <w:lastRenderedPageBreak/>
        <w:t>DICTAMEN</w:t>
      </w:r>
    </w:p>
    <w:p w:rsidR="003B7DE9" w:rsidRPr="00086392" w:rsidRDefault="003B7DE9" w:rsidP="00F63C9D">
      <w:pPr>
        <w:pStyle w:val="Ttulo"/>
        <w:spacing w:line="360" w:lineRule="auto"/>
        <w:jc w:val="center"/>
        <w:rPr>
          <w:rFonts w:ascii="Arial" w:hAnsi="Arial" w:cs="Arial"/>
          <w:b/>
          <w:szCs w:val="24"/>
        </w:rPr>
      </w:pPr>
    </w:p>
    <w:p w:rsidR="003B7DE9" w:rsidRPr="00086392" w:rsidRDefault="003B7DE9" w:rsidP="00F63C9D">
      <w:pPr>
        <w:spacing w:line="360" w:lineRule="auto"/>
        <w:jc w:val="both"/>
        <w:rPr>
          <w:rFonts w:ascii="Arial" w:hAnsi="Arial" w:cs="Arial"/>
          <w:spacing w:val="-3"/>
          <w:sz w:val="24"/>
          <w:szCs w:val="24"/>
          <w:lang w:val="es-ES_tradnl"/>
        </w:rPr>
      </w:pPr>
      <w:r w:rsidRPr="00086392">
        <w:rPr>
          <w:rFonts w:ascii="Arial" w:hAnsi="Arial" w:cs="Arial"/>
          <w:spacing w:val="-3"/>
          <w:sz w:val="24"/>
          <w:szCs w:val="24"/>
          <w:lang w:val="es-ES_tradnl"/>
        </w:rPr>
        <w:t>El Tribunal de Cuentas ha examinado el Proyecto de Presupuesto para el Ejercicio 2018 de la Administración Nacional de Combustibles, Alcohol y Portland. Toda la información incluida en el referido Proyecto y los supuestos sobre los que se basa son responsabilidad del Directorio del Ente. La responsabilidad del Tribunal de Cuentas es expresar una opinión sobre dicho Proyecto de Presupuesto de acuerdo con lo dispuesto por los Ar</w:t>
      </w:r>
      <w:r w:rsidRPr="00086392">
        <w:rPr>
          <w:rFonts w:ascii="Arial" w:hAnsi="Arial" w:cs="Arial"/>
          <w:spacing w:val="-3"/>
          <w:sz w:val="24"/>
          <w:szCs w:val="24"/>
          <w:lang w:val="es-ES_tradnl"/>
        </w:rPr>
        <w:softHyphen/>
        <w:t xml:space="preserve">tículos 211 Literal A) y 221 de la Constitución de la República y establecer, en caso que corresponda, los hallazgos realizados con relación al cumplimiento de las </w:t>
      </w:r>
      <w:r w:rsidRPr="00086392">
        <w:rPr>
          <w:rFonts w:ascii="Arial" w:hAnsi="Arial" w:cs="Arial"/>
          <w:bCs/>
          <w:spacing w:val="-3"/>
          <w:sz w:val="24"/>
          <w:szCs w:val="24"/>
          <w:lang w:val="es-ES_tradnl"/>
        </w:rPr>
        <w:t>normas constitucionales,</w:t>
      </w:r>
      <w:r w:rsidRPr="00086392">
        <w:rPr>
          <w:rFonts w:ascii="Arial" w:hAnsi="Arial" w:cs="Arial"/>
          <w:spacing w:val="-3"/>
          <w:sz w:val="24"/>
          <w:szCs w:val="24"/>
          <w:lang w:val="es-ES_tradnl"/>
        </w:rPr>
        <w:t xml:space="preserve"> le</w:t>
      </w:r>
      <w:r w:rsidRPr="00086392">
        <w:rPr>
          <w:rFonts w:ascii="Arial" w:hAnsi="Arial" w:cs="Arial"/>
          <w:spacing w:val="-3"/>
          <w:sz w:val="24"/>
          <w:szCs w:val="24"/>
          <w:lang w:val="es-ES_tradnl"/>
        </w:rPr>
        <w:softHyphen/>
        <w:t>gales y reglamentarias  que resulten aplicables.</w:t>
      </w:r>
    </w:p>
    <w:p w:rsidR="003B7DE9" w:rsidRPr="001A4206" w:rsidRDefault="003B7DE9" w:rsidP="003B7DE9">
      <w:pPr>
        <w:pStyle w:val="Textoindependiente3"/>
        <w:numPr>
          <w:ilvl w:val="0"/>
          <w:numId w:val="2"/>
        </w:numPr>
        <w:tabs>
          <w:tab w:val="clear" w:pos="0"/>
        </w:tabs>
        <w:suppressAutoHyphens w:val="0"/>
        <w:spacing w:line="360" w:lineRule="auto"/>
        <w:ind w:left="426" w:hanging="426"/>
        <w:rPr>
          <w:rFonts w:cs="Arial"/>
          <w:b/>
          <w:bCs/>
          <w:color w:val="auto"/>
          <w:sz w:val="22"/>
          <w:szCs w:val="22"/>
        </w:rPr>
      </w:pPr>
      <w:r w:rsidRPr="001A4206">
        <w:rPr>
          <w:rFonts w:cs="Arial"/>
          <w:b/>
          <w:color w:val="auto"/>
          <w:sz w:val="22"/>
          <w:szCs w:val="22"/>
        </w:rPr>
        <w:t>ANÁLISIS DE INGRESOS PROYECTADOS Y ASIGNACIONES PRESUPUESTALES</w:t>
      </w:r>
    </w:p>
    <w:p w:rsidR="003B7DE9" w:rsidRPr="001207A7" w:rsidRDefault="003B7DE9" w:rsidP="00F63C9D">
      <w:pPr>
        <w:pStyle w:val="Textoindependiente3"/>
        <w:tabs>
          <w:tab w:val="clear" w:pos="0"/>
        </w:tabs>
        <w:suppressAutoHyphens w:val="0"/>
        <w:spacing w:line="360" w:lineRule="auto"/>
        <w:ind w:left="426"/>
        <w:rPr>
          <w:rFonts w:cs="Arial"/>
          <w:b/>
          <w:bCs/>
          <w:color w:val="auto"/>
        </w:rPr>
      </w:pPr>
      <w:r>
        <w:rPr>
          <w:rFonts w:cs="Arial"/>
          <w:b/>
          <w:bCs/>
          <w:color w:val="auto"/>
        </w:rPr>
        <w:t xml:space="preserve">1.1) </w:t>
      </w:r>
      <w:r w:rsidRPr="001207A7">
        <w:rPr>
          <w:rFonts w:cs="Arial"/>
          <w:b/>
          <w:bCs/>
          <w:color w:val="auto"/>
        </w:rPr>
        <w:t>Ingresos Proyectados</w:t>
      </w:r>
    </w:p>
    <w:tbl>
      <w:tblPr>
        <w:tblW w:w="8966" w:type="dxa"/>
        <w:tblInd w:w="55" w:type="dxa"/>
        <w:tblCellMar>
          <w:left w:w="70" w:type="dxa"/>
          <w:right w:w="70" w:type="dxa"/>
        </w:tblCellMar>
        <w:tblLook w:val="04A0" w:firstRow="1" w:lastRow="0" w:firstColumn="1" w:lastColumn="0" w:noHBand="0" w:noVBand="1"/>
      </w:tblPr>
      <w:tblGrid>
        <w:gridCol w:w="146"/>
        <w:gridCol w:w="8923"/>
        <w:gridCol w:w="146"/>
      </w:tblGrid>
      <w:tr w:rsidR="003B7DE9" w:rsidRPr="00D60846" w:rsidTr="00E33E71">
        <w:trPr>
          <w:trHeight w:val="315"/>
        </w:trPr>
        <w:tc>
          <w:tcPr>
            <w:tcW w:w="145" w:type="dxa"/>
            <w:tcBorders>
              <w:top w:val="nil"/>
              <w:left w:val="nil"/>
              <w:bottom w:val="nil"/>
              <w:right w:val="nil"/>
            </w:tcBorders>
            <w:shd w:val="clear" w:color="auto" w:fill="auto"/>
            <w:vAlign w:val="bottom"/>
          </w:tcPr>
          <w:p w:rsidR="003B7DE9" w:rsidRPr="00D60846" w:rsidRDefault="003B7DE9" w:rsidP="00E33E71">
            <w:pPr>
              <w:spacing w:line="360" w:lineRule="auto"/>
              <w:jc w:val="both"/>
              <w:rPr>
                <w:rFonts w:ascii="Arial" w:hAnsi="Arial" w:cs="Arial"/>
                <w:color w:val="FF0000"/>
                <w:highlight w:val="yellow"/>
              </w:rPr>
            </w:pPr>
          </w:p>
        </w:tc>
        <w:tc>
          <w:tcPr>
            <w:tcW w:w="8675" w:type="dxa"/>
            <w:vAlign w:val="center"/>
          </w:tcPr>
          <w:tbl>
            <w:tblPr>
              <w:tblW w:w="7196" w:type="dxa"/>
              <w:tblInd w:w="55" w:type="dxa"/>
              <w:tblCellMar>
                <w:left w:w="70" w:type="dxa"/>
                <w:right w:w="70" w:type="dxa"/>
              </w:tblCellMar>
              <w:tblLook w:val="04A0" w:firstRow="1" w:lastRow="0" w:firstColumn="1" w:lastColumn="0" w:noHBand="0" w:noVBand="1"/>
            </w:tblPr>
            <w:tblGrid>
              <w:gridCol w:w="7272"/>
            </w:tblGrid>
            <w:tr w:rsidR="003B7DE9" w:rsidRPr="00D60846" w:rsidTr="00E33E71">
              <w:trPr>
                <w:trHeight w:val="300"/>
              </w:trPr>
              <w:tc>
                <w:tcPr>
                  <w:tcW w:w="7196" w:type="dxa"/>
                  <w:shd w:val="clear" w:color="auto" w:fill="auto"/>
                  <w:noWrap/>
                  <w:vAlign w:val="center"/>
                </w:tcPr>
                <w:tbl>
                  <w:tblPr>
                    <w:tblW w:w="6499" w:type="dxa"/>
                    <w:tblInd w:w="557" w:type="dxa"/>
                    <w:tblCellMar>
                      <w:left w:w="70" w:type="dxa"/>
                      <w:right w:w="70" w:type="dxa"/>
                    </w:tblCellMar>
                    <w:tblLook w:val="04A0" w:firstRow="1" w:lastRow="0" w:firstColumn="1" w:lastColumn="0" w:noHBand="0" w:noVBand="1"/>
                  </w:tblPr>
                  <w:tblGrid>
                    <w:gridCol w:w="4905"/>
                    <w:gridCol w:w="1670"/>
                  </w:tblGrid>
                  <w:tr w:rsidR="003B7DE9" w:rsidRPr="005E1223" w:rsidTr="00E33E71">
                    <w:trPr>
                      <w:trHeight w:val="289"/>
                    </w:trPr>
                    <w:tc>
                      <w:tcPr>
                        <w:tcW w:w="4905" w:type="dxa"/>
                        <w:shd w:val="clear" w:color="auto" w:fill="auto"/>
                        <w:noWrap/>
                        <w:vAlign w:val="center"/>
                        <w:hideMark/>
                      </w:tcPr>
                      <w:p w:rsidR="003B7DE9" w:rsidRPr="005E1223" w:rsidRDefault="003B7DE9" w:rsidP="00E33E71">
                        <w:pPr>
                          <w:rPr>
                            <w:rFonts w:ascii="Arial" w:hAnsi="Arial" w:cs="Arial"/>
                            <w:b/>
                            <w:bCs/>
                            <w:lang w:eastAsia="es-UY"/>
                          </w:rPr>
                        </w:pPr>
                        <w:r w:rsidRPr="005E1223">
                          <w:rPr>
                            <w:rFonts w:ascii="Arial" w:hAnsi="Arial" w:cs="Arial"/>
                            <w:b/>
                            <w:bCs/>
                            <w:lang w:eastAsia="es-UY"/>
                          </w:rPr>
                          <w:t>INGRESOS</w:t>
                        </w:r>
                      </w:p>
                    </w:tc>
                    <w:tc>
                      <w:tcPr>
                        <w:tcW w:w="1594" w:type="dxa"/>
                        <w:shd w:val="clear" w:color="auto" w:fill="auto"/>
                        <w:noWrap/>
                        <w:vAlign w:val="center"/>
                        <w:hideMark/>
                      </w:tcPr>
                      <w:p w:rsidR="003B7DE9" w:rsidRPr="005E1223" w:rsidRDefault="003B7DE9" w:rsidP="00E33E71">
                        <w:pPr>
                          <w:jc w:val="right"/>
                          <w:rPr>
                            <w:rFonts w:ascii="Arial" w:hAnsi="Arial" w:cs="Arial"/>
                            <w:lang w:eastAsia="es-UY"/>
                          </w:rPr>
                        </w:pPr>
                      </w:p>
                    </w:tc>
                  </w:tr>
                  <w:tr w:rsidR="003B7DE9" w:rsidRPr="005E1223" w:rsidTr="00E33E71">
                    <w:trPr>
                      <w:trHeight w:val="300"/>
                    </w:trPr>
                    <w:tc>
                      <w:tcPr>
                        <w:tcW w:w="4905" w:type="dxa"/>
                        <w:shd w:val="clear" w:color="auto" w:fill="auto"/>
                        <w:noWrap/>
                        <w:vAlign w:val="center"/>
                        <w:hideMark/>
                      </w:tcPr>
                      <w:p w:rsidR="003B7DE9" w:rsidRPr="005E7E64" w:rsidRDefault="003B7DE9" w:rsidP="00E33E71">
                        <w:pPr>
                          <w:rPr>
                            <w:rFonts w:ascii="Arial" w:hAnsi="Arial" w:cs="Arial"/>
                            <w:b/>
                            <w:bCs/>
                            <w:u w:val="single"/>
                            <w:lang w:eastAsia="es-UY"/>
                          </w:rPr>
                        </w:pPr>
                        <w:r w:rsidRPr="005E7E64">
                          <w:rPr>
                            <w:rFonts w:ascii="Arial" w:hAnsi="Arial" w:cs="Arial"/>
                            <w:b/>
                            <w:bCs/>
                            <w:u w:val="single"/>
                            <w:lang w:eastAsia="es-UY"/>
                          </w:rPr>
                          <w:t xml:space="preserve">Programa Energía </w:t>
                        </w:r>
                        <w:r w:rsidR="00653171">
                          <w:rPr>
                            <w:rFonts w:ascii="Arial" w:hAnsi="Arial" w:cs="Arial"/>
                            <w:b/>
                            <w:bCs/>
                            <w:u w:val="single"/>
                            <w:lang w:eastAsia="es-UY"/>
                          </w:rPr>
                          <w:t>–</w:t>
                        </w:r>
                        <w:r w:rsidRPr="005E7E64">
                          <w:rPr>
                            <w:rFonts w:ascii="Arial" w:hAnsi="Arial" w:cs="Arial"/>
                            <w:b/>
                            <w:bCs/>
                            <w:u w:val="single"/>
                            <w:lang w:eastAsia="es-UY"/>
                          </w:rPr>
                          <w:t xml:space="preserve"> Combustibles</w:t>
                        </w:r>
                      </w:p>
                    </w:tc>
                    <w:tc>
                      <w:tcPr>
                        <w:tcW w:w="1594" w:type="dxa"/>
                        <w:shd w:val="clear" w:color="auto" w:fill="auto"/>
                        <w:noWrap/>
                        <w:vAlign w:val="center"/>
                        <w:hideMark/>
                      </w:tcPr>
                      <w:p w:rsidR="003B7DE9" w:rsidRPr="005E1223" w:rsidRDefault="003B7DE9" w:rsidP="00E33E71">
                        <w:pPr>
                          <w:jc w:val="right"/>
                          <w:rPr>
                            <w:rFonts w:ascii="Arial" w:hAnsi="Arial" w:cs="Arial"/>
                            <w:lang w:eastAsia="es-UY"/>
                          </w:rPr>
                        </w:pPr>
                      </w:p>
                    </w:tc>
                  </w:tr>
                  <w:tr w:rsidR="003B7DE9" w:rsidRPr="005E1223" w:rsidTr="00E33E71">
                    <w:trPr>
                      <w:trHeight w:val="289"/>
                    </w:trPr>
                    <w:tc>
                      <w:tcPr>
                        <w:tcW w:w="4905" w:type="dxa"/>
                        <w:shd w:val="clear" w:color="auto" w:fill="auto"/>
                        <w:noWrap/>
                        <w:vAlign w:val="center"/>
                        <w:hideMark/>
                      </w:tcPr>
                      <w:p w:rsidR="003B7DE9" w:rsidRPr="005E1223" w:rsidRDefault="003B7DE9" w:rsidP="00E33E71">
                        <w:pPr>
                          <w:rPr>
                            <w:rFonts w:ascii="Arial" w:hAnsi="Arial" w:cs="Arial"/>
                            <w:lang w:eastAsia="es-UY"/>
                          </w:rPr>
                        </w:pPr>
                        <w:r w:rsidRPr="005E1223">
                          <w:rPr>
                            <w:rFonts w:ascii="Arial" w:hAnsi="Arial" w:cs="Arial"/>
                            <w:lang w:eastAsia="es-UY"/>
                          </w:rPr>
                          <w:t>Ventas Netas</w:t>
                        </w:r>
                      </w:p>
                    </w:tc>
                    <w:tc>
                      <w:tcPr>
                        <w:tcW w:w="1594" w:type="dxa"/>
                        <w:shd w:val="clear" w:color="auto" w:fill="auto"/>
                        <w:noWrap/>
                        <w:vAlign w:val="center"/>
                        <w:hideMark/>
                      </w:tcPr>
                      <w:p w:rsidR="003B7DE9" w:rsidRPr="005E1223" w:rsidRDefault="003B7DE9" w:rsidP="00E33E71">
                        <w:pPr>
                          <w:jc w:val="right"/>
                          <w:rPr>
                            <w:rFonts w:ascii="Arial" w:hAnsi="Arial" w:cs="Arial"/>
                            <w:lang w:eastAsia="es-UY"/>
                          </w:rPr>
                        </w:pPr>
                        <w:r w:rsidRPr="005E1223">
                          <w:rPr>
                            <w:rFonts w:ascii="Arial" w:hAnsi="Arial" w:cs="Arial"/>
                            <w:lang w:eastAsia="es-UY"/>
                          </w:rPr>
                          <w:t>65.616.703.360</w:t>
                        </w:r>
                      </w:p>
                    </w:tc>
                  </w:tr>
                  <w:tr w:rsidR="003B7DE9" w:rsidRPr="005E1223" w:rsidTr="00E33E71">
                    <w:trPr>
                      <w:trHeight w:val="289"/>
                    </w:trPr>
                    <w:tc>
                      <w:tcPr>
                        <w:tcW w:w="4905" w:type="dxa"/>
                        <w:shd w:val="clear" w:color="auto" w:fill="auto"/>
                        <w:noWrap/>
                        <w:vAlign w:val="center"/>
                        <w:hideMark/>
                      </w:tcPr>
                      <w:p w:rsidR="003B7DE9" w:rsidRPr="005E1223" w:rsidRDefault="003B7DE9" w:rsidP="00E33E71">
                        <w:pPr>
                          <w:rPr>
                            <w:rFonts w:ascii="Arial" w:hAnsi="Arial" w:cs="Arial"/>
                            <w:lang w:eastAsia="es-UY"/>
                          </w:rPr>
                        </w:pPr>
                        <w:r w:rsidRPr="005E1223">
                          <w:rPr>
                            <w:rFonts w:ascii="Arial" w:hAnsi="Arial" w:cs="Arial"/>
                            <w:lang w:eastAsia="es-UY"/>
                          </w:rPr>
                          <w:t>Impuestos</w:t>
                        </w:r>
                      </w:p>
                    </w:tc>
                    <w:tc>
                      <w:tcPr>
                        <w:tcW w:w="1594" w:type="dxa"/>
                        <w:shd w:val="clear" w:color="auto" w:fill="auto"/>
                        <w:noWrap/>
                        <w:vAlign w:val="center"/>
                        <w:hideMark/>
                      </w:tcPr>
                      <w:p w:rsidR="003B7DE9" w:rsidRPr="005E1223" w:rsidRDefault="003B7DE9" w:rsidP="00E33E71">
                        <w:pPr>
                          <w:jc w:val="right"/>
                          <w:rPr>
                            <w:rFonts w:ascii="Arial" w:hAnsi="Arial" w:cs="Arial"/>
                            <w:lang w:eastAsia="es-UY"/>
                          </w:rPr>
                        </w:pPr>
                        <w:r w:rsidRPr="005E1223">
                          <w:rPr>
                            <w:rFonts w:ascii="Arial" w:hAnsi="Arial" w:cs="Arial"/>
                            <w:lang w:eastAsia="es-UY"/>
                          </w:rPr>
                          <w:t>26.988.787.486</w:t>
                        </w:r>
                      </w:p>
                    </w:tc>
                  </w:tr>
                  <w:tr w:rsidR="003B7DE9" w:rsidRPr="005E1223" w:rsidTr="00E33E71">
                    <w:trPr>
                      <w:trHeight w:val="289"/>
                    </w:trPr>
                    <w:tc>
                      <w:tcPr>
                        <w:tcW w:w="4905" w:type="dxa"/>
                        <w:shd w:val="clear" w:color="auto" w:fill="auto"/>
                        <w:noWrap/>
                        <w:vAlign w:val="center"/>
                        <w:hideMark/>
                      </w:tcPr>
                      <w:p w:rsidR="003B7DE9" w:rsidRPr="005E1223" w:rsidRDefault="003B7DE9" w:rsidP="00E33E71">
                        <w:pPr>
                          <w:rPr>
                            <w:rFonts w:ascii="Arial" w:hAnsi="Arial" w:cs="Arial"/>
                            <w:lang w:eastAsia="es-UY"/>
                          </w:rPr>
                        </w:pPr>
                        <w:r w:rsidRPr="005E1223">
                          <w:rPr>
                            <w:rFonts w:ascii="Arial" w:hAnsi="Arial" w:cs="Arial"/>
                            <w:lang w:eastAsia="es-UY"/>
                          </w:rPr>
                          <w:t>Otros Ingresos del giro</w:t>
                        </w:r>
                      </w:p>
                    </w:tc>
                    <w:tc>
                      <w:tcPr>
                        <w:tcW w:w="1594" w:type="dxa"/>
                        <w:shd w:val="clear" w:color="auto" w:fill="auto"/>
                        <w:noWrap/>
                        <w:vAlign w:val="center"/>
                        <w:hideMark/>
                      </w:tcPr>
                      <w:p w:rsidR="003B7DE9" w:rsidRPr="005E1223" w:rsidRDefault="003B7DE9" w:rsidP="00E33E71">
                        <w:pPr>
                          <w:jc w:val="right"/>
                          <w:rPr>
                            <w:rFonts w:ascii="Arial" w:hAnsi="Arial" w:cs="Arial"/>
                            <w:lang w:eastAsia="es-UY"/>
                          </w:rPr>
                        </w:pPr>
                        <w:r w:rsidRPr="005E1223">
                          <w:rPr>
                            <w:rFonts w:ascii="Arial" w:hAnsi="Arial" w:cs="Arial"/>
                            <w:lang w:eastAsia="es-UY"/>
                          </w:rPr>
                          <w:t>0</w:t>
                        </w:r>
                      </w:p>
                    </w:tc>
                  </w:tr>
                  <w:tr w:rsidR="003B7DE9" w:rsidRPr="005E1223" w:rsidTr="00E33E71">
                    <w:trPr>
                      <w:trHeight w:val="289"/>
                    </w:trPr>
                    <w:tc>
                      <w:tcPr>
                        <w:tcW w:w="4905" w:type="dxa"/>
                        <w:shd w:val="clear" w:color="auto" w:fill="auto"/>
                        <w:noWrap/>
                        <w:vAlign w:val="center"/>
                        <w:hideMark/>
                      </w:tcPr>
                      <w:p w:rsidR="003B7DE9" w:rsidRPr="005E1223" w:rsidRDefault="003B7DE9" w:rsidP="00E33E71">
                        <w:pPr>
                          <w:rPr>
                            <w:rFonts w:ascii="Arial" w:hAnsi="Arial" w:cs="Arial"/>
                            <w:lang w:eastAsia="es-UY"/>
                          </w:rPr>
                        </w:pPr>
                        <w:r w:rsidRPr="005E1223">
                          <w:rPr>
                            <w:rFonts w:ascii="Arial" w:hAnsi="Arial" w:cs="Arial"/>
                            <w:lang w:eastAsia="es-UY"/>
                          </w:rPr>
                          <w:t>Otros Ingresos ajenos al giro</w:t>
                        </w:r>
                      </w:p>
                    </w:tc>
                    <w:tc>
                      <w:tcPr>
                        <w:tcW w:w="1594" w:type="dxa"/>
                        <w:shd w:val="clear" w:color="auto" w:fill="auto"/>
                        <w:noWrap/>
                        <w:vAlign w:val="center"/>
                        <w:hideMark/>
                      </w:tcPr>
                      <w:p w:rsidR="003B7DE9" w:rsidRPr="005E1223" w:rsidRDefault="003B7DE9" w:rsidP="00E33E71">
                        <w:pPr>
                          <w:jc w:val="right"/>
                          <w:rPr>
                            <w:rFonts w:ascii="Arial" w:hAnsi="Arial" w:cs="Arial"/>
                            <w:lang w:eastAsia="es-UY"/>
                          </w:rPr>
                        </w:pPr>
                        <w:r w:rsidRPr="005E1223">
                          <w:rPr>
                            <w:rFonts w:ascii="Arial" w:hAnsi="Arial" w:cs="Arial"/>
                            <w:lang w:eastAsia="es-UY"/>
                          </w:rPr>
                          <w:t>0</w:t>
                        </w:r>
                      </w:p>
                    </w:tc>
                  </w:tr>
                  <w:tr w:rsidR="003B7DE9" w:rsidRPr="005E1223" w:rsidTr="00E33E71">
                    <w:trPr>
                      <w:trHeight w:val="300"/>
                    </w:trPr>
                    <w:tc>
                      <w:tcPr>
                        <w:tcW w:w="4905" w:type="dxa"/>
                        <w:shd w:val="clear" w:color="auto" w:fill="auto"/>
                        <w:noWrap/>
                        <w:vAlign w:val="center"/>
                        <w:hideMark/>
                      </w:tcPr>
                      <w:p w:rsidR="003B7DE9" w:rsidRPr="005E1223" w:rsidRDefault="003B7DE9" w:rsidP="00E33E71">
                        <w:pPr>
                          <w:rPr>
                            <w:rFonts w:ascii="Arial" w:hAnsi="Arial" w:cs="Arial"/>
                            <w:b/>
                            <w:bCs/>
                            <w:lang w:eastAsia="es-UY"/>
                          </w:rPr>
                        </w:pPr>
                        <w:r w:rsidRPr="005E1223">
                          <w:rPr>
                            <w:rFonts w:ascii="Arial" w:hAnsi="Arial" w:cs="Arial"/>
                            <w:b/>
                            <w:bCs/>
                            <w:lang w:eastAsia="es-UY"/>
                          </w:rPr>
                          <w:t xml:space="preserve">Total Programa Energía – </w:t>
                        </w:r>
                        <w:r>
                          <w:rPr>
                            <w:rFonts w:ascii="Arial" w:hAnsi="Arial" w:cs="Arial"/>
                            <w:b/>
                            <w:bCs/>
                            <w:lang w:eastAsia="es-UY"/>
                          </w:rPr>
                          <w:t>C</w:t>
                        </w:r>
                        <w:r w:rsidRPr="005E1223">
                          <w:rPr>
                            <w:rFonts w:ascii="Arial" w:hAnsi="Arial" w:cs="Arial"/>
                            <w:b/>
                            <w:bCs/>
                            <w:lang w:eastAsia="es-UY"/>
                          </w:rPr>
                          <w:t>ombustibles</w:t>
                        </w:r>
                      </w:p>
                    </w:tc>
                    <w:tc>
                      <w:tcPr>
                        <w:tcW w:w="1594" w:type="dxa"/>
                        <w:shd w:val="clear" w:color="auto" w:fill="auto"/>
                        <w:noWrap/>
                        <w:vAlign w:val="center"/>
                        <w:hideMark/>
                      </w:tcPr>
                      <w:p w:rsidR="003B7DE9" w:rsidRPr="005E1223" w:rsidRDefault="003B7DE9" w:rsidP="00E33E71">
                        <w:pPr>
                          <w:jc w:val="right"/>
                          <w:rPr>
                            <w:rFonts w:ascii="Arial" w:hAnsi="Arial" w:cs="Arial"/>
                            <w:b/>
                            <w:bCs/>
                            <w:lang w:eastAsia="es-UY"/>
                          </w:rPr>
                        </w:pPr>
                        <w:r w:rsidRPr="005E1223">
                          <w:rPr>
                            <w:rFonts w:ascii="Arial" w:hAnsi="Arial" w:cs="Arial"/>
                            <w:b/>
                            <w:bCs/>
                            <w:lang w:eastAsia="es-UY"/>
                          </w:rPr>
                          <w:t>92.605.490.847</w:t>
                        </w:r>
                      </w:p>
                    </w:tc>
                  </w:tr>
                  <w:tr w:rsidR="003B7DE9" w:rsidRPr="005E1223" w:rsidTr="00E33E71">
                    <w:trPr>
                      <w:trHeight w:val="300"/>
                    </w:trPr>
                    <w:tc>
                      <w:tcPr>
                        <w:tcW w:w="4905" w:type="dxa"/>
                        <w:shd w:val="clear" w:color="auto" w:fill="auto"/>
                        <w:noWrap/>
                        <w:vAlign w:val="center"/>
                        <w:hideMark/>
                      </w:tcPr>
                      <w:p w:rsidR="003B7DE9" w:rsidRPr="005E7E64" w:rsidRDefault="003B7DE9" w:rsidP="00E33E71">
                        <w:pPr>
                          <w:rPr>
                            <w:rFonts w:ascii="Arial" w:hAnsi="Arial" w:cs="Arial"/>
                            <w:b/>
                            <w:bCs/>
                            <w:u w:val="single"/>
                            <w:lang w:eastAsia="es-UY"/>
                          </w:rPr>
                        </w:pPr>
                        <w:r w:rsidRPr="005E7E64">
                          <w:rPr>
                            <w:rFonts w:ascii="Arial" w:hAnsi="Arial" w:cs="Arial"/>
                            <w:b/>
                            <w:bCs/>
                            <w:u w:val="single"/>
                            <w:lang w:eastAsia="es-UY"/>
                          </w:rPr>
                          <w:t>Programa Energía - Gas Natural</w:t>
                        </w:r>
                      </w:p>
                    </w:tc>
                    <w:tc>
                      <w:tcPr>
                        <w:tcW w:w="1594" w:type="dxa"/>
                        <w:shd w:val="clear" w:color="auto" w:fill="auto"/>
                        <w:noWrap/>
                        <w:vAlign w:val="center"/>
                        <w:hideMark/>
                      </w:tcPr>
                      <w:p w:rsidR="003B7DE9" w:rsidRPr="005E1223" w:rsidRDefault="003B7DE9" w:rsidP="00E33E71">
                        <w:pPr>
                          <w:jc w:val="right"/>
                          <w:rPr>
                            <w:rFonts w:ascii="Arial" w:hAnsi="Arial" w:cs="Arial"/>
                            <w:lang w:eastAsia="es-UY"/>
                          </w:rPr>
                        </w:pPr>
                      </w:p>
                    </w:tc>
                  </w:tr>
                  <w:tr w:rsidR="003B7DE9" w:rsidRPr="005E1223" w:rsidTr="00E33E71">
                    <w:trPr>
                      <w:trHeight w:val="289"/>
                    </w:trPr>
                    <w:tc>
                      <w:tcPr>
                        <w:tcW w:w="4905" w:type="dxa"/>
                        <w:shd w:val="clear" w:color="auto" w:fill="auto"/>
                        <w:noWrap/>
                        <w:vAlign w:val="center"/>
                        <w:hideMark/>
                      </w:tcPr>
                      <w:p w:rsidR="003B7DE9" w:rsidRPr="005E1223" w:rsidRDefault="003B7DE9" w:rsidP="00E33E71">
                        <w:pPr>
                          <w:rPr>
                            <w:rFonts w:ascii="Arial" w:hAnsi="Arial" w:cs="Arial"/>
                            <w:lang w:eastAsia="es-UY"/>
                          </w:rPr>
                        </w:pPr>
                        <w:r w:rsidRPr="005E1223">
                          <w:rPr>
                            <w:rFonts w:ascii="Arial" w:hAnsi="Arial" w:cs="Arial"/>
                            <w:lang w:eastAsia="es-UY"/>
                          </w:rPr>
                          <w:t>Ventas Netas</w:t>
                        </w:r>
                      </w:p>
                    </w:tc>
                    <w:tc>
                      <w:tcPr>
                        <w:tcW w:w="1594" w:type="dxa"/>
                        <w:shd w:val="clear" w:color="auto" w:fill="auto"/>
                        <w:noWrap/>
                        <w:vAlign w:val="center"/>
                        <w:hideMark/>
                      </w:tcPr>
                      <w:p w:rsidR="003B7DE9" w:rsidRPr="005E1223" w:rsidRDefault="003B7DE9" w:rsidP="00E33E71">
                        <w:pPr>
                          <w:jc w:val="right"/>
                          <w:rPr>
                            <w:rFonts w:ascii="Arial" w:hAnsi="Arial" w:cs="Arial"/>
                            <w:lang w:eastAsia="es-UY"/>
                          </w:rPr>
                        </w:pPr>
                        <w:r w:rsidRPr="005E1223">
                          <w:rPr>
                            <w:rFonts w:ascii="Arial" w:hAnsi="Arial" w:cs="Arial"/>
                            <w:lang w:eastAsia="es-UY"/>
                          </w:rPr>
                          <w:t>1.068.038.987</w:t>
                        </w:r>
                      </w:p>
                    </w:tc>
                  </w:tr>
                  <w:tr w:rsidR="003B7DE9" w:rsidRPr="005E1223" w:rsidTr="00E33E71">
                    <w:trPr>
                      <w:trHeight w:val="289"/>
                    </w:trPr>
                    <w:tc>
                      <w:tcPr>
                        <w:tcW w:w="4905" w:type="dxa"/>
                        <w:shd w:val="clear" w:color="auto" w:fill="auto"/>
                        <w:noWrap/>
                        <w:vAlign w:val="center"/>
                        <w:hideMark/>
                      </w:tcPr>
                      <w:p w:rsidR="003B7DE9" w:rsidRPr="005E1223" w:rsidRDefault="003B7DE9" w:rsidP="00E33E71">
                        <w:pPr>
                          <w:rPr>
                            <w:rFonts w:ascii="Arial" w:hAnsi="Arial" w:cs="Arial"/>
                            <w:lang w:eastAsia="es-UY"/>
                          </w:rPr>
                        </w:pPr>
                        <w:r w:rsidRPr="005E1223">
                          <w:rPr>
                            <w:rFonts w:ascii="Arial" w:hAnsi="Arial" w:cs="Arial"/>
                            <w:lang w:eastAsia="es-UY"/>
                          </w:rPr>
                          <w:t>IVA</w:t>
                        </w:r>
                      </w:p>
                    </w:tc>
                    <w:tc>
                      <w:tcPr>
                        <w:tcW w:w="1594" w:type="dxa"/>
                        <w:shd w:val="clear" w:color="auto" w:fill="auto"/>
                        <w:noWrap/>
                        <w:vAlign w:val="center"/>
                        <w:hideMark/>
                      </w:tcPr>
                      <w:p w:rsidR="003B7DE9" w:rsidRPr="005E1223" w:rsidRDefault="003B7DE9" w:rsidP="00E33E71">
                        <w:pPr>
                          <w:jc w:val="right"/>
                          <w:rPr>
                            <w:rFonts w:ascii="Arial" w:hAnsi="Arial" w:cs="Arial"/>
                            <w:lang w:eastAsia="es-UY"/>
                          </w:rPr>
                        </w:pPr>
                        <w:r w:rsidRPr="005E1223">
                          <w:rPr>
                            <w:rFonts w:ascii="Arial" w:hAnsi="Arial" w:cs="Arial"/>
                            <w:lang w:eastAsia="es-UY"/>
                          </w:rPr>
                          <w:t>208.757.420</w:t>
                        </w:r>
                      </w:p>
                    </w:tc>
                  </w:tr>
                  <w:tr w:rsidR="003B7DE9" w:rsidRPr="005E1223" w:rsidTr="00E33E71">
                    <w:trPr>
                      <w:trHeight w:val="300"/>
                    </w:trPr>
                    <w:tc>
                      <w:tcPr>
                        <w:tcW w:w="4905" w:type="dxa"/>
                        <w:shd w:val="clear" w:color="auto" w:fill="auto"/>
                        <w:noWrap/>
                        <w:vAlign w:val="center"/>
                        <w:hideMark/>
                      </w:tcPr>
                      <w:p w:rsidR="003B7DE9" w:rsidRPr="005E1223" w:rsidRDefault="003B7DE9" w:rsidP="00E33E71">
                        <w:pPr>
                          <w:rPr>
                            <w:rFonts w:ascii="Arial" w:hAnsi="Arial" w:cs="Arial"/>
                            <w:b/>
                            <w:bCs/>
                            <w:lang w:eastAsia="es-UY"/>
                          </w:rPr>
                        </w:pPr>
                        <w:r w:rsidRPr="005E1223">
                          <w:rPr>
                            <w:rFonts w:ascii="Arial" w:hAnsi="Arial" w:cs="Arial"/>
                            <w:b/>
                            <w:bCs/>
                            <w:lang w:eastAsia="es-UY"/>
                          </w:rPr>
                          <w:t>Total Programa Energía - Gas natural</w:t>
                        </w:r>
                      </w:p>
                    </w:tc>
                    <w:tc>
                      <w:tcPr>
                        <w:tcW w:w="1594" w:type="dxa"/>
                        <w:shd w:val="clear" w:color="auto" w:fill="auto"/>
                        <w:noWrap/>
                        <w:vAlign w:val="center"/>
                        <w:hideMark/>
                      </w:tcPr>
                      <w:p w:rsidR="003B7DE9" w:rsidRPr="005E1223" w:rsidRDefault="003B7DE9" w:rsidP="00E33E71">
                        <w:pPr>
                          <w:jc w:val="right"/>
                          <w:rPr>
                            <w:rFonts w:ascii="Arial" w:hAnsi="Arial" w:cs="Arial"/>
                            <w:b/>
                            <w:bCs/>
                            <w:lang w:eastAsia="es-UY"/>
                          </w:rPr>
                        </w:pPr>
                        <w:r w:rsidRPr="005E1223">
                          <w:rPr>
                            <w:rFonts w:ascii="Arial" w:hAnsi="Arial" w:cs="Arial"/>
                            <w:b/>
                            <w:bCs/>
                            <w:lang w:eastAsia="es-UY"/>
                          </w:rPr>
                          <w:t>1.276.796.407</w:t>
                        </w:r>
                      </w:p>
                    </w:tc>
                  </w:tr>
                  <w:tr w:rsidR="003B7DE9" w:rsidRPr="005E1223" w:rsidTr="00E33E71">
                    <w:trPr>
                      <w:trHeight w:val="300"/>
                    </w:trPr>
                    <w:tc>
                      <w:tcPr>
                        <w:tcW w:w="4905" w:type="dxa"/>
                        <w:shd w:val="clear" w:color="auto" w:fill="auto"/>
                        <w:noWrap/>
                        <w:vAlign w:val="center"/>
                        <w:hideMark/>
                      </w:tcPr>
                      <w:p w:rsidR="003B7DE9" w:rsidRPr="005E7E64" w:rsidRDefault="003B7DE9" w:rsidP="00E33E71">
                        <w:pPr>
                          <w:rPr>
                            <w:rFonts w:ascii="Arial" w:hAnsi="Arial" w:cs="Arial"/>
                            <w:b/>
                            <w:bCs/>
                            <w:u w:val="single"/>
                            <w:lang w:eastAsia="es-UY"/>
                          </w:rPr>
                        </w:pPr>
                        <w:r w:rsidRPr="005E7E64">
                          <w:rPr>
                            <w:rFonts w:ascii="Arial" w:hAnsi="Arial" w:cs="Arial"/>
                            <w:b/>
                            <w:bCs/>
                            <w:u w:val="single"/>
                            <w:lang w:eastAsia="es-UY"/>
                          </w:rPr>
                          <w:t>Programa Energía - Servicios Comunes a la Empresa</w:t>
                        </w:r>
                      </w:p>
                    </w:tc>
                    <w:tc>
                      <w:tcPr>
                        <w:tcW w:w="1594" w:type="dxa"/>
                        <w:shd w:val="clear" w:color="auto" w:fill="auto"/>
                        <w:noWrap/>
                        <w:vAlign w:val="center"/>
                        <w:hideMark/>
                      </w:tcPr>
                      <w:p w:rsidR="003B7DE9" w:rsidRPr="005E1223" w:rsidRDefault="003B7DE9" w:rsidP="00E33E71">
                        <w:pPr>
                          <w:jc w:val="right"/>
                          <w:rPr>
                            <w:rFonts w:ascii="Arial" w:hAnsi="Arial" w:cs="Arial"/>
                            <w:lang w:eastAsia="es-UY"/>
                          </w:rPr>
                        </w:pPr>
                      </w:p>
                    </w:tc>
                  </w:tr>
                  <w:tr w:rsidR="003B7DE9" w:rsidRPr="005E1223" w:rsidTr="00E33E71">
                    <w:trPr>
                      <w:trHeight w:val="289"/>
                    </w:trPr>
                    <w:tc>
                      <w:tcPr>
                        <w:tcW w:w="4905" w:type="dxa"/>
                        <w:shd w:val="clear" w:color="auto" w:fill="auto"/>
                        <w:noWrap/>
                        <w:vAlign w:val="center"/>
                        <w:hideMark/>
                      </w:tcPr>
                      <w:p w:rsidR="003B7DE9" w:rsidRPr="005E1223" w:rsidRDefault="003B7DE9" w:rsidP="00E33E71">
                        <w:pPr>
                          <w:rPr>
                            <w:rFonts w:ascii="Arial" w:hAnsi="Arial" w:cs="Arial"/>
                            <w:lang w:eastAsia="es-UY"/>
                          </w:rPr>
                        </w:pPr>
                        <w:r w:rsidRPr="005E1223">
                          <w:rPr>
                            <w:rFonts w:ascii="Arial" w:hAnsi="Arial" w:cs="Arial"/>
                            <w:lang w:eastAsia="es-UY"/>
                          </w:rPr>
                          <w:lastRenderedPageBreak/>
                          <w:t>De Terceros</w:t>
                        </w:r>
                      </w:p>
                    </w:tc>
                    <w:tc>
                      <w:tcPr>
                        <w:tcW w:w="1594" w:type="dxa"/>
                        <w:shd w:val="clear" w:color="auto" w:fill="auto"/>
                        <w:noWrap/>
                        <w:vAlign w:val="center"/>
                        <w:hideMark/>
                      </w:tcPr>
                      <w:p w:rsidR="003B7DE9" w:rsidRPr="005E1223" w:rsidRDefault="003B7DE9" w:rsidP="00E33E71">
                        <w:pPr>
                          <w:jc w:val="right"/>
                          <w:rPr>
                            <w:rFonts w:ascii="Arial" w:hAnsi="Arial" w:cs="Arial"/>
                            <w:lang w:eastAsia="es-UY"/>
                          </w:rPr>
                        </w:pPr>
                        <w:r w:rsidRPr="005E1223">
                          <w:rPr>
                            <w:rFonts w:ascii="Arial" w:hAnsi="Arial" w:cs="Arial"/>
                            <w:lang w:eastAsia="es-UY"/>
                          </w:rPr>
                          <w:t>249.257.949</w:t>
                        </w:r>
                      </w:p>
                    </w:tc>
                  </w:tr>
                  <w:tr w:rsidR="003B7DE9" w:rsidRPr="005E1223" w:rsidTr="00E33E71">
                    <w:trPr>
                      <w:trHeight w:val="289"/>
                    </w:trPr>
                    <w:tc>
                      <w:tcPr>
                        <w:tcW w:w="4905" w:type="dxa"/>
                        <w:shd w:val="clear" w:color="auto" w:fill="auto"/>
                        <w:noWrap/>
                        <w:vAlign w:val="center"/>
                        <w:hideMark/>
                      </w:tcPr>
                      <w:p w:rsidR="003B7DE9" w:rsidRPr="005E1223" w:rsidRDefault="003B7DE9" w:rsidP="00E33E71">
                        <w:pPr>
                          <w:rPr>
                            <w:rFonts w:ascii="Arial" w:hAnsi="Arial" w:cs="Arial"/>
                            <w:lang w:eastAsia="es-UY"/>
                          </w:rPr>
                        </w:pPr>
                        <w:r w:rsidRPr="005E1223">
                          <w:rPr>
                            <w:rFonts w:ascii="Arial" w:hAnsi="Arial" w:cs="Arial"/>
                            <w:lang w:eastAsia="es-UY"/>
                          </w:rPr>
                          <w:t>Transferencias  Inter</w:t>
                        </w:r>
                        <w:r>
                          <w:rPr>
                            <w:rFonts w:ascii="Arial" w:hAnsi="Arial" w:cs="Arial"/>
                            <w:lang w:eastAsia="es-UY"/>
                          </w:rPr>
                          <w:t>-</w:t>
                        </w:r>
                        <w:r w:rsidRPr="005E1223">
                          <w:rPr>
                            <w:rFonts w:ascii="Arial" w:hAnsi="Arial" w:cs="Arial"/>
                            <w:lang w:eastAsia="es-UY"/>
                          </w:rPr>
                          <w:t>divisionales</w:t>
                        </w:r>
                      </w:p>
                    </w:tc>
                    <w:tc>
                      <w:tcPr>
                        <w:tcW w:w="1594" w:type="dxa"/>
                        <w:shd w:val="clear" w:color="auto" w:fill="auto"/>
                        <w:noWrap/>
                        <w:vAlign w:val="center"/>
                        <w:hideMark/>
                      </w:tcPr>
                      <w:p w:rsidR="003B7DE9" w:rsidRPr="005E1223" w:rsidRDefault="003B7DE9" w:rsidP="00E33E71">
                        <w:pPr>
                          <w:jc w:val="right"/>
                          <w:rPr>
                            <w:rFonts w:ascii="Arial" w:hAnsi="Arial" w:cs="Arial"/>
                            <w:lang w:eastAsia="es-UY"/>
                          </w:rPr>
                        </w:pPr>
                        <w:r w:rsidRPr="005E1223">
                          <w:rPr>
                            <w:rFonts w:ascii="Arial" w:hAnsi="Arial" w:cs="Arial"/>
                            <w:lang w:eastAsia="es-UY"/>
                          </w:rPr>
                          <w:t>0</w:t>
                        </w:r>
                      </w:p>
                    </w:tc>
                  </w:tr>
                  <w:tr w:rsidR="003B7DE9" w:rsidRPr="005E1223" w:rsidTr="00E33E71">
                    <w:trPr>
                      <w:trHeight w:val="300"/>
                    </w:trPr>
                    <w:tc>
                      <w:tcPr>
                        <w:tcW w:w="4905" w:type="dxa"/>
                        <w:shd w:val="clear" w:color="auto" w:fill="auto"/>
                        <w:noWrap/>
                        <w:vAlign w:val="center"/>
                        <w:hideMark/>
                      </w:tcPr>
                      <w:p w:rsidR="003B7DE9" w:rsidRPr="005E1223" w:rsidRDefault="003B7DE9" w:rsidP="00E33E71">
                        <w:pPr>
                          <w:rPr>
                            <w:rFonts w:ascii="Arial" w:hAnsi="Arial" w:cs="Arial"/>
                            <w:b/>
                            <w:bCs/>
                            <w:lang w:eastAsia="es-UY"/>
                          </w:rPr>
                        </w:pPr>
                        <w:r w:rsidRPr="005E1223">
                          <w:rPr>
                            <w:rFonts w:ascii="Arial" w:hAnsi="Arial" w:cs="Arial"/>
                            <w:b/>
                            <w:bCs/>
                            <w:lang w:eastAsia="es-UY"/>
                          </w:rPr>
                          <w:t>Total Energía - Servicios comunes a la Empresa</w:t>
                        </w:r>
                      </w:p>
                    </w:tc>
                    <w:tc>
                      <w:tcPr>
                        <w:tcW w:w="1594" w:type="dxa"/>
                        <w:shd w:val="clear" w:color="auto" w:fill="auto"/>
                        <w:noWrap/>
                        <w:vAlign w:val="center"/>
                        <w:hideMark/>
                      </w:tcPr>
                      <w:p w:rsidR="003B7DE9" w:rsidRPr="005E1223" w:rsidRDefault="003B7DE9" w:rsidP="00E33E71">
                        <w:pPr>
                          <w:jc w:val="right"/>
                          <w:rPr>
                            <w:rFonts w:ascii="Arial" w:hAnsi="Arial" w:cs="Arial"/>
                            <w:b/>
                            <w:bCs/>
                            <w:lang w:eastAsia="es-UY"/>
                          </w:rPr>
                        </w:pPr>
                        <w:r w:rsidRPr="005E1223">
                          <w:rPr>
                            <w:rFonts w:ascii="Arial" w:hAnsi="Arial" w:cs="Arial"/>
                            <w:b/>
                            <w:bCs/>
                            <w:lang w:eastAsia="es-UY"/>
                          </w:rPr>
                          <w:t>249.257.949</w:t>
                        </w:r>
                      </w:p>
                    </w:tc>
                  </w:tr>
                  <w:tr w:rsidR="003B7DE9" w:rsidRPr="005E1223" w:rsidTr="00E33E71">
                    <w:trPr>
                      <w:trHeight w:val="300"/>
                    </w:trPr>
                    <w:tc>
                      <w:tcPr>
                        <w:tcW w:w="4905" w:type="dxa"/>
                        <w:shd w:val="clear" w:color="auto" w:fill="auto"/>
                        <w:noWrap/>
                        <w:vAlign w:val="center"/>
                        <w:hideMark/>
                      </w:tcPr>
                      <w:p w:rsidR="003B7DE9" w:rsidRPr="005E7E64" w:rsidRDefault="003B7DE9" w:rsidP="00E33E71">
                        <w:pPr>
                          <w:rPr>
                            <w:rFonts w:ascii="Arial" w:hAnsi="Arial" w:cs="Arial"/>
                            <w:b/>
                            <w:bCs/>
                            <w:u w:val="single"/>
                            <w:lang w:eastAsia="es-UY"/>
                          </w:rPr>
                        </w:pPr>
                        <w:r w:rsidRPr="005E7E64">
                          <w:rPr>
                            <w:rFonts w:ascii="Arial" w:hAnsi="Arial" w:cs="Arial"/>
                            <w:b/>
                            <w:bCs/>
                            <w:u w:val="single"/>
                            <w:lang w:eastAsia="es-UY"/>
                          </w:rPr>
                          <w:t>Programa P</w:t>
                        </w:r>
                        <w:r>
                          <w:rPr>
                            <w:rFonts w:ascii="Arial" w:hAnsi="Arial" w:cs="Arial"/>
                            <w:b/>
                            <w:bCs/>
                            <w:u w:val="single"/>
                            <w:lang w:eastAsia="es-UY"/>
                          </w:rPr>
                          <w:t>o</w:t>
                        </w:r>
                        <w:r w:rsidRPr="005E7E64">
                          <w:rPr>
                            <w:rFonts w:ascii="Arial" w:hAnsi="Arial" w:cs="Arial"/>
                            <w:b/>
                            <w:bCs/>
                            <w:u w:val="single"/>
                            <w:lang w:eastAsia="es-UY"/>
                          </w:rPr>
                          <w:t>rtland</w:t>
                        </w:r>
                      </w:p>
                    </w:tc>
                    <w:tc>
                      <w:tcPr>
                        <w:tcW w:w="1594" w:type="dxa"/>
                        <w:shd w:val="clear" w:color="auto" w:fill="auto"/>
                        <w:noWrap/>
                        <w:vAlign w:val="center"/>
                        <w:hideMark/>
                      </w:tcPr>
                      <w:p w:rsidR="003B7DE9" w:rsidRPr="005E1223" w:rsidRDefault="003B7DE9" w:rsidP="00E33E71">
                        <w:pPr>
                          <w:jc w:val="right"/>
                          <w:rPr>
                            <w:rFonts w:ascii="Arial" w:hAnsi="Arial" w:cs="Arial"/>
                            <w:lang w:eastAsia="es-UY"/>
                          </w:rPr>
                        </w:pPr>
                      </w:p>
                    </w:tc>
                  </w:tr>
                  <w:tr w:rsidR="003B7DE9" w:rsidRPr="005E1223" w:rsidTr="00E33E71">
                    <w:trPr>
                      <w:trHeight w:val="289"/>
                    </w:trPr>
                    <w:tc>
                      <w:tcPr>
                        <w:tcW w:w="4905" w:type="dxa"/>
                        <w:shd w:val="clear" w:color="auto" w:fill="auto"/>
                        <w:noWrap/>
                        <w:vAlign w:val="center"/>
                        <w:hideMark/>
                      </w:tcPr>
                      <w:p w:rsidR="003B7DE9" w:rsidRPr="005E1223" w:rsidRDefault="003B7DE9" w:rsidP="00E33E71">
                        <w:pPr>
                          <w:rPr>
                            <w:rFonts w:ascii="Arial" w:hAnsi="Arial" w:cs="Arial"/>
                            <w:lang w:eastAsia="es-UY"/>
                          </w:rPr>
                        </w:pPr>
                        <w:r w:rsidRPr="005E1223">
                          <w:rPr>
                            <w:rFonts w:ascii="Arial" w:hAnsi="Arial" w:cs="Arial"/>
                            <w:lang w:eastAsia="es-UY"/>
                          </w:rPr>
                          <w:t>Ventas Netas</w:t>
                        </w:r>
                      </w:p>
                    </w:tc>
                    <w:tc>
                      <w:tcPr>
                        <w:tcW w:w="1594" w:type="dxa"/>
                        <w:shd w:val="clear" w:color="auto" w:fill="auto"/>
                        <w:noWrap/>
                        <w:vAlign w:val="bottom"/>
                        <w:hideMark/>
                      </w:tcPr>
                      <w:p w:rsidR="003B7DE9" w:rsidRPr="005E1223" w:rsidRDefault="003B7DE9" w:rsidP="00E33E71">
                        <w:pPr>
                          <w:jc w:val="right"/>
                          <w:rPr>
                            <w:rFonts w:ascii="Calibri" w:hAnsi="Calibri"/>
                            <w:lang w:eastAsia="es-UY"/>
                          </w:rPr>
                        </w:pPr>
                        <w:r w:rsidRPr="005E7E64">
                          <w:rPr>
                            <w:rFonts w:ascii="Arial" w:hAnsi="Arial" w:cs="Arial"/>
                            <w:lang w:eastAsia="es-UY"/>
                          </w:rPr>
                          <w:t>1.775.197.765</w:t>
                        </w:r>
                      </w:p>
                    </w:tc>
                  </w:tr>
                  <w:tr w:rsidR="003B7DE9" w:rsidRPr="005E1223" w:rsidTr="00E33E71">
                    <w:trPr>
                      <w:trHeight w:val="289"/>
                    </w:trPr>
                    <w:tc>
                      <w:tcPr>
                        <w:tcW w:w="4905" w:type="dxa"/>
                        <w:shd w:val="clear" w:color="auto" w:fill="auto"/>
                        <w:noWrap/>
                        <w:vAlign w:val="center"/>
                        <w:hideMark/>
                      </w:tcPr>
                      <w:p w:rsidR="003B7DE9" w:rsidRPr="005E1223" w:rsidRDefault="003B7DE9" w:rsidP="00E33E71">
                        <w:pPr>
                          <w:rPr>
                            <w:rFonts w:ascii="Arial" w:hAnsi="Arial" w:cs="Arial"/>
                            <w:lang w:eastAsia="es-UY"/>
                          </w:rPr>
                        </w:pPr>
                        <w:r w:rsidRPr="005E1223">
                          <w:rPr>
                            <w:rFonts w:ascii="Arial" w:hAnsi="Arial" w:cs="Arial"/>
                            <w:lang w:eastAsia="es-UY"/>
                          </w:rPr>
                          <w:t>Transferencias Inter</w:t>
                        </w:r>
                        <w:r>
                          <w:rPr>
                            <w:rFonts w:ascii="Arial" w:hAnsi="Arial" w:cs="Arial"/>
                            <w:lang w:eastAsia="es-UY"/>
                          </w:rPr>
                          <w:t>-</w:t>
                        </w:r>
                        <w:r w:rsidRPr="005E1223">
                          <w:rPr>
                            <w:rFonts w:ascii="Arial" w:hAnsi="Arial" w:cs="Arial"/>
                            <w:lang w:eastAsia="es-UY"/>
                          </w:rPr>
                          <w:t>divisionales</w:t>
                        </w:r>
                      </w:p>
                    </w:tc>
                    <w:tc>
                      <w:tcPr>
                        <w:tcW w:w="1594" w:type="dxa"/>
                        <w:shd w:val="clear" w:color="auto" w:fill="auto"/>
                        <w:noWrap/>
                        <w:vAlign w:val="center"/>
                        <w:hideMark/>
                      </w:tcPr>
                      <w:p w:rsidR="003B7DE9" w:rsidRPr="005E1223" w:rsidRDefault="003B7DE9" w:rsidP="00E33E71">
                        <w:pPr>
                          <w:jc w:val="right"/>
                          <w:rPr>
                            <w:rFonts w:ascii="Arial" w:hAnsi="Arial" w:cs="Arial"/>
                            <w:lang w:eastAsia="es-UY"/>
                          </w:rPr>
                        </w:pPr>
                        <w:r w:rsidRPr="005E1223">
                          <w:rPr>
                            <w:rFonts w:ascii="Arial" w:hAnsi="Arial" w:cs="Arial"/>
                            <w:lang w:eastAsia="es-UY"/>
                          </w:rPr>
                          <w:t>0</w:t>
                        </w:r>
                      </w:p>
                    </w:tc>
                  </w:tr>
                  <w:tr w:rsidR="003B7DE9" w:rsidRPr="005E1223" w:rsidTr="00E33E71">
                    <w:trPr>
                      <w:trHeight w:val="289"/>
                    </w:trPr>
                    <w:tc>
                      <w:tcPr>
                        <w:tcW w:w="4905" w:type="dxa"/>
                        <w:shd w:val="clear" w:color="auto" w:fill="auto"/>
                        <w:noWrap/>
                        <w:vAlign w:val="center"/>
                        <w:hideMark/>
                      </w:tcPr>
                      <w:p w:rsidR="003B7DE9" w:rsidRPr="005E1223" w:rsidRDefault="003B7DE9" w:rsidP="00E33E71">
                        <w:pPr>
                          <w:rPr>
                            <w:rFonts w:ascii="Arial" w:hAnsi="Arial" w:cs="Arial"/>
                            <w:lang w:eastAsia="es-UY"/>
                          </w:rPr>
                        </w:pPr>
                        <w:r w:rsidRPr="005E1223">
                          <w:rPr>
                            <w:rFonts w:ascii="Arial" w:hAnsi="Arial" w:cs="Arial"/>
                            <w:lang w:eastAsia="es-UY"/>
                          </w:rPr>
                          <w:t>Impuestos</w:t>
                        </w:r>
                      </w:p>
                    </w:tc>
                    <w:tc>
                      <w:tcPr>
                        <w:tcW w:w="1594" w:type="dxa"/>
                        <w:shd w:val="clear" w:color="auto" w:fill="auto"/>
                        <w:noWrap/>
                        <w:vAlign w:val="center"/>
                        <w:hideMark/>
                      </w:tcPr>
                      <w:p w:rsidR="003B7DE9" w:rsidRPr="005E1223" w:rsidRDefault="003B7DE9" w:rsidP="00E33E71">
                        <w:pPr>
                          <w:jc w:val="right"/>
                          <w:rPr>
                            <w:rFonts w:ascii="Arial" w:hAnsi="Arial" w:cs="Arial"/>
                            <w:lang w:eastAsia="es-UY"/>
                          </w:rPr>
                        </w:pPr>
                        <w:r w:rsidRPr="005E1223">
                          <w:rPr>
                            <w:rFonts w:ascii="Arial" w:hAnsi="Arial" w:cs="Arial"/>
                            <w:lang w:eastAsia="es-UY"/>
                          </w:rPr>
                          <w:t>366.980.133</w:t>
                        </w:r>
                      </w:p>
                    </w:tc>
                  </w:tr>
                  <w:tr w:rsidR="003B7DE9" w:rsidRPr="005E1223" w:rsidTr="00E33E71">
                    <w:trPr>
                      <w:trHeight w:val="300"/>
                    </w:trPr>
                    <w:tc>
                      <w:tcPr>
                        <w:tcW w:w="4905" w:type="dxa"/>
                        <w:shd w:val="clear" w:color="auto" w:fill="auto"/>
                        <w:noWrap/>
                        <w:vAlign w:val="center"/>
                        <w:hideMark/>
                      </w:tcPr>
                      <w:p w:rsidR="003B7DE9" w:rsidRPr="005E1223" w:rsidRDefault="003B7DE9" w:rsidP="00E33E71">
                        <w:pPr>
                          <w:rPr>
                            <w:rFonts w:ascii="Arial" w:hAnsi="Arial" w:cs="Arial"/>
                            <w:b/>
                            <w:bCs/>
                            <w:lang w:eastAsia="es-UY"/>
                          </w:rPr>
                        </w:pPr>
                        <w:r>
                          <w:rPr>
                            <w:rFonts w:ascii="Arial" w:hAnsi="Arial" w:cs="Arial"/>
                            <w:b/>
                            <w:bCs/>
                            <w:lang w:eastAsia="es-UY"/>
                          </w:rPr>
                          <w:t>Total Programa Po</w:t>
                        </w:r>
                        <w:r w:rsidRPr="005E1223">
                          <w:rPr>
                            <w:rFonts w:ascii="Arial" w:hAnsi="Arial" w:cs="Arial"/>
                            <w:b/>
                            <w:bCs/>
                            <w:lang w:eastAsia="es-UY"/>
                          </w:rPr>
                          <w:t>rtland</w:t>
                        </w:r>
                      </w:p>
                    </w:tc>
                    <w:tc>
                      <w:tcPr>
                        <w:tcW w:w="1594" w:type="dxa"/>
                        <w:shd w:val="clear" w:color="auto" w:fill="auto"/>
                        <w:noWrap/>
                        <w:vAlign w:val="center"/>
                        <w:hideMark/>
                      </w:tcPr>
                      <w:p w:rsidR="003B7DE9" w:rsidRPr="005E1223" w:rsidRDefault="003B7DE9" w:rsidP="00E33E71">
                        <w:pPr>
                          <w:jc w:val="right"/>
                          <w:rPr>
                            <w:rFonts w:ascii="Arial" w:hAnsi="Arial" w:cs="Arial"/>
                            <w:b/>
                            <w:bCs/>
                            <w:lang w:eastAsia="es-UY"/>
                          </w:rPr>
                        </w:pPr>
                        <w:r w:rsidRPr="005E1223">
                          <w:rPr>
                            <w:rFonts w:ascii="Arial" w:hAnsi="Arial" w:cs="Arial"/>
                            <w:b/>
                            <w:bCs/>
                            <w:lang w:eastAsia="es-UY"/>
                          </w:rPr>
                          <w:t>2.142.177.898</w:t>
                        </w:r>
                      </w:p>
                    </w:tc>
                  </w:tr>
                  <w:tr w:rsidR="003B7DE9" w:rsidRPr="005E1223" w:rsidTr="00E33E71">
                    <w:trPr>
                      <w:trHeight w:val="289"/>
                    </w:trPr>
                    <w:tc>
                      <w:tcPr>
                        <w:tcW w:w="4905" w:type="dxa"/>
                        <w:shd w:val="clear" w:color="auto" w:fill="auto"/>
                        <w:noWrap/>
                        <w:vAlign w:val="center"/>
                        <w:hideMark/>
                      </w:tcPr>
                      <w:p w:rsidR="003B7DE9" w:rsidRPr="005E1223" w:rsidRDefault="003B7DE9" w:rsidP="00E33E71">
                        <w:pPr>
                          <w:rPr>
                            <w:rFonts w:ascii="Arial" w:hAnsi="Arial" w:cs="Arial"/>
                            <w:b/>
                            <w:bCs/>
                            <w:lang w:eastAsia="es-UY"/>
                          </w:rPr>
                        </w:pPr>
                        <w:r w:rsidRPr="005E1223">
                          <w:rPr>
                            <w:rFonts w:ascii="Arial" w:hAnsi="Arial" w:cs="Arial"/>
                            <w:b/>
                            <w:bCs/>
                            <w:lang w:eastAsia="es-UY"/>
                          </w:rPr>
                          <w:t>TOTAL INGRESOS PROPIOS PTO. 2018</w:t>
                        </w:r>
                      </w:p>
                    </w:tc>
                    <w:tc>
                      <w:tcPr>
                        <w:tcW w:w="1594" w:type="dxa"/>
                        <w:shd w:val="clear" w:color="auto" w:fill="auto"/>
                        <w:noWrap/>
                        <w:vAlign w:val="center"/>
                        <w:hideMark/>
                      </w:tcPr>
                      <w:p w:rsidR="003B7DE9" w:rsidRPr="005E7E64" w:rsidRDefault="003B7DE9" w:rsidP="00E33E71">
                        <w:pPr>
                          <w:jc w:val="right"/>
                          <w:rPr>
                            <w:rFonts w:ascii="Arial" w:hAnsi="Arial" w:cs="Arial"/>
                            <w:b/>
                            <w:bCs/>
                            <w:u w:val="double"/>
                            <w:lang w:eastAsia="es-UY"/>
                          </w:rPr>
                        </w:pPr>
                        <w:r w:rsidRPr="000A03C5">
                          <w:rPr>
                            <w:rFonts w:ascii="Arial" w:hAnsi="Arial" w:cs="Arial"/>
                            <w:b/>
                            <w:bCs/>
                            <w:highlight w:val="lightGray"/>
                            <w:u w:val="double"/>
                            <w:lang w:eastAsia="es-UY"/>
                          </w:rPr>
                          <w:t>96.273.723.101</w:t>
                        </w:r>
                      </w:p>
                    </w:tc>
                  </w:tr>
                </w:tbl>
                <w:p w:rsidR="003B7DE9" w:rsidRPr="00D60846" w:rsidRDefault="003B7DE9" w:rsidP="00E33E71">
                  <w:pPr>
                    <w:rPr>
                      <w:rFonts w:ascii="Arial" w:hAnsi="Arial" w:cs="Arial"/>
                      <w:b/>
                      <w:bCs/>
                      <w:color w:val="000000"/>
                      <w:highlight w:val="yellow"/>
                      <w:lang w:eastAsia="es-UY"/>
                    </w:rPr>
                  </w:pPr>
                </w:p>
              </w:tc>
            </w:tr>
          </w:tbl>
          <w:p w:rsidR="003B7DE9" w:rsidRDefault="003B7DE9" w:rsidP="00E33E71">
            <w:pPr>
              <w:suppressAutoHyphens/>
              <w:spacing w:line="360" w:lineRule="auto"/>
              <w:jc w:val="both"/>
              <w:rPr>
                <w:rFonts w:ascii="Arial" w:hAnsi="Arial" w:cs="Arial"/>
                <w:b/>
                <w:bCs/>
                <w:highlight w:val="yellow"/>
              </w:rPr>
            </w:pPr>
          </w:p>
          <w:p w:rsidR="003B7DE9" w:rsidRPr="00CD0BB1" w:rsidRDefault="003B7DE9" w:rsidP="00E33E71">
            <w:pPr>
              <w:pStyle w:val="Textoindependiente3"/>
              <w:tabs>
                <w:tab w:val="clear" w:pos="0"/>
              </w:tabs>
              <w:suppressAutoHyphens w:val="0"/>
              <w:spacing w:line="360" w:lineRule="auto"/>
              <w:ind w:left="225"/>
              <w:rPr>
                <w:rFonts w:cs="Arial"/>
                <w:b/>
                <w:color w:val="auto"/>
              </w:rPr>
            </w:pPr>
            <w:r w:rsidRPr="00CD0BB1">
              <w:rPr>
                <w:rFonts w:cs="Arial"/>
                <w:b/>
                <w:bCs/>
                <w:color w:val="auto"/>
              </w:rPr>
              <w:t>1.2) Asignaciones presupuestales</w:t>
            </w:r>
          </w:p>
          <w:tbl>
            <w:tblPr>
              <w:tblW w:w="0" w:type="auto"/>
              <w:tblCellMar>
                <w:left w:w="70" w:type="dxa"/>
                <w:right w:w="70" w:type="dxa"/>
              </w:tblCellMar>
              <w:tblLook w:val="04A0" w:firstRow="1" w:lastRow="0" w:firstColumn="1" w:lastColumn="0" w:noHBand="0" w:noVBand="1"/>
            </w:tblPr>
            <w:tblGrid>
              <w:gridCol w:w="7125"/>
              <w:gridCol w:w="1658"/>
            </w:tblGrid>
            <w:tr w:rsidR="003B7DE9" w:rsidRPr="00D60846" w:rsidTr="00E33E71">
              <w:trPr>
                <w:trHeight w:val="598"/>
              </w:trPr>
              <w:tc>
                <w:tcPr>
                  <w:tcW w:w="0" w:type="auto"/>
                  <w:tcBorders>
                    <w:top w:val="nil"/>
                    <w:left w:val="nil"/>
                    <w:bottom w:val="nil"/>
                    <w:right w:val="nil"/>
                  </w:tcBorders>
                  <w:shd w:val="clear" w:color="000000" w:fill="FFFFFF"/>
                  <w:noWrap/>
                  <w:vAlign w:val="center"/>
                </w:tcPr>
                <w:tbl>
                  <w:tblPr>
                    <w:tblW w:w="6320" w:type="dxa"/>
                    <w:tblInd w:w="637" w:type="dxa"/>
                    <w:tblCellMar>
                      <w:left w:w="70" w:type="dxa"/>
                      <w:right w:w="70" w:type="dxa"/>
                    </w:tblCellMar>
                    <w:tblLook w:val="04A0" w:firstRow="1" w:lastRow="0" w:firstColumn="1" w:lastColumn="0" w:noHBand="0" w:noVBand="1"/>
                  </w:tblPr>
                  <w:tblGrid>
                    <w:gridCol w:w="4678"/>
                    <w:gridCol w:w="1670"/>
                  </w:tblGrid>
                  <w:tr w:rsidR="003B7DE9" w:rsidRPr="00B248FE" w:rsidTr="00E33E71">
                    <w:trPr>
                      <w:trHeight w:val="289"/>
                    </w:trPr>
                    <w:tc>
                      <w:tcPr>
                        <w:tcW w:w="4678" w:type="dxa"/>
                        <w:shd w:val="clear" w:color="auto" w:fill="auto"/>
                        <w:noWrap/>
                        <w:vAlign w:val="center"/>
                        <w:hideMark/>
                      </w:tcPr>
                      <w:p w:rsidR="003B7DE9" w:rsidRPr="000A03C5" w:rsidRDefault="003B7DE9" w:rsidP="00E33E71">
                        <w:pPr>
                          <w:jc w:val="both"/>
                          <w:rPr>
                            <w:rFonts w:ascii="Arial" w:hAnsi="Arial" w:cs="Arial"/>
                            <w:b/>
                            <w:bCs/>
                            <w:u w:val="double"/>
                            <w:lang w:eastAsia="es-UY"/>
                          </w:rPr>
                        </w:pPr>
                        <w:r w:rsidRPr="000A03C5">
                          <w:rPr>
                            <w:rFonts w:ascii="Arial" w:hAnsi="Arial" w:cs="Arial"/>
                            <w:b/>
                            <w:bCs/>
                            <w:u w:val="double"/>
                            <w:lang w:eastAsia="es-UY"/>
                          </w:rPr>
                          <w:t xml:space="preserve">PRESUPUESTO OPERATIVO - ENERGIA </w:t>
                        </w:r>
                      </w:p>
                    </w:tc>
                    <w:tc>
                      <w:tcPr>
                        <w:tcW w:w="1642" w:type="dxa"/>
                        <w:shd w:val="clear" w:color="auto" w:fill="auto"/>
                        <w:noWrap/>
                        <w:vAlign w:val="center"/>
                        <w:hideMark/>
                      </w:tcPr>
                      <w:p w:rsidR="003B7DE9" w:rsidRPr="00B248FE" w:rsidRDefault="003B7DE9" w:rsidP="00E33E71">
                        <w:pPr>
                          <w:jc w:val="both"/>
                          <w:rPr>
                            <w:rFonts w:ascii="Arial" w:hAnsi="Arial" w:cs="Arial"/>
                            <w:lang w:eastAsia="es-UY"/>
                          </w:rPr>
                        </w:pPr>
                      </w:p>
                    </w:tc>
                  </w:tr>
                  <w:tr w:rsidR="003B7DE9" w:rsidRPr="00B248FE" w:rsidTr="00E33E71">
                    <w:trPr>
                      <w:trHeight w:val="495"/>
                    </w:trPr>
                    <w:tc>
                      <w:tcPr>
                        <w:tcW w:w="4678" w:type="dxa"/>
                        <w:shd w:val="clear" w:color="auto" w:fill="auto"/>
                        <w:noWrap/>
                        <w:vAlign w:val="center"/>
                        <w:hideMark/>
                      </w:tcPr>
                      <w:p w:rsidR="003B7DE9" w:rsidRPr="000A03C5" w:rsidRDefault="003B7DE9" w:rsidP="00E33E71">
                        <w:pPr>
                          <w:jc w:val="both"/>
                          <w:rPr>
                            <w:rFonts w:ascii="Arial" w:hAnsi="Arial" w:cs="Arial"/>
                            <w:b/>
                            <w:bCs/>
                            <w:u w:val="single"/>
                            <w:lang w:eastAsia="es-UY"/>
                          </w:rPr>
                        </w:pPr>
                        <w:r w:rsidRPr="000A03C5">
                          <w:rPr>
                            <w:rFonts w:ascii="Arial" w:hAnsi="Arial" w:cs="Arial"/>
                            <w:b/>
                            <w:bCs/>
                            <w:u w:val="single"/>
                            <w:lang w:eastAsia="es-UY"/>
                          </w:rPr>
                          <w:t>Sub-Programa Derivados y Lubricantes</w:t>
                        </w:r>
                      </w:p>
                    </w:tc>
                    <w:tc>
                      <w:tcPr>
                        <w:tcW w:w="1642" w:type="dxa"/>
                        <w:shd w:val="clear" w:color="auto" w:fill="auto"/>
                        <w:noWrap/>
                        <w:vAlign w:val="center"/>
                        <w:hideMark/>
                      </w:tcPr>
                      <w:p w:rsidR="003B7DE9" w:rsidRPr="00B248FE" w:rsidRDefault="003B7DE9" w:rsidP="00E33E71">
                        <w:pPr>
                          <w:jc w:val="right"/>
                          <w:rPr>
                            <w:rFonts w:ascii="Arial" w:hAnsi="Arial" w:cs="Arial"/>
                            <w:b/>
                            <w:bCs/>
                            <w:lang w:eastAsia="es-UY"/>
                          </w:rPr>
                        </w:pPr>
                        <w:r w:rsidRPr="00B248FE">
                          <w:rPr>
                            <w:rFonts w:ascii="Arial" w:hAnsi="Arial" w:cs="Arial"/>
                            <w:b/>
                            <w:bCs/>
                            <w:lang w:eastAsia="es-UY"/>
                          </w:rPr>
                          <w:t>79.946.366.156</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0 Servicios Personales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2.065.059.382</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1 Materiales y Suministros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32.396.844.985</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2 Servicios no Personales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43.695.886.633</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3 Bienes de Uso</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242.127.548</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6 Int</w:t>
                        </w:r>
                        <w:r>
                          <w:rPr>
                            <w:rFonts w:ascii="Arial" w:hAnsi="Arial" w:cs="Arial"/>
                            <w:lang w:eastAsia="es-UY"/>
                          </w:rPr>
                          <w:t>ereses</w:t>
                        </w:r>
                        <w:r w:rsidRPr="00B248FE">
                          <w:rPr>
                            <w:rFonts w:ascii="Arial" w:hAnsi="Arial" w:cs="Arial"/>
                            <w:lang w:eastAsia="es-UY"/>
                          </w:rPr>
                          <w:t xml:space="preserve"> y otros g</w:t>
                        </w:r>
                        <w:r>
                          <w:rPr>
                            <w:rFonts w:ascii="Arial" w:hAnsi="Arial" w:cs="Arial"/>
                            <w:lang w:eastAsia="es-UY"/>
                          </w:rPr>
                          <w:t>as</w:t>
                        </w:r>
                        <w:r w:rsidRPr="00B248FE">
                          <w:rPr>
                            <w:rFonts w:ascii="Arial" w:hAnsi="Arial" w:cs="Arial"/>
                            <w:lang w:eastAsia="es-UY"/>
                          </w:rPr>
                          <w:t>tos. de deuda</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0</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7 Asignaciones Globales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1.546.447.608</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8 Servicios de deuda y anticipos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0</w:t>
                        </w:r>
                      </w:p>
                    </w:tc>
                  </w:tr>
                  <w:tr w:rsidR="003B7DE9" w:rsidRPr="00B248FE" w:rsidTr="00E33E71">
                    <w:trPr>
                      <w:trHeight w:val="289"/>
                    </w:trPr>
                    <w:tc>
                      <w:tcPr>
                        <w:tcW w:w="4678" w:type="dxa"/>
                        <w:shd w:val="clear" w:color="auto" w:fill="auto"/>
                        <w:noWrap/>
                        <w:vAlign w:val="center"/>
                        <w:hideMark/>
                      </w:tcPr>
                      <w:p w:rsidR="003B7DE9" w:rsidRPr="000A03C5" w:rsidRDefault="003B7DE9" w:rsidP="00E33E71">
                        <w:pPr>
                          <w:jc w:val="both"/>
                          <w:rPr>
                            <w:rFonts w:ascii="Arial" w:hAnsi="Arial" w:cs="Arial"/>
                            <w:b/>
                            <w:bCs/>
                            <w:u w:val="single"/>
                            <w:lang w:eastAsia="es-UY"/>
                          </w:rPr>
                        </w:pPr>
                        <w:r w:rsidRPr="000A03C5">
                          <w:rPr>
                            <w:rFonts w:ascii="Arial" w:hAnsi="Arial" w:cs="Arial"/>
                            <w:b/>
                            <w:bCs/>
                            <w:u w:val="single"/>
                            <w:lang w:eastAsia="es-UY"/>
                          </w:rPr>
                          <w:t>Sub-Programa Gas Natural</w:t>
                        </w:r>
                      </w:p>
                    </w:tc>
                    <w:tc>
                      <w:tcPr>
                        <w:tcW w:w="1642" w:type="dxa"/>
                        <w:shd w:val="clear" w:color="auto" w:fill="auto"/>
                        <w:noWrap/>
                        <w:vAlign w:val="center"/>
                        <w:hideMark/>
                      </w:tcPr>
                      <w:p w:rsidR="003B7DE9" w:rsidRPr="00B248FE" w:rsidRDefault="003B7DE9" w:rsidP="00E33E71">
                        <w:pPr>
                          <w:jc w:val="right"/>
                          <w:rPr>
                            <w:rFonts w:ascii="Arial" w:hAnsi="Arial" w:cs="Arial"/>
                            <w:b/>
                            <w:bCs/>
                            <w:lang w:eastAsia="es-UY"/>
                          </w:rPr>
                        </w:pPr>
                        <w:r w:rsidRPr="00B248FE">
                          <w:rPr>
                            <w:rFonts w:ascii="Arial" w:hAnsi="Arial" w:cs="Arial"/>
                            <w:b/>
                            <w:bCs/>
                            <w:lang w:eastAsia="es-UY"/>
                          </w:rPr>
                          <w:t>1.306.211.020</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0 Servicios Personales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33.961.130</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1 Materiales y Suministros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849.892.391</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2 Servicios no Personales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391.866.760</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lastRenderedPageBreak/>
                          <w:t>3 Bienes de Uso</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5.000</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7 Asignaciones Globales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30.485.739</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8 Servicios de deuda y anticipos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0</w:t>
                        </w:r>
                      </w:p>
                    </w:tc>
                  </w:tr>
                  <w:tr w:rsidR="003B7DE9" w:rsidRPr="00B248FE" w:rsidTr="00E33E71">
                    <w:trPr>
                      <w:trHeight w:val="529"/>
                    </w:trPr>
                    <w:tc>
                      <w:tcPr>
                        <w:tcW w:w="4678" w:type="dxa"/>
                        <w:shd w:val="clear" w:color="auto" w:fill="auto"/>
                        <w:noWrap/>
                        <w:vAlign w:val="center"/>
                        <w:hideMark/>
                      </w:tcPr>
                      <w:p w:rsidR="003B7DE9" w:rsidRPr="000A03C5" w:rsidRDefault="003B7DE9" w:rsidP="00E33E71">
                        <w:pPr>
                          <w:jc w:val="both"/>
                          <w:rPr>
                            <w:rFonts w:ascii="Arial" w:hAnsi="Arial" w:cs="Arial"/>
                            <w:b/>
                            <w:bCs/>
                            <w:u w:val="single"/>
                            <w:lang w:eastAsia="es-UY"/>
                          </w:rPr>
                        </w:pPr>
                        <w:r w:rsidRPr="000A03C5">
                          <w:rPr>
                            <w:rFonts w:ascii="Arial" w:hAnsi="Arial" w:cs="Arial"/>
                            <w:b/>
                            <w:bCs/>
                            <w:u w:val="single"/>
                            <w:lang w:eastAsia="es-UY"/>
                          </w:rPr>
                          <w:t>Sub-Programa Servicios comunes a la Empresa</w:t>
                        </w:r>
                      </w:p>
                    </w:tc>
                    <w:tc>
                      <w:tcPr>
                        <w:tcW w:w="1642" w:type="dxa"/>
                        <w:shd w:val="clear" w:color="auto" w:fill="auto"/>
                        <w:noWrap/>
                        <w:vAlign w:val="center"/>
                        <w:hideMark/>
                      </w:tcPr>
                      <w:p w:rsidR="003B7DE9" w:rsidRPr="00B248FE" w:rsidRDefault="003B7DE9" w:rsidP="00E33E71">
                        <w:pPr>
                          <w:jc w:val="right"/>
                          <w:rPr>
                            <w:rFonts w:ascii="Arial" w:hAnsi="Arial" w:cs="Arial"/>
                            <w:b/>
                            <w:bCs/>
                            <w:lang w:eastAsia="es-UY"/>
                          </w:rPr>
                        </w:pPr>
                        <w:r w:rsidRPr="00B248FE">
                          <w:rPr>
                            <w:rFonts w:ascii="Arial" w:hAnsi="Arial" w:cs="Arial"/>
                            <w:b/>
                            <w:bCs/>
                            <w:lang w:eastAsia="es-UY"/>
                          </w:rPr>
                          <w:t>11.085.175.503</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0 Servicios Personales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1.614.309.471</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1 Materiales y Suministros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126.278.236</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2 Servicios no Personales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6.697.603.634</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3 Bienes de Uso</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10.619.300</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4 Activos Financieros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9.880.300</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5 Transferencias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14.879.000</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6 Int</w:t>
                        </w:r>
                        <w:r>
                          <w:rPr>
                            <w:rFonts w:ascii="Arial" w:hAnsi="Arial" w:cs="Arial"/>
                            <w:lang w:eastAsia="es-UY"/>
                          </w:rPr>
                          <w:t>ereses</w:t>
                        </w:r>
                        <w:r w:rsidRPr="00B248FE">
                          <w:rPr>
                            <w:rFonts w:ascii="Arial" w:hAnsi="Arial" w:cs="Arial"/>
                            <w:lang w:eastAsia="es-UY"/>
                          </w:rPr>
                          <w:t xml:space="preserve"> y otros g</w:t>
                        </w:r>
                        <w:r>
                          <w:rPr>
                            <w:rFonts w:ascii="Arial" w:hAnsi="Arial" w:cs="Arial"/>
                            <w:lang w:eastAsia="es-UY"/>
                          </w:rPr>
                          <w:t>as</w:t>
                        </w:r>
                        <w:r w:rsidRPr="00B248FE">
                          <w:rPr>
                            <w:rFonts w:ascii="Arial" w:hAnsi="Arial" w:cs="Arial"/>
                            <w:lang w:eastAsia="es-UY"/>
                          </w:rPr>
                          <w:t>tos. de deuda</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439.656.058</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7 Asignaciones Globales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62.560.136</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8 Servicios de deuda y anticipos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2.109.389.367</w:t>
                        </w:r>
                      </w:p>
                    </w:tc>
                  </w:tr>
                  <w:tr w:rsidR="003B7DE9" w:rsidRPr="00B248FE" w:rsidTr="00E33E71">
                    <w:trPr>
                      <w:trHeight w:val="289"/>
                    </w:trPr>
                    <w:tc>
                      <w:tcPr>
                        <w:tcW w:w="4678" w:type="dxa"/>
                        <w:shd w:val="clear" w:color="auto" w:fill="auto"/>
                        <w:noWrap/>
                        <w:vAlign w:val="center"/>
                        <w:hideMark/>
                      </w:tcPr>
                      <w:p w:rsidR="003B7DE9" w:rsidRPr="000A03C5" w:rsidRDefault="003B7DE9" w:rsidP="00E33E71">
                        <w:pPr>
                          <w:jc w:val="both"/>
                          <w:rPr>
                            <w:rFonts w:ascii="Arial" w:hAnsi="Arial" w:cs="Arial"/>
                            <w:b/>
                            <w:bCs/>
                            <w:u w:val="single"/>
                            <w:lang w:eastAsia="es-UY"/>
                          </w:rPr>
                        </w:pPr>
                        <w:r w:rsidRPr="000A03C5">
                          <w:rPr>
                            <w:rFonts w:ascii="Arial" w:hAnsi="Arial" w:cs="Arial"/>
                            <w:b/>
                            <w:bCs/>
                            <w:u w:val="single"/>
                            <w:lang w:eastAsia="es-UY"/>
                          </w:rPr>
                          <w:t>Sub-Programa Factor Humano a reaplicar</w:t>
                        </w:r>
                      </w:p>
                    </w:tc>
                    <w:tc>
                      <w:tcPr>
                        <w:tcW w:w="1642" w:type="dxa"/>
                        <w:shd w:val="clear" w:color="auto" w:fill="auto"/>
                        <w:noWrap/>
                        <w:vAlign w:val="center"/>
                        <w:hideMark/>
                      </w:tcPr>
                      <w:p w:rsidR="003B7DE9" w:rsidRPr="00B248FE" w:rsidRDefault="003B7DE9" w:rsidP="00E33E71">
                        <w:pPr>
                          <w:jc w:val="right"/>
                          <w:rPr>
                            <w:rFonts w:ascii="Arial" w:hAnsi="Arial" w:cs="Arial"/>
                            <w:b/>
                            <w:bCs/>
                            <w:lang w:eastAsia="es-UY"/>
                          </w:rPr>
                        </w:pPr>
                        <w:r w:rsidRPr="00B248FE">
                          <w:rPr>
                            <w:rFonts w:ascii="Arial" w:hAnsi="Arial" w:cs="Arial"/>
                            <w:b/>
                            <w:bCs/>
                            <w:lang w:eastAsia="es-UY"/>
                          </w:rPr>
                          <w:t>8.848.952</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0 Servicios Personales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8.848.952</w:t>
                        </w:r>
                      </w:p>
                    </w:tc>
                  </w:tr>
                  <w:tr w:rsidR="003B7DE9" w:rsidRPr="00B248FE" w:rsidTr="00E33E71">
                    <w:trPr>
                      <w:trHeight w:val="300"/>
                    </w:trPr>
                    <w:tc>
                      <w:tcPr>
                        <w:tcW w:w="4678" w:type="dxa"/>
                        <w:shd w:val="clear" w:color="auto" w:fill="auto"/>
                        <w:noWrap/>
                        <w:vAlign w:val="center"/>
                        <w:hideMark/>
                      </w:tcPr>
                      <w:p w:rsidR="003B7DE9" w:rsidRPr="000A03C5" w:rsidRDefault="003B7DE9" w:rsidP="00E33E71">
                        <w:pPr>
                          <w:jc w:val="both"/>
                          <w:rPr>
                            <w:rFonts w:ascii="Arial" w:hAnsi="Arial" w:cs="Arial"/>
                            <w:b/>
                            <w:bCs/>
                            <w:lang w:eastAsia="es-UY"/>
                          </w:rPr>
                        </w:pPr>
                        <w:r w:rsidRPr="000A03C5">
                          <w:rPr>
                            <w:rFonts w:ascii="Arial" w:hAnsi="Arial" w:cs="Arial"/>
                            <w:b/>
                            <w:bCs/>
                            <w:lang w:eastAsia="es-UY"/>
                          </w:rPr>
                          <w:t>Total Presupuesto Operativo - Energía</w:t>
                        </w:r>
                      </w:p>
                    </w:tc>
                    <w:tc>
                      <w:tcPr>
                        <w:tcW w:w="1642" w:type="dxa"/>
                        <w:shd w:val="clear" w:color="auto" w:fill="auto"/>
                        <w:noWrap/>
                        <w:vAlign w:val="center"/>
                        <w:hideMark/>
                      </w:tcPr>
                      <w:p w:rsidR="003B7DE9" w:rsidRPr="000A03C5" w:rsidRDefault="003B7DE9" w:rsidP="00E33E71">
                        <w:pPr>
                          <w:jc w:val="right"/>
                          <w:rPr>
                            <w:rFonts w:ascii="Arial" w:hAnsi="Arial" w:cs="Arial"/>
                            <w:b/>
                            <w:bCs/>
                            <w:u w:val="single"/>
                            <w:lang w:eastAsia="es-UY"/>
                          </w:rPr>
                        </w:pPr>
                        <w:r w:rsidRPr="000A03C5">
                          <w:rPr>
                            <w:rFonts w:ascii="Arial" w:hAnsi="Arial" w:cs="Arial"/>
                            <w:b/>
                            <w:bCs/>
                            <w:u w:val="single"/>
                            <w:lang w:eastAsia="es-UY"/>
                          </w:rPr>
                          <w:t>92.346.601.631</w:t>
                        </w:r>
                      </w:p>
                    </w:tc>
                  </w:tr>
                  <w:tr w:rsidR="003B7DE9" w:rsidRPr="00B248FE" w:rsidTr="00E33E71">
                    <w:trPr>
                      <w:trHeight w:val="289"/>
                    </w:trPr>
                    <w:tc>
                      <w:tcPr>
                        <w:tcW w:w="4678" w:type="dxa"/>
                        <w:shd w:val="clear" w:color="auto" w:fill="auto"/>
                        <w:noWrap/>
                        <w:vAlign w:val="center"/>
                        <w:hideMark/>
                      </w:tcPr>
                      <w:p w:rsidR="003B7DE9" w:rsidRPr="000A03C5" w:rsidRDefault="003B7DE9" w:rsidP="00E33E71">
                        <w:pPr>
                          <w:jc w:val="both"/>
                          <w:rPr>
                            <w:rFonts w:ascii="Arial" w:hAnsi="Arial" w:cs="Arial"/>
                            <w:b/>
                            <w:bCs/>
                            <w:u w:val="double"/>
                            <w:lang w:eastAsia="es-UY"/>
                          </w:rPr>
                        </w:pPr>
                        <w:r w:rsidRPr="000A03C5">
                          <w:rPr>
                            <w:rFonts w:ascii="Arial" w:hAnsi="Arial" w:cs="Arial"/>
                            <w:b/>
                            <w:bCs/>
                            <w:u w:val="double"/>
                            <w:lang w:eastAsia="es-UY"/>
                          </w:rPr>
                          <w:t xml:space="preserve">PRESUPUESTO OPERATIVO - PORTLAND </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0 Servicios Personales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508.339.814</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1 Materiales y Suministros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613.054.608</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2 Servicios no Personales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1.326.512.306</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3 Bienes de Uso</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81.364.741</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7 Asignaciones Globales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48.424.616</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b/>
                            <w:bCs/>
                            <w:lang w:eastAsia="es-UY"/>
                          </w:rPr>
                        </w:pPr>
                        <w:r w:rsidRPr="00B248FE">
                          <w:rPr>
                            <w:rFonts w:ascii="Arial" w:hAnsi="Arial" w:cs="Arial"/>
                            <w:b/>
                            <w:bCs/>
                            <w:lang w:eastAsia="es-UY"/>
                          </w:rPr>
                          <w:t>Total Presupuesto Operativo - Portland</w:t>
                        </w:r>
                      </w:p>
                    </w:tc>
                    <w:tc>
                      <w:tcPr>
                        <w:tcW w:w="1642" w:type="dxa"/>
                        <w:shd w:val="clear" w:color="auto" w:fill="auto"/>
                        <w:noWrap/>
                        <w:vAlign w:val="center"/>
                        <w:hideMark/>
                      </w:tcPr>
                      <w:p w:rsidR="003B7DE9" w:rsidRPr="000A03C5" w:rsidRDefault="003B7DE9" w:rsidP="00E33E71">
                        <w:pPr>
                          <w:jc w:val="right"/>
                          <w:rPr>
                            <w:rFonts w:ascii="Arial" w:hAnsi="Arial" w:cs="Arial"/>
                            <w:b/>
                            <w:bCs/>
                            <w:u w:val="single"/>
                            <w:lang w:eastAsia="es-UY"/>
                          </w:rPr>
                        </w:pPr>
                        <w:r w:rsidRPr="000A03C5">
                          <w:rPr>
                            <w:rFonts w:ascii="Arial" w:hAnsi="Arial" w:cs="Arial"/>
                            <w:b/>
                            <w:bCs/>
                            <w:u w:val="single"/>
                            <w:lang w:eastAsia="es-UY"/>
                          </w:rPr>
                          <w:t>2.577.696.086</w:t>
                        </w:r>
                      </w:p>
                    </w:tc>
                  </w:tr>
                  <w:tr w:rsidR="003B7DE9" w:rsidRPr="000A03C5" w:rsidTr="00E33E71">
                    <w:trPr>
                      <w:trHeight w:val="300"/>
                    </w:trPr>
                    <w:tc>
                      <w:tcPr>
                        <w:tcW w:w="4678" w:type="dxa"/>
                        <w:shd w:val="clear" w:color="auto" w:fill="auto"/>
                        <w:noWrap/>
                        <w:vAlign w:val="center"/>
                        <w:hideMark/>
                      </w:tcPr>
                      <w:p w:rsidR="003B7DE9" w:rsidRPr="00B248FE" w:rsidRDefault="003B7DE9" w:rsidP="00E33E71">
                        <w:pPr>
                          <w:jc w:val="both"/>
                          <w:rPr>
                            <w:rFonts w:ascii="Arial" w:hAnsi="Arial" w:cs="Arial"/>
                            <w:b/>
                            <w:bCs/>
                            <w:lang w:eastAsia="es-UY"/>
                          </w:rPr>
                        </w:pPr>
                      </w:p>
                    </w:tc>
                    <w:tc>
                      <w:tcPr>
                        <w:tcW w:w="1642" w:type="dxa"/>
                        <w:shd w:val="clear" w:color="auto" w:fill="auto"/>
                        <w:noWrap/>
                        <w:vAlign w:val="center"/>
                        <w:hideMark/>
                      </w:tcPr>
                      <w:p w:rsidR="003B7DE9" w:rsidRDefault="003B7DE9" w:rsidP="00E33E71">
                        <w:pPr>
                          <w:jc w:val="right"/>
                          <w:rPr>
                            <w:rFonts w:ascii="Arial" w:hAnsi="Arial" w:cs="Arial"/>
                            <w:b/>
                            <w:bCs/>
                            <w:u w:val="double"/>
                            <w:lang w:eastAsia="es-UY"/>
                          </w:rPr>
                        </w:pPr>
                        <w:r w:rsidRPr="000A03C5">
                          <w:rPr>
                            <w:rFonts w:ascii="Arial" w:hAnsi="Arial" w:cs="Arial"/>
                            <w:b/>
                            <w:bCs/>
                            <w:u w:val="double"/>
                            <w:lang w:eastAsia="es-UY"/>
                          </w:rPr>
                          <w:t>94.924.297.717</w:t>
                        </w:r>
                      </w:p>
                      <w:p w:rsidR="003B7DE9" w:rsidRPr="000A03C5" w:rsidRDefault="003B7DE9" w:rsidP="00E33E71">
                        <w:pPr>
                          <w:jc w:val="right"/>
                          <w:rPr>
                            <w:rFonts w:ascii="Arial" w:hAnsi="Arial" w:cs="Arial"/>
                            <w:b/>
                            <w:bCs/>
                            <w:u w:val="double"/>
                            <w:lang w:eastAsia="es-UY"/>
                          </w:rPr>
                        </w:pPr>
                      </w:p>
                    </w:tc>
                  </w:tr>
                  <w:tr w:rsidR="003B7DE9" w:rsidRPr="00B248FE" w:rsidTr="00E33E71">
                    <w:trPr>
                      <w:trHeight w:val="510"/>
                    </w:trPr>
                    <w:tc>
                      <w:tcPr>
                        <w:tcW w:w="4678" w:type="dxa"/>
                        <w:shd w:val="clear" w:color="auto" w:fill="auto"/>
                        <w:noWrap/>
                        <w:vAlign w:val="center"/>
                        <w:hideMark/>
                      </w:tcPr>
                      <w:p w:rsidR="003B7DE9" w:rsidRPr="000A03C5" w:rsidRDefault="003B7DE9" w:rsidP="00E33E71">
                        <w:pPr>
                          <w:jc w:val="both"/>
                          <w:rPr>
                            <w:rFonts w:ascii="Arial" w:hAnsi="Arial" w:cs="Arial"/>
                            <w:b/>
                            <w:bCs/>
                            <w:u w:val="double"/>
                            <w:lang w:eastAsia="es-UY"/>
                          </w:rPr>
                        </w:pPr>
                        <w:r w:rsidRPr="000A03C5">
                          <w:rPr>
                            <w:rFonts w:ascii="Arial" w:hAnsi="Arial" w:cs="Arial"/>
                            <w:b/>
                            <w:bCs/>
                            <w:u w:val="double"/>
                            <w:lang w:eastAsia="es-UY"/>
                          </w:rPr>
                          <w:lastRenderedPageBreak/>
                          <w:t>PRESUPUESTO INVERSIONES (Energía y Portland)</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0 Servicios Personales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2 Servicios no Personales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3 Bienes de Uso</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1.825.237.700</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lang w:eastAsia="es-UY"/>
                          </w:rPr>
                        </w:pPr>
                        <w:r w:rsidRPr="00B248FE">
                          <w:rPr>
                            <w:rFonts w:ascii="Arial" w:hAnsi="Arial" w:cs="Arial"/>
                            <w:lang w:eastAsia="es-UY"/>
                          </w:rPr>
                          <w:t>4 Activos Financieros</w:t>
                        </w: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r w:rsidRPr="00B248FE">
                          <w:rPr>
                            <w:rFonts w:ascii="Arial" w:hAnsi="Arial" w:cs="Arial"/>
                            <w:lang w:eastAsia="es-UY"/>
                          </w:rPr>
                          <w:t>100.100.000</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b/>
                            <w:bCs/>
                            <w:lang w:eastAsia="es-UY"/>
                          </w:rPr>
                        </w:pPr>
                        <w:r w:rsidRPr="00B248FE">
                          <w:rPr>
                            <w:rFonts w:ascii="Arial" w:hAnsi="Arial" w:cs="Arial"/>
                            <w:b/>
                            <w:bCs/>
                            <w:lang w:eastAsia="es-UY"/>
                          </w:rPr>
                          <w:t>Total Presupuesto Inversiones</w:t>
                        </w:r>
                      </w:p>
                    </w:tc>
                    <w:tc>
                      <w:tcPr>
                        <w:tcW w:w="1642" w:type="dxa"/>
                        <w:shd w:val="clear" w:color="auto" w:fill="auto"/>
                        <w:noWrap/>
                        <w:vAlign w:val="center"/>
                        <w:hideMark/>
                      </w:tcPr>
                      <w:p w:rsidR="003B7DE9" w:rsidRPr="000A03C5" w:rsidRDefault="003B7DE9" w:rsidP="00E33E71">
                        <w:pPr>
                          <w:jc w:val="right"/>
                          <w:rPr>
                            <w:rFonts w:ascii="Arial" w:hAnsi="Arial" w:cs="Arial"/>
                            <w:b/>
                            <w:bCs/>
                            <w:u w:val="double"/>
                            <w:lang w:eastAsia="es-UY"/>
                          </w:rPr>
                        </w:pPr>
                        <w:r w:rsidRPr="000A03C5">
                          <w:rPr>
                            <w:rFonts w:ascii="Arial" w:hAnsi="Arial" w:cs="Arial"/>
                            <w:b/>
                            <w:bCs/>
                            <w:u w:val="double"/>
                            <w:lang w:eastAsia="es-UY"/>
                          </w:rPr>
                          <w:t>1.925.337.700</w:t>
                        </w:r>
                      </w:p>
                    </w:tc>
                  </w:tr>
                  <w:tr w:rsidR="003B7DE9" w:rsidRPr="00B248FE" w:rsidTr="00E33E71">
                    <w:trPr>
                      <w:trHeight w:val="510"/>
                    </w:trPr>
                    <w:tc>
                      <w:tcPr>
                        <w:tcW w:w="4678" w:type="dxa"/>
                        <w:shd w:val="clear" w:color="auto" w:fill="auto"/>
                        <w:noWrap/>
                        <w:vAlign w:val="center"/>
                        <w:hideMark/>
                      </w:tcPr>
                      <w:p w:rsidR="003B7DE9" w:rsidRPr="00B248FE" w:rsidRDefault="003B7DE9" w:rsidP="00E33E71">
                        <w:pPr>
                          <w:jc w:val="both"/>
                          <w:rPr>
                            <w:rFonts w:ascii="Arial" w:hAnsi="Arial" w:cs="Arial"/>
                            <w:b/>
                            <w:bCs/>
                            <w:lang w:eastAsia="es-UY"/>
                          </w:rPr>
                        </w:pPr>
                        <w:r w:rsidRPr="00B248FE">
                          <w:rPr>
                            <w:rFonts w:ascii="Arial" w:hAnsi="Arial" w:cs="Arial"/>
                            <w:b/>
                            <w:bCs/>
                            <w:lang w:eastAsia="es-UY"/>
                          </w:rPr>
                          <w:t>Total Presupuesto de Compras: Energía y Portland</w:t>
                        </w:r>
                      </w:p>
                    </w:tc>
                    <w:tc>
                      <w:tcPr>
                        <w:tcW w:w="1642" w:type="dxa"/>
                        <w:shd w:val="clear" w:color="auto" w:fill="auto"/>
                        <w:noWrap/>
                        <w:vAlign w:val="center"/>
                        <w:hideMark/>
                      </w:tcPr>
                      <w:p w:rsidR="003B7DE9" w:rsidRPr="000A03C5" w:rsidRDefault="003B7DE9" w:rsidP="00E33E71">
                        <w:pPr>
                          <w:jc w:val="right"/>
                          <w:rPr>
                            <w:rFonts w:ascii="Arial" w:hAnsi="Arial" w:cs="Arial"/>
                            <w:b/>
                            <w:bCs/>
                            <w:u w:val="double"/>
                            <w:lang w:eastAsia="es-UY"/>
                          </w:rPr>
                        </w:pPr>
                        <w:r w:rsidRPr="000A03C5">
                          <w:rPr>
                            <w:rFonts w:ascii="Arial" w:hAnsi="Arial" w:cs="Arial"/>
                            <w:b/>
                            <w:bCs/>
                            <w:highlight w:val="lightGray"/>
                            <w:u w:val="double"/>
                            <w:lang w:eastAsia="es-UY"/>
                          </w:rPr>
                          <w:t>96.849.635.417</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b/>
                            <w:bCs/>
                            <w:lang w:eastAsia="es-UY"/>
                          </w:rPr>
                        </w:pPr>
                      </w:p>
                    </w:tc>
                    <w:tc>
                      <w:tcPr>
                        <w:tcW w:w="1642" w:type="dxa"/>
                        <w:shd w:val="clear" w:color="auto" w:fill="auto"/>
                        <w:noWrap/>
                        <w:vAlign w:val="center"/>
                        <w:hideMark/>
                      </w:tcPr>
                      <w:p w:rsidR="003B7DE9" w:rsidRPr="00B248FE" w:rsidRDefault="003B7DE9" w:rsidP="00E33E71">
                        <w:pPr>
                          <w:jc w:val="right"/>
                          <w:rPr>
                            <w:rFonts w:ascii="Arial" w:hAnsi="Arial" w:cs="Arial"/>
                            <w:lang w:eastAsia="es-UY"/>
                          </w:rPr>
                        </w:pPr>
                      </w:p>
                    </w:tc>
                  </w:tr>
                  <w:tr w:rsidR="003B7DE9" w:rsidRPr="00B248FE" w:rsidTr="00E33E71">
                    <w:trPr>
                      <w:trHeight w:val="300"/>
                    </w:trPr>
                    <w:tc>
                      <w:tcPr>
                        <w:tcW w:w="4678" w:type="dxa"/>
                        <w:shd w:val="clear" w:color="auto" w:fill="auto"/>
                        <w:noWrap/>
                        <w:vAlign w:val="center"/>
                        <w:hideMark/>
                      </w:tcPr>
                      <w:p w:rsidR="003B7DE9" w:rsidRPr="00B248FE" w:rsidRDefault="003B7DE9" w:rsidP="00E33E71">
                        <w:pPr>
                          <w:jc w:val="both"/>
                          <w:rPr>
                            <w:rFonts w:ascii="Arial" w:hAnsi="Arial" w:cs="Arial"/>
                            <w:b/>
                            <w:bCs/>
                            <w:lang w:eastAsia="es-UY"/>
                          </w:rPr>
                        </w:pPr>
                        <w:r w:rsidRPr="00B248FE">
                          <w:rPr>
                            <w:rFonts w:ascii="Arial" w:hAnsi="Arial" w:cs="Arial"/>
                            <w:b/>
                            <w:bCs/>
                            <w:lang w:eastAsia="es-UY"/>
                          </w:rPr>
                          <w:t>DÉFICIT PRIMARIO</w:t>
                        </w:r>
                      </w:p>
                    </w:tc>
                    <w:tc>
                      <w:tcPr>
                        <w:tcW w:w="1642" w:type="dxa"/>
                        <w:shd w:val="clear" w:color="auto" w:fill="auto"/>
                        <w:noWrap/>
                        <w:vAlign w:val="center"/>
                        <w:hideMark/>
                      </w:tcPr>
                      <w:p w:rsidR="003B7DE9" w:rsidRPr="00B248FE" w:rsidRDefault="003B7DE9" w:rsidP="00E33E71">
                        <w:pPr>
                          <w:jc w:val="right"/>
                          <w:rPr>
                            <w:rFonts w:ascii="Arial" w:hAnsi="Arial" w:cs="Arial"/>
                            <w:b/>
                            <w:bCs/>
                            <w:lang w:eastAsia="es-UY"/>
                          </w:rPr>
                        </w:pPr>
                        <w:r w:rsidRPr="00B248FE">
                          <w:rPr>
                            <w:rFonts w:ascii="Arial" w:hAnsi="Arial" w:cs="Arial"/>
                            <w:b/>
                            <w:bCs/>
                            <w:lang w:eastAsia="es-UY"/>
                          </w:rPr>
                          <w:t>-575.912.316</w:t>
                        </w:r>
                      </w:p>
                    </w:tc>
                  </w:tr>
                  <w:tr w:rsidR="003B7DE9" w:rsidRPr="00B248FE" w:rsidTr="00E33E71">
                    <w:trPr>
                      <w:trHeight w:val="289"/>
                    </w:trPr>
                    <w:tc>
                      <w:tcPr>
                        <w:tcW w:w="4678" w:type="dxa"/>
                        <w:shd w:val="clear" w:color="auto" w:fill="auto"/>
                        <w:noWrap/>
                        <w:vAlign w:val="center"/>
                        <w:hideMark/>
                      </w:tcPr>
                      <w:p w:rsidR="003B7DE9" w:rsidRPr="00B248FE" w:rsidRDefault="003B7DE9" w:rsidP="00E33E71">
                        <w:pPr>
                          <w:jc w:val="both"/>
                          <w:rPr>
                            <w:rFonts w:ascii="Arial" w:hAnsi="Arial" w:cs="Arial"/>
                            <w:b/>
                            <w:bCs/>
                            <w:lang w:eastAsia="es-UY"/>
                          </w:rPr>
                        </w:pPr>
                        <w:r>
                          <w:rPr>
                            <w:rFonts w:ascii="Arial" w:hAnsi="Arial" w:cs="Arial"/>
                            <w:b/>
                            <w:bCs/>
                            <w:lang w:eastAsia="es-UY"/>
                          </w:rPr>
                          <w:t>FINANCIAMIENTO</w:t>
                        </w:r>
                      </w:p>
                    </w:tc>
                    <w:tc>
                      <w:tcPr>
                        <w:tcW w:w="1642" w:type="dxa"/>
                        <w:shd w:val="clear" w:color="auto" w:fill="auto"/>
                        <w:noWrap/>
                        <w:vAlign w:val="center"/>
                        <w:hideMark/>
                      </w:tcPr>
                      <w:p w:rsidR="003B7DE9" w:rsidRPr="00B248FE" w:rsidRDefault="003B7DE9" w:rsidP="00E33E71">
                        <w:pPr>
                          <w:jc w:val="right"/>
                          <w:rPr>
                            <w:rFonts w:ascii="Arial" w:hAnsi="Arial" w:cs="Arial"/>
                            <w:b/>
                            <w:bCs/>
                            <w:lang w:eastAsia="es-UY"/>
                          </w:rPr>
                        </w:pPr>
                        <w:r>
                          <w:rPr>
                            <w:rFonts w:ascii="Arial" w:hAnsi="Arial" w:cs="Arial"/>
                            <w:b/>
                            <w:bCs/>
                            <w:lang w:eastAsia="es-UY"/>
                          </w:rPr>
                          <w:t>575.912.316</w:t>
                        </w:r>
                      </w:p>
                    </w:tc>
                  </w:tr>
                  <w:tr w:rsidR="003B7DE9" w:rsidRPr="00B248FE" w:rsidTr="00E33E71">
                    <w:trPr>
                      <w:trHeight w:val="300"/>
                    </w:trPr>
                    <w:tc>
                      <w:tcPr>
                        <w:tcW w:w="4678" w:type="dxa"/>
                        <w:shd w:val="clear" w:color="auto" w:fill="auto"/>
                        <w:noWrap/>
                        <w:vAlign w:val="center"/>
                        <w:hideMark/>
                      </w:tcPr>
                      <w:p w:rsidR="003B7DE9" w:rsidRDefault="003B7DE9" w:rsidP="00E33E71">
                        <w:pPr>
                          <w:jc w:val="both"/>
                          <w:rPr>
                            <w:rFonts w:ascii="Arial" w:hAnsi="Arial" w:cs="Arial"/>
                            <w:lang w:eastAsia="es-UY"/>
                          </w:rPr>
                        </w:pPr>
                        <w:r w:rsidRPr="00B248FE">
                          <w:rPr>
                            <w:rFonts w:ascii="Arial" w:hAnsi="Arial" w:cs="Arial"/>
                            <w:lang w:eastAsia="es-UY"/>
                          </w:rPr>
                          <w:t>Fondos Propios</w:t>
                        </w:r>
                      </w:p>
                      <w:p w:rsidR="003B7DE9" w:rsidRPr="00B248FE" w:rsidRDefault="003B7DE9" w:rsidP="00E33E71">
                        <w:pPr>
                          <w:jc w:val="both"/>
                          <w:rPr>
                            <w:rFonts w:ascii="Arial" w:hAnsi="Arial" w:cs="Arial"/>
                            <w:lang w:eastAsia="es-UY"/>
                          </w:rPr>
                        </w:pPr>
                        <w:r>
                          <w:rPr>
                            <w:rFonts w:ascii="Arial" w:hAnsi="Arial" w:cs="Arial"/>
                            <w:lang w:eastAsia="es-UY"/>
                          </w:rPr>
                          <w:t>Préstamos a obtener</w:t>
                        </w:r>
                      </w:p>
                    </w:tc>
                    <w:tc>
                      <w:tcPr>
                        <w:tcW w:w="1642" w:type="dxa"/>
                        <w:shd w:val="clear" w:color="auto" w:fill="auto"/>
                        <w:noWrap/>
                        <w:vAlign w:val="center"/>
                        <w:hideMark/>
                      </w:tcPr>
                      <w:p w:rsidR="003B7DE9" w:rsidRDefault="003B7DE9" w:rsidP="00E33E71">
                        <w:pPr>
                          <w:jc w:val="right"/>
                          <w:rPr>
                            <w:rFonts w:ascii="Arial" w:hAnsi="Arial" w:cs="Arial"/>
                            <w:lang w:eastAsia="es-UY"/>
                          </w:rPr>
                        </w:pPr>
                        <w:r>
                          <w:rPr>
                            <w:rFonts w:ascii="Arial" w:hAnsi="Arial" w:cs="Arial"/>
                            <w:lang w:eastAsia="es-UY"/>
                          </w:rPr>
                          <w:t>89.712.316</w:t>
                        </w:r>
                      </w:p>
                      <w:p w:rsidR="003B7DE9" w:rsidRPr="00B248FE" w:rsidRDefault="003B7DE9" w:rsidP="00E33E71">
                        <w:pPr>
                          <w:jc w:val="center"/>
                          <w:rPr>
                            <w:rFonts w:ascii="Arial" w:hAnsi="Arial" w:cs="Arial"/>
                            <w:lang w:eastAsia="es-UY"/>
                          </w:rPr>
                        </w:pPr>
                        <w:r>
                          <w:rPr>
                            <w:rFonts w:ascii="Arial" w:hAnsi="Arial" w:cs="Arial"/>
                            <w:lang w:eastAsia="es-UY"/>
                          </w:rPr>
                          <w:t xml:space="preserve">      486.200.000</w:t>
                        </w:r>
                      </w:p>
                    </w:tc>
                  </w:tr>
                </w:tbl>
                <w:p w:rsidR="003B7DE9" w:rsidRPr="00D60846" w:rsidRDefault="003B7DE9" w:rsidP="00E33E71">
                  <w:pPr>
                    <w:jc w:val="both"/>
                    <w:rPr>
                      <w:rFonts w:ascii="Arial" w:hAnsi="Arial" w:cs="Arial"/>
                      <w:b/>
                      <w:bCs/>
                      <w:color w:val="000000"/>
                      <w:highlight w:val="yellow"/>
                    </w:rPr>
                  </w:pPr>
                </w:p>
              </w:tc>
              <w:tc>
                <w:tcPr>
                  <w:tcW w:w="1658" w:type="dxa"/>
                  <w:tcBorders>
                    <w:top w:val="nil"/>
                    <w:left w:val="nil"/>
                    <w:bottom w:val="nil"/>
                    <w:right w:val="nil"/>
                  </w:tcBorders>
                  <w:shd w:val="clear" w:color="000000" w:fill="FFFFFF"/>
                  <w:noWrap/>
                  <w:vAlign w:val="center"/>
                </w:tcPr>
                <w:p w:rsidR="003B7DE9" w:rsidRPr="00D60846" w:rsidRDefault="003B7DE9" w:rsidP="00E33E71">
                  <w:pPr>
                    <w:rPr>
                      <w:rFonts w:ascii="Times New Roman" w:hAnsi="Times New Roman"/>
                      <w:color w:val="000000"/>
                      <w:highlight w:val="yellow"/>
                    </w:rPr>
                  </w:pPr>
                </w:p>
              </w:tc>
            </w:tr>
          </w:tbl>
          <w:p w:rsidR="003B7DE9" w:rsidRPr="00D60846" w:rsidRDefault="003B7DE9" w:rsidP="00E33E71">
            <w:pPr>
              <w:spacing w:line="360" w:lineRule="auto"/>
              <w:jc w:val="both"/>
              <w:rPr>
                <w:rFonts w:ascii="Arial" w:hAnsi="Arial" w:cs="Arial"/>
                <w:b/>
                <w:bCs/>
                <w:highlight w:val="yellow"/>
              </w:rPr>
            </w:pPr>
            <w:r w:rsidRPr="00D60846">
              <w:rPr>
                <w:rFonts w:ascii="Arial" w:hAnsi="Arial" w:cs="Arial"/>
                <w:b/>
                <w:bCs/>
                <w:highlight w:val="yellow"/>
              </w:rPr>
              <w:lastRenderedPageBreak/>
              <w:t xml:space="preserve">                                                      </w:t>
            </w:r>
          </w:p>
        </w:tc>
        <w:tc>
          <w:tcPr>
            <w:tcW w:w="146" w:type="dxa"/>
            <w:vAlign w:val="bottom"/>
          </w:tcPr>
          <w:p w:rsidR="003B7DE9" w:rsidRPr="00D60846" w:rsidRDefault="003B7DE9" w:rsidP="00E33E71">
            <w:pPr>
              <w:spacing w:line="360" w:lineRule="auto"/>
              <w:jc w:val="both"/>
              <w:rPr>
                <w:rFonts w:ascii="Arial" w:hAnsi="Arial" w:cs="Arial"/>
                <w:highlight w:val="yellow"/>
              </w:rPr>
            </w:pPr>
          </w:p>
        </w:tc>
      </w:tr>
    </w:tbl>
    <w:p w:rsidR="003B7DE9" w:rsidRDefault="003B7DE9" w:rsidP="00F63C9D">
      <w:pPr>
        <w:spacing w:line="360" w:lineRule="auto"/>
        <w:ind w:left="426"/>
        <w:jc w:val="both"/>
        <w:rPr>
          <w:rFonts w:ascii="Arial" w:hAnsi="Arial" w:cs="Arial"/>
          <w:sz w:val="24"/>
          <w:szCs w:val="24"/>
        </w:rPr>
      </w:pPr>
      <w:r w:rsidRPr="00CD0BB1">
        <w:rPr>
          <w:rFonts w:ascii="Arial" w:hAnsi="Arial" w:cs="Arial"/>
          <w:b/>
          <w:bCs/>
          <w:sz w:val="24"/>
          <w:szCs w:val="24"/>
        </w:rPr>
        <w:lastRenderedPageBreak/>
        <w:t>1.3)</w:t>
      </w:r>
      <w:r w:rsidRPr="00CD0BB1">
        <w:rPr>
          <w:rFonts w:ascii="Arial" w:hAnsi="Arial" w:cs="Arial"/>
          <w:sz w:val="24"/>
          <w:szCs w:val="24"/>
        </w:rPr>
        <w:t xml:space="preserve"> De acuerdo con lo expresado anteriormente para el Ejercicio 201</w:t>
      </w:r>
      <w:r>
        <w:rPr>
          <w:rFonts w:ascii="Arial" w:hAnsi="Arial" w:cs="Arial"/>
          <w:sz w:val="24"/>
          <w:szCs w:val="24"/>
        </w:rPr>
        <w:t>8</w:t>
      </w:r>
      <w:r w:rsidRPr="00CD0BB1">
        <w:rPr>
          <w:rFonts w:ascii="Arial" w:hAnsi="Arial" w:cs="Arial"/>
          <w:sz w:val="24"/>
          <w:szCs w:val="24"/>
        </w:rPr>
        <w:t xml:space="preserve"> los </w:t>
      </w:r>
      <w:r w:rsidRPr="00CD0BB1">
        <w:rPr>
          <w:rFonts w:ascii="Arial" w:hAnsi="Arial" w:cs="Arial"/>
          <w:spacing w:val="-14"/>
          <w:sz w:val="24"/>
          <w:szCs w:val="24"/>
        </w:rPr>
        <w:t>Ingresos proyectados son de $ 96</w:t>
      </w:r>
      <w:r w:rsidRPr="00CD0BB1">
        <w:rPr>
          <w:rFonts w:ascii="Arial" w:hAnsi="Arial" w:cs="Arial"/>
          <w:bCs/>
          <w:color w:val="000000"/>
          <w:sz w:val="24"/>
          <w:szCs w:val="24"/>
          <w:lang w:eastAsia="es-UY"/>
        </w:rPr>
        <w:t xml:space="preserve">.273.723.101 </w:t>
      </w:r>
      <w:r w:rsidRPr="00CD0BB1">
        <w:rPr>
          <w:rFonts w:ascii="Arial" w:hAnsi="Arial" w:cs="Arial"/>
          <w:spacing w:val="-14"/>
          <w:sz w:val="24"/>
          <w:szCs w:val="24"/>
        </w:rPr>
        <w:t>y los Egresos de $</w:t>
      </w:r>
      <w:r w:rsidRPr="00CD0BB1">
        <w:rPr>
          <w:rFonts w:ascii="Arial" w:hAnsi="Arial" w:cs="Arial"/>
          <w:bCs/>
          <w:color w:val="000000"/>
          <w:sz w:val="24"/>
          <w:szCs w:val="24"/>
          <w:lang w:eastAsia="es-UY"/>
        </w:rPr>
        <w:t>96.849.635.417</w:t>
      </w:r>
      <w:r w:rsidRPr="00CD0BB1">
        <w:rPr>
          <w:rFonts w:ascii="Arial" w:hAnsi="Arial" w:cs="Arial"/>
          <w:bCs/>
          <w:sz w:val="24"/>
          <w:szCs w:val="24"/>
        </w:rPr>
        <w:t>,</w:t>
      </w:r>
      <w:r w:rsidRPr="00CD0BB1">
        <w:rPr>
          <w:rFonts w:ascii="Arial" w:hAnsi="Arial" w:cs="Arial"/>
          <w:sz w:val="24"/>
          <w:szCs w:val="24"/>
        </w:rPr>
        <w:t xml:space="preserve"> </w:t>
      </w:r>
      <w:r>
        <w:rPr>
          <w:rFonts w:ascii="Arial" w:hAnsi="Arial" w:cs="Arial"/>
          <w:sz w:val="24"/>
          <w:szCs w:val="24"/>
        </w:rPr>
        <w:t>re</w:t>
      </w:r>
      <w:r w:rsidRPr="00CD0BB1">
        <w:rPr>
          <w:rFonts w:ascii="Arial" w:hAnsi="Arial" w:cs="Arial"/>
          <w:sz w:val="24"/>
          <w:szCs w:val="24"/>
        </w:rPr>
        <w:softHyphen/>
        <w:t>sultando en principio, un Déficit Presupuestal de $</w:t>
      </w:r>
      <w:r w:rsidRPr="00CD0BB1">
        <w:rPr>
          <w:rFonts w:ascii="Arial" w:hAnsi="Arial" w:cs="Arial"/>
          <w:color w:val="000000"/>
          <w:sz w:val="24"/>
          <w:szCs w:val="24"/>
          <w:lang w:eastAsia="es-UY"/>
        </w:rPr>
        <w:t>575.912.316</w:t>
      </w:r>
      <w:r w:rsidRPr="00CD0BB1">
        <w:rPr>
          <w:rFonts w:ascii="Arial" w:hAnsi="Arial" w:cs="Arial"/>
          <w:sz w:val="24"/>
          <w:szCs w:val="24"/>
        </w:rPr>
        <w:t xml:space="preserve">. </w:t>
      </w:r>
      <w:r w:rsidRPr="0021744E">
        <w:rPr>
          <w:rFonts w:ascii="Arial" w:hAnsi="Arial" w:cs="Arial"/>
          <w:sz w:val="24"/>
          <w:szCs w:val="24"/>
        </w:rPr>
        <w:t xml:space="preserve">El mismo se proyecta financiar con </w:t>
      </w:r>
      <w:r>
        <w:rPr>
          <w:rFonts w:ascii="Arial" w:hAnsi="Arial" w:cs="Arial"/>
          <w:sz w:val="24"/>
          <w:szCs w:val="24"/>
        </w:rPr>
        <w:t xml:space="preserve">préstamos a obtener por $ 486.200.000 y con </w:t>
      </w:r>
      <w:r w:rsidRPr="0021744E">
        <w:rPr>
          <w:rFonts w:ascii="Arial" w:hAnsi="Arial" w:cs="Arial"/>
          <w:sz w:val="24"/>
          <w:szCs w:val="24"/>
        </w:rPr>
        <w:t>fondos propios</w:t>
      </w:r>
      <w:r>
        <w:rPr>
          <w:rFonts w:ascii="Arial" w:hAnsi="Arial" w:cs="Arial"/>
          <w:sz w:val="24"/>
          <w:szCs w:val="24"/>
        </w:rPr>
        <w:t xml:space="preserve"> por $ 89.712.316.</w:t>
      </w:r>
    </w:p>
    <w:p w:rsidR="003B7DE9" w:rsidRDefault="003B7DE9" w:rsidP="003B7DE9">
      <w:pPr>
        <w:pStyle w:val="Textoindependiente3"/>
        <w:numPr>
          <w:ilvl w:val="0"/>
          <w:numId w:val="2"/>
        </w:numPr>
        <w:tabs>
          <w:tab w:val="clear" w:pos="0"/>
        </w:tabs>
        <w:suppressAutoHyphens w:val="0"/>
        <w:spacing w:line="360" w:lineRule="auto"/>
        <w:ind w:left="426" w:hanging="426"/>
        <w:rPr>
          <w:rFonts w:cs="Arial"/>
          <w:b/>
          <w:color w:val="000000" w:themeColor="text1"/>
          <w:sz w:val="22"/>
          <w:szCs w:val="22"/>
        </w:rPr>
      </w:pPr>
      <w:r w:rsidRPr="001A4206">
        <w:rPr>
          <w:rFonts w:cs="Arial"/>
          <w:b/>
          <w:color w:val="000000" w:themeColor="text1"/>
          <w:sz w:val="22"/>
          <w:szCs w:val="22"/>
        </w:rPr>
        <w:t>CUMPLIMIENTO DE NORMAS CONSTITUCIONALES, LEGALES Y REGLAMENTARIAS</w:t>
      </w:r>
    </w:p>
    <w:p w:rsidR="003B7DE9" w:rsidRDefault="003B7DE9" w:rsidP="00F63C9D">
      <w:pPr>
        <w:pStyle w:val="Textoindependiente3"/>
        <w:tabs>
          <w:tab w:val="clear" w:pos="0"/>
          <w:tab w:val="left" w:pos="426"/>
        </w:tabs>
        <w:suppressAutoHyphens w:val="0"/>
        <w:spacing w:line="360" w:lineRule="auto"/>
        <w:ind w:left="426"/>
        <w:rPr>
          <w:rFonts w:cs="Arial"/>
          <w:color w:val="000000" w:themeColor="text1"/>
        </w:rPr>
      </w:pPr>
      <w:r w:rsidRPr="00ED551B">
        <w:rPr>
          <w:rFonts w:cs="Arial"/>
          <w:b/>
          <w:color w:val="000000" w:themeColor="text1"/>
        </w:rPr>
        <w:t>2.1)</w:t>
      </w:r>
      <w:r w:rsidRPr="00ED551B">
        <w:rPr>
          <w:rFonts w:cs="Arial"/>
          <w:color w:val="000000" w:themeColor="text1"/>
        </w:rPr>
        <w:t xml:space="preserve"> El Proyecto de Presupuesto remitido fue aprobado por el Directorio de ANCAP por Resolución N° 792/7/2017 de fecha 26</w:t>
      </w:r>
      <w:r>
        <w:rPr>
          <w:rFonts w:cs="Arial"/>
          <w:color w:val="000000" w:themeColor="text1"/>
        </w:rPr>
        <w:t>/07/</w:t>
      </w:r>
      <w:r w:rsidRPr="00ED551B">
        <w:rPr>
          <w:rFonts w:cs="Arial"/>
          <w:color w:val="000000" w:themeColor="text1"/>
        </w:rPr>
        <w:t xml:space="preserve"> 2017 remitido por Oficio N° 189-2017-D/253031/0</w:t>
      </w:r>
      <w:r>
        <w:rPr>
          <w:rFonts w:cs="Arial"/>
          <w:color w:val="000000" w:themeColor="text1"/>
        </w:rPr>
        <w:t>.</w:t>
      </w:r>
      <w:r w:rsidRPr="00ED551B">
        <w:rPr>
          <w:rFonts w:cs="Arial"/>
          <w:color w:val="000000" w:themeColor="text1"/>
        </w:rPr>
        <w:t xml:space="preserve"> </w:t>
      </w:r>
      <w:r>
        <w:rPr>
          <w:rFonts w:cs="Arial"/>
          <w:color w:val="000000" w:themeColor="text1"/>
        </w:rPr>
        <w:t>El</w:t>
      </w:r>
      <w:r w:rsidRPr="00ED551B">
        <w:rPr>
          <w:rFonts w:cs="Arial"/>
          <w:color w:val="000000" w:themeColor="text1"/>
        </w:rPr>
        <w:t xml:space="preserve"> mismo ingresó a este Tribunal para su consideración el 31/07/2017, dentro del plazo previsto por el Artículo 221 </w:t>
      </w:r>
      <w:r w:rsidRPr="00ED551B">
        <w:rPr>
          <w:rFonts w:cs="Arial"/>
          <w:color w:val="000000" w:themeColor="text1"/>
        </w:rPr>
        <w:lastRenderedPageBreak/>
        <w:t xml:space="preserve">(Inciso 1 in fine) de la Constitución de la República, dándosele entrada oficial el 02/08/2017, conforme </w:t>
      </w:r>
      <w:r>
        <w:rPr>
          <w:rFonts w:cs="Arial"/>
          <w:color w:val="000000" w:themeColor="text1"/>
        </w:rPr>
        <w:t>a lo establecido por</w:t>
      </w:r>
      <w:r w:rsidRPr="00ED551B">
        <w:rPr>
          <w:rFonts w:cs="Arial"/>
          <w:color w:val="000000" w:themeColor="text1"/>
        </w:rPr>
        <w:t xml:space="preserve"> la Ordenanza N° 51 de fecha 22/11/</w:t>
      </w:r>
      <w:r>
        <w:rPr>
          <w:rFonts w:cs="Arial"/>
          <w:color w:val="000000" w:themeColor="text1"/>
        </w:rPr>
        <w:t>19</w:t>
      </w:r>
      <w:r w:rsidRPr="00ED551B">
        <w:rPr>
          <w:rFonts w:cs="Arial"/>
          <w:color w:val="000000" w:themeColor="text1"/>
        </w:rPr>
        <w:t>72.</w:t>
      </w:r>
    </w:p>
    <w:p w:rsidR="003B7DE9" w:rsidRDefault="003B7DE9" w:rsidP="00F63C9D">
      <w:pPr>
        <w:suppressAutoHyphens/>
        <w:spacing w:line="360" w:lineRule="auto"/>
        <w:ind w:left="426"/>
        <w:jc w:val="both"/>
        <w:rPr>
          <w:rFonts w:ascii="Arial" w:hAnsi="Arial" w:cs="Arial"/>
          <w:sz w:val="24"/>
          <w:szCs w:val="24"/>
        </w:rPr>
      </w:pPr>
      <w:r w:rsidRPr="00A62492">
        <w:rPr>
          <w:rFonts w:ascii="Arial" w:hAnsi="Arial" w:cs="Arial"/>
          <w:b/>
          <w:sz w:val="24"/>
          <w:szCs w:val="24"/>
        </w:rPr>
        <w:t>2.2)</w:t>
      </w:r>
      <w:r>
        <w:rPr>
          <w:rFonts w:ascii="Arial" w:hAnsi="Arial" w:cs="Arial"/>
          <w:sz w:val="24"/>
          <w:szCs w:val="24"/>
        </w:rPr>
        <w:t xml:space="preserve"> E</w:t>
      </w:r>
      <w:r w:rsidRPr="005D5E79">
        <w:rPr>
          <w:rFonts w:ascii="Arial" w:hAnsi="Arial" w:cs="Arial"/>
          <w:sz w:val="24"/>
          <w:szCs w:val="24"/>
        </w:rPr>
        <w:t>n la Resolución de Directorio Nº 792/7/2017, aprobatoria del Proyecto de Presupuesto 201</w:t>
      </w:r>
      <w:r>
        <w:rPr>
          <w:rFonts w:ascii="Arial" w:hAnsi="Arial" w:cs="Arial"/>
          <w:sz w:val="24"/>
          <w:szCs w:val="24"/>
        </w:rPr>
        <w:t>8</w:t>
      </w:r>
      <w:r w:rsidRPr="005D5E79">
        <w:rPr>
          <w:rFonts w:ascii="Arial" w:hAnsi="Arial" w:cs="Arial"/>
          <w:sz w:val="24"/>
          <w:szCs w:val="24"/>
        </w:rPr>
        <w:t>, se establece el importe de los ingresos, egresos y resultado presupuestal que se aprueban. El Proyecto de Presupuesto y los anexos remitidos a este Tribunal fueron suscritos por las autoridades competentes.</w:t>
      </w:r>
    </w:p>
    <w:p w:rsidR="003B7DE9" w:rsidRPr="00A62492" w:rsidRDefault="003B7DE9" w:rsidP="00F63C9D">
      <w:pPr>
        <w:tabs>
          <w:tab w:val="left" w:pos="180"/>
          <w:tab w:val="num" w:pos="567"/>
        </w:tabs>
        <w:spacing w:line="360" w:lineRule="auto"/>
        <w:ind w:left="426"/>
        <w:jc w:val="both"/>
        <w:rPr>
          <w:rFonts w:ascii="Arial" w:hAnsi="Arial" w:cs="Arial"/>
          <w:bCs/>
          <w:sz w:val="24"/>
          <w:szCs w:val="24"/>
        </w:rPr>
      </w:pPr>
      <w:r>
        <w:rPr>
          <w:rFonts w:ascii="Arial" w:hAnsi="Arial" w:cs="Arial"/>
          <w:b/>
          <w:sz w:val="24"/>
          <w:szCs w:val="24"/>
        </w:rPr>
        <w:t>2.3</w:t>
      </w:r>
      <w:r w:rsidRPr="00ED551B">
        <w:rPr>
          <w:rFonts w:ascii="Arial" w:hAnsi="Arial" w:cs="Arial"/>
          <w:b/>
          <w:sz w:val="24"/>
          <w:szCs w:val="24"/>
        </w:rPr>
        <w:t>)</w:t>
      </w:r>
      <w:r w:rsidRPr="00ED551B">
        <w:rPr>
          <w:rFonts w:ascii="Arial" w:hAnsi="Arial" w:cs="Arial"/>
          <w:sz w:val="24"/>
          <w:szCs w:val="24"/>
        </w:rPr>
        <w:t xml:space="preserve"> </w:t>
      </w:r>
      <w:r w:rsidRPr="00ED551B">
        <w:rPr>
          <w:rFonts w:ascii="Arial" w:hAnsi="Arial" w:cs="Arial"/>
          <w:bCs/>
          <w:sz w:val="24"/>
          <w:szCs w:val="24"/>
        </w:rPr>
        <w:t>El Proyecto de Presupuesto 201</w:t>
      </w:r>
      <w:r>
        <w:rPr>
          <w:rFonts w:ascii="Arial" w:hAnsi="Arial" w:cs="Arial"/>
          <w:bCs/>
          <w:sz w:val="24"/>
          <w:szCs w:val="24"/>
        </w:rPr>
        <w:t>8</w:t>
      </w:r>
      <w:r w:rsidRPr="00ED551B">
        <w:rPr>
          <w:rFonts w:ascii="Arial" w:hAnsi="Arial" w:cs="Arial"/>
          <w:bCs/>
          <w:sz w:val="24"/>
          <w:szCs w:val="24"/>
        </w:rPr>
        <w:t xml:space="preserve"> se presenta en forma comparativa con el Presupuesto 2017 aprobado por Decreto Nº 437/16 del 29/12/</w:t>
      </w:r>
      <w:r>
        <w:rPr>
          <w:rFonts w:ascii="Arial" w:hAnsi="Arial" w:cs="Arial"/>
          <w:bCs/>
          <w:sz w:val="24"/>
          <w:szCs w:val="24"/>
        </w:rPr>
        <w:t>20</w:t>
      </w:r>
      <w:r w:rsidRPr="00ED551B">
        <w:rPr>
          <w:rFonts w:ascii="Arial" w:hAnsi="Arial" w:cs="Arial"/>
          <w:bCs/>
          <w:sz w:val="24"/>
          <w:szCs w:val="24"/>
        </w:rPr>
        <w:t>16,</w:t>
      </w:r>
      <w:r>
        <w:rPr>
          <w:rFonts w:ascii="Arial" w:hAnsi="Arial" w:cs="Arial"/>
          <w:bCs/>
          <w:sz w:val="24"/>
          <w:szCs w:val="24"/>
        </w:rPr>
        <w:t xml:space="preserve"> </w:t>
      </w:r>
      <w:r w:rsidRPr="00ED551B">
        <w:rPr>
          <w:rFonts w:ascii="Arial" w:hAnsi="Arial" w:cs="Arial"/>
          <w:bCs/>
          <w:sz w:val="24"/>
          <w:szCs w:val="24"/>
        </w:rPr>
        <w:t>de acuerdo a lo establecido por el Artículo 216 Inciso 3º de la Constitución de la República.</w:t>
      </w:r>
    </w:p>
    <w:p w:rsidR="003B7DE9" w:rsidRPr="001F0E07" w:rsidRDefault="003B7DE9" w:rsidP="00F63C9D">
      <w:pPr>
        <w:tabs>
          <w:tab w:val="left" w:pos="180"/>
          <w:tab w:val="num" w:pos="567"/>
        </w:tabs>
        <w:spacing w:line="360" w:lineRule="auto"/>
        <w:ind w:left="426"/>
        <w:jc w:val="both"/>
        <w:rPr>
          <w:rFonts w:ascii="Arial" w:hAnsi="Arial" w:cs="Arial"/>
          <w:sz w:val="24"/>
          <w:szCs w:val="24"/>
        </w:rPr>
      </w:pPr>
      <w:r w:rsidRPr="001F0E07">
        <w:rPr>
          <w:rFonts w:ascii="Arial" w:hAnsi="Arial" w:cs="Arial"/>
          <w:b/>
          <w:sz w:val="24"/>
          <w:szCs w:val="24"/>
        </w:rPr>
        <w:t>2.</w:t>
      </w:r>
      <w:r>
        <w:rPr>
          <w:rFonts w:ascii="Arial" w:hAnsi="Arial" w:cs="Arial"/>
          <w:b/>
          <w:sz w:val="24"/>
          <w:szCs w:val="24"/>
        </w:rPr>
        <w:t>4</w:t>
      </w:r>
      <w:r w:rsidRPr="001F0E07">
        <w:rPr>
          <w:rFonts w:ascii="Arial" w:hAnsi="Arial" w:cs="Arial"/>
          <w:b/>
          <w:sz w:val="24"/>
          <w:szCs w:val="24"/>
        </w:rPr>
        <w:t>)</w:t>
      </w:r>
      <w:r>
        <w:rPr>
          <w:rFonts w:ascii="Arial" w:hAnsi="Arial" w:cs="Arial"/>
          <w:sz w:val="24"/>
          <w:szCs w:val="24"/>
        </w:rPr>
        <w:t xml:space="preserve"> </w:t>
      </w:r>
      <w:r w:rsidRPr="001F0E07">
        <w:rPr>
          <w:rFonts w:ascii="Arial" w:hAnsi="Arial" w:cs="Arial"/>
          <w:sz w:val="24"/>
          <w:szCs w:val="24"/>
        </w:rPr>
        <w:t>Se adjunta el informe circunstanciado sobre el cumplimiento de metas y</w:t>
      </w:r>
      <w:r>
        <w:rPr>
          <w:rFonts w:ascii="Arial" w:hAnsi="Arial" w:cs="Arial"/>
          <w:sz w:val="24"/>
          <w:szCs w:val="24"/>
        </w:rPr>
        <w:t xml:space="preserve"> </w:t>
      </w:r>
      <w:r w:rsidRPr="001F0E07">
        <w:rPr>
          <w:rFonts w:ascii="Arial" w:hAnsi="Arial" w:cs="Arial"/>
          <w:sz w:val="24"/>
          <w:szCs w:val="24"/>
        </w:rPr>
        <w:t>programas para el quinquenio, exigido por el artículo 4 de la Ley Nº16.211, de</w:t>
      </w:r>
      <w:r>
        <w:rPr>
          <w:rFonts w:ascii="Arial" w:hAnsi="Arial" w:cs="Arial"/>
          <w:sz w:val="24"/>
          <w:szCs w:val="24"/>
        </w:rPr>
        <w:t xml:space="preserve"> </w:t>
      </w:r>
      <w:r w:rsidRPr="001F0E07">
        <w:rPr>
          <w:rFonts w:ascii="Arial" w:hAnsi="Arial" w:cs="Arial"/>
          <w:sz w:val="24"/>
          <w:szCs w:val="24"/>
        </w:rPr>
        <w:t>10</w:t>
      </w:r>
      <w:r>
        <w:rPr>
          <w:rFonts w:ascii="Arial" w:hAnsi="Arial" w:cs="Arial"/>
          <w:sz w:val="24"/>
          <w:szCs w:val="24"/>
        </w:rPr>
        <w:t>/10/</w:t>
      </w:r>
      <w:r w:rsidRPr="001F0E07">
        <w:rPr>
          <w:rFonts w:ascii="Arial" w:hAnsi="Arial" w:cs="Arial"/>
          <w:sz w:val="24"/>
          <w:szCs w:val="24"/>
        </w:rPr>
        <w:t xml:space="preserve"> 1991.</w:t>
      </w:r>
    </w:p>
    <w:p w:rsidR="003B7DE9" w:rsidRPr="000E6700" w:rsidRDefault="003B7DE9" w:rsidP="00F63C9D">
      <w:pPr>
        <w:suppressAutoHyphens/>
        <w:spacing w:line="360" w:lineRule="auto"/>
        <w:ind w:left="426"/>
        <w:jc w:val="both"/>
        <w:rPr>
          <w:rFonts w:ascii="Arial" w:hAnsi="Arial" w:cs="Arial"/>
          <w:sz w:val="24"/>
          <w:szCs w:val="24"/>
        </w:rPr>
      </w:pPr>
      <w:r>
        <w:rPr>
          <w:rFonts w:ascii="Arial" w:hAnsi="Arial" w:cs="Arial"/>
          <w:b/>
          <w:sz w:val="24"/>
          <w:szCs w:val="24"/>
        </w:rPr>
        <w:t xml:space="preserve">2.5) </w:t>
      </w:r>
      <w:r w:rsidRPr="000E6700">
        <w:rPr>
          <w:rFonts w:ascii="Arial" w:hAnsi="Arial" w:cs="Arial"/>
          <w:sz w:val="24"/>
          <w:szCs w:val="24"/>
        </w:rPr>
        <w:t xml:space="preserve">No se da cumplimiento a los siguientes </w:t>
      </w:r>
      <w:r>
        <w:rPr>
          <w:rFonts w:ascii="Arial" w:hAnsi="Arial" w:cs="Arial"/>
          <w:sz w:val="24"/>
          <w:szCs w:val="24"/>
        </w:rPr>
        <w:t xml:space="preserve">requerimientos dispuestos en </w:t>
      </w:r>
      <w:r w:rsidRPr="000E6700">
        <w:rPr>
          <w:rFonts w:ascii="Arial" w:hAnsi="Arial" w:cs="Arial"/>
          <w:sz w:val="24"/>
          <w:szCs w:val="24"/>
        </w:rPr>
        <w:t>el decreto 452/967 de 25/</w:t>
      </w:r>
      <w:r>
        <w:rPr>
          <w:rFonts w:ascii="Arial" w:hAnsi="Arial" w:cs="Arial"/>
          <w:sz w:val="24"/>
          <w:szCs w:val="24"/>
        </w:rPr>
        <w:t>0</w:t>
      </w:r>
      <w:r w:rsidRPr="000E6700">
        <w:rPr>
          <w:rFonts w:ascii="Arial" w:hAnsi="Arial" w:cs="Arial"/>
          <w:sz w:val="24"/>
          <w:szCs w:val="24"/>
        </w:rPr>
        <w:t>7/1967:</w:t>
      </w:r>
    </w:p>
    <w:p w:rsidR="003B7DE9" w:rsidRPr="005D5E5C" w:rsidRDefault="003B7DE9" w:rsidP="003B7DE9">
      <w:pPr>
        <w:pStyle w:val="Prrafodelista"/>
        <w:numPr>
          <w:ilvl w:val="0"/>
          <w:numId w:val="3"/>
        </w:numPr>
        <w:suppressAutoHyphens/>
        <w:spacing w:after="0" w:line="360" w:lineRule="auto"/>
        <w:jc w:val="both"/>
        <w:rPr>
          <w:rFonts w:ascii="Arial" w:hAnsi="Arial" w:cs="Arial"/>
          <w:spacing w:val="-3"/>
          <w:sz w:val="24"/>
          <w:szCs w:val="24"/>
        </w:rPr>
      </w:pPr>
      <w:r w:rsidRPr="005D5E5C">
        <w:rPr>
          <w:rFonts w:ascii="Arial" w:hAnsi="Arial" w:cs="Arial"/>
          <w:spacing w:val="-3"/>
          <w:sz w:val="24"/>
          <w:szCs w:val="24"/>
        </w:rPr>
        <w:t>Incumplimiento</w:t>
      </w:r>
      <w:r>
        <w:rPr>
          <w:rFonts w:ascii="Arial" w:hAnsi="Arial" w:cs="Arial"/>
          <w:spacing w:val="-3"/>
          <w:sz w:val="24"/>
          <w:szCs w:val="24"/>
        </w:rPr>
        <w:t xml:space="preserve"> del</w:t>
      </w:r>
      <w:r w:rsidRPr="005D5E5C">
        <w:rPr>
          <w:rFonts w:ascii="Arial" w:hAnsi="Arial" w:cs="Arial"/>
          <w:spacing w:val="-3"/>
          <w:sz w:val="24"/>
          <w:szCs w:val="24"/>
        </w:rPr>
        <w:t xml:space="preserve"> art. 9°</w:t>
      </w:r>
      <w:r>
        <w:rPr>
          <w:rFonts w:ascii="Arial" w:hAnsi="Arial" w:cs="Arial"/>
          <w:spacing w:val="-3"/>
          <w:sz w:val="24"/>
          <w:szCs w:val="24"/>
        </w:rPr>
        <w:t xml:space="preserve">lit. </w:t>
      </w:r>
      <w:r w:rsidRPr="005D5E5C">
        <w:rPr>
          <w:rFonts w:ascii="Arial" w:hAnsi="Arial" w:cs="Arial"/>
          <w:spacing w:val="-3"/>
          <w:sz w:val="24"/>
          <w:szCs w:val="24"/>
        </w:rPr>
        <w:t>b) por no presentar la “Relación de las regularizaciones y creaciones de cargos proyectados”.</w:t>
      </w:r>
    </w:p>
    <w:p w:rsidR="003B7DE9" w:rsidRPr="005D5E5C" w:rsidRDefault="003B7DE9" w:rsidP="003B7DE9">
      <w:pPr>
        <w:pStyle w:val="Prrafodelista"/>
        <w:numPr>
          <w:ilvl w:val="0"/>
          <w:numId w:val="3"/>
        </w:numPr>
        <w:suppressAutoHyphens/>
        <w:spacing w:after="0" w:line="360" w:lineRule="auto"/>
        <w:jc w:val="both"/>
        <w:rPr>
          <w:rFonts w:ascii="Arial" w:hAnsi="Arial" w:cs="Arial"/>
          <w:spacing w:val="-3"/>
          <w:sz w:val="24"/>
          <w:szCs w:val="24"/>
        </w:rPr>
      </w:pPr>
      <w:r w:rsidRPr="005D5E5C">
        <w:rPr>
          <w:rFonts w:ascii="Arial" w:hAnsi="Arial" w:cs="Arial"/>
          <w:spacing w:val="-3"/>
          <w:sz w:val="24"/>
          <w:szCs w:val="24"/>
        </w:rPr>
        <w:t>Incumplimiento</w:t>
      </w:r>
      <w:r>
        <w:rPr>
          <w:rFonts w:ascii="Arial" w:hAnsi="Arial" w:cs="Arial"/>
          <w:spacing w:val="-3"/>
          <w:sz w:val="24"/>
          <w:szCs w:val="24"/>
        </w:rPr>
        <w:t xml:space="preserve"> del</w:t>
      </w:r>
      <w:r w:rsidRPr="005D5E5C">
        <w:rPr>
          <w:rFonts w:ascii="Arial" w:hAnsi="Arial" w:cs="Arial"/>
          <w:spacing w:val="-3"/>
          <w:sz w:val="24"/>
          <w:szCs w:val="24"/>
        </w:rPr>
        <w:t xml:space="preserve"> a</w:t>
      </w:r>
      <w:r>
        <w:rPr>
          <w:rFonts w:ascii="Arial" w:hAnsi="Arial" w:cs="Arial"/>
          <w:spacing w:val="-3"/>
          <w:sz w:val="24"/>
          <w:szCs w:val="24"/>
        </w:rPr>
        <w:t>r</w:t>
      </w:r>
      <w:r w:rsidRPr="005D5E5C">
        <w:rPr>
          <w:rFonts w:ascii="Arial" w:hAnsi="Arial" w:cs="Arial"/>
          <w:spacing w:val="-3"/>
          <w:sz w:val="24"/>
          <w:szCs w:val="24"/>
        </w:rPr>
        <w:t>t. 9°</w:t>
      </w:r>
      <w:r>
        <w:rPr>
          <w:rFonts w:ascii="Arial" w:hAnsi="Arial" w:cs="Arial"/>
          <w:spacing w:val="-3"/>
          <w:sz w:val="24"/>
          <w:szCs w:val="24"/>
        </w:rPr>
        <w:t>lit.</w:t>
      </w:r>
      <w:r w:rsidRPr="005D5E5C">
        <w:rPr>
          <w:rFonts w:ascii="Arial" w:hAnsi="Arial" w:cs="Arial"/>
          <w:spacing w:val="-3"/>
          <w:sz w:val="24"/>
          <w:szCs w:val="24"/>
        </w:rPr>
        <w:t xml:space="preserve"> c) por no presentar “Tarifas vigentes, con indicación de la  fecha de su aprobación y tarifas proyectadas”.</w:t>
      </w:r>
    </w:p>
    <w:p w:rsidR="003B7DE9" w:rsidRDefault="003B7DE9" w:rsidP="003B7DE9">
      <w:pPr>
        <w:pStyle w:val="Prrafodelista"/>
        <w:numPr>
          <w:ilvl w:val="0"/>
          <w:numId w:val="3"/>
        </w:numPr>
        <w:suppressAutoHyphens/>
        <w:spacing w:after="0" w:line="360" w:lineRule="auto"/>
        <w:jc w:val="both"/>
        <w:rPr>
          <w:rFonts w:ascii="Arial" w:hAnsi="Arial" w:cs="Arial"/>
          <w:spacing w:val="-3"/>
          <w:sz w:val="24"/>
          <w:szCs w:val="24"/>
        </w:rPr>
      </w:pPr>
      <w:r w:rsidRPr="005D5E5C">
        <w:rPr>
          <w:rFonts w:ascii="Arial" w:hAnsi="Arial" w:cs="Arial"/>
          <w:spacing w:val="-3"/>
          <w:sz w:val="24"/>
          <w:szCs w:val="24"/>
        </w:rPr>
        <w:t>Incumplimiento</w:t>
      </w:r>
      <w:r>
        <w:rPr>
          <w:rFonts w:ascii="Arial" w:hAnsi="Arial" w:cs="Arial"/>
          <w:spacing w:val="-3"/>
          <w:sz w:val="24"/>
          <w:szCs w:val="24"/>
        </w:rPr>
        <w:t xml:space="preserve"> del</w:t>
      </w:r>
      <w:r w:rsidRPr="005D5E5C">
        <w:rPr>
          <w:rFonts w:ascii="Arial" w:hAnsi="Arial" w:cs="Arial"/>
          <w:spacing w:val="-3"/>
          <w:sz w:val="24"/>
          <w:szCs w:val="24"/>
        </w:rPr>
        <w:t xml:space="preserve"> art. 9°</w:t>
      </w:r>
      <w:r>
        <w:rPr>
          <w:rFonts w:ascii="Arial" w:hAnsi="Arial" w:cs="Arial"/>
          <w:spacing w:val="-3"/>
          <w:sz w:val="24"/>
          <w:szCs w:val="24"/>
        </w:rPr>
        <w:t>lit.</w:t>
      </w:r>
      <w:r w:rsidRPr="005D5E5C">
        <w:rPr>
          <w:rFonts w:ascii="Arial" w:hAnsi="Arial" w:cs="Arial"/>
          <w:spacing w:val="-3"/>
          <w:sz w:val="24"/>
          <w:szCs w:val="24"/>
        </w:rPr>
        <w:t xml:space="preserve"> d) “Recaudaciones efectivas en los últimos tres años”</w:t>
      </w:r>
      <w:r w:rsidR="0039177C">
        <w:rPr>
          <w:rFonts w:ascii="Arial" w:hAnsi="Arial" w:cs="Arial"/>
          <w:spacing w:val="-3"/>
          <w:sz w:val="24"/>
          <w:szCs w:val="24"/>
        </w:rPr>
        <w:t>.</w:t>
      </w:r>
    </w:p>
    <w:p w:rsidR="003B7DE9" w:rsidRPr="00D04B29" w:rsidRDefault="003B7DE9" w:rsidP="00F63C9D">
      <w:pPr>
        <w:autoSpaceDE w:val="0"/>
        <w:autoSpaceDN w:val="0"/>
        <w:adjustRightInd w:val="0"/>
        <w:spacing w:line="360" w:lineRule="auto"/>
        <w:ind w:left="426"/>
        <w:jc w:val="both"/>
        <w:rPr>
          <w:rFonts w:ascii="Arial" w:hAnsi="Arial" w:cs="Arial"/>
          <w:sz w:val="24"/>
          <w:szCs w:val="24"/>
        </w:rPr>
      </w:pPr>
      <w:r w:rsidRPr="00D55ABB">
        <w:rPr>
          <w:rFonts w:ascii="Arial" w:hAnsi="Arial" w:cs="Arial"/>
          <w:b/>
          <w:sz w:val="24"/>
          <w:szCs w:val="24"/>
        </w:rPr>
        <w:t>2.</w:t>
      </w:r>
      <w:r>
        <w:rPr>
          <w:rFonts w:ascii="Arial" w:hAnsi="Arial" w:cs="Arial"/>
          <w:b/>
          <w:sz w:val="24"/>
          <w:szCs w:val="24"/>
        </w:rPr>
        <w:t>6</w:t>
      </w:r>
      <w:r w:rsidRPr="00D55ABB">
        <w:rPr>
          <w:rFonts w:ascii="Arial" w:hAnsi="Arial" w:cs="Arial"/>
          <w:b/>
          <w:sz w:val="24"/>
          <w:szCs w:val="24"/>
        </w:rPr>
        <w:t>)</w:t>
      </w:r>
      <w:r>
        <w:rPr>
          <w:rFonts w:ascii="Arial" w:hAnsi="Arial" w:cs="Arial"/>
          <w:sz w:val="24"/>
          <w:szCs w:val="24"/>
        </w:rPr>
        <w:t xml:space="preserve"> </w:t>
      </w:r>
      <w:r w:rsidRPr="00D04B29">
        <w:rPr>
          <w:rFonts w:ascii="Arial" w:hAnsi="Arial" w:cs="Arial"/>
          <w:sz w:val="24"/>
          <w:szCs w:val="24"/>
        </w:rPr>
        <w:t>El art. 13 de las Normas de ejecución Presupuestal no fue actualizado con las nuevas resoluciones que disponen prórrogas al régimen de guardias domiciliarias de los choferes de transporte para el abastecimiento de Laguna del Sauce y Planta Carrasco:</w:t>
      </w:r>
    </w:p>
    <w:tbl>
      <w:tblPr>
        <w:tblW w:w="3637" w:type="dxa"/>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3"/>
        <w:gridCol w:w="1314"/>
      </w:tblGrid>
      <w:tr w:rsidR="003B7DE9" w:rsidRPr="00BB5D28" w:rsidTr="00E33E71">
        <w:trPr>
          <w:trHeight w:val="300"/>
        </w:trPr>
        <w:tc>
          <w:tcPr>
            <w:tcW w:w="2323" w:type="dxa"/>
            <w:shd w:val="clear" w:color="auto" w:fill="auto"/>
            <w:noWrap/>
            <w:vAlign w:val="center"/>
            <w:hideMark/>
          </w:tcPr>
          <w:p w:rsidR="003B7DE9" w:rsidRPr="00BB5D28" w:rsidRDefault="003B7DE9" w:rsidP="00E33E71">
            <w:pPr>
              <w:rPr>
                <w:rFonts w:ascii="Calibri" w:hAnsi="Calibri"/>
                <w:b/>
                <w:bCs/>
                <w:color w:val="000000"/>
                <w:lang w:eastAsia="es-UY"/>
              </w:rPr>
            </w:pPr>
            <w:r w:rsidRPr="00BB5D28">
              <w:rPr>
                <w:rFonts w:ascii="Calibri" w:hAnsi="Calibri"/>
                <w:b/>
                <w:bCs/>
                <w:color w:val="000000"/>
                <w:lang w:eastAsia="es-UY"/>
              </w:rPr>
              <w:lastRenderedPageBreak/>
              <w:t>Número de Resolución</w:t>
            </w:r>
          </w:p>
        </w:tc>
        <w:tc>
          <w:tcPr>
            <w:tcW w:w="1314" w:type="dxa"/>
            <w:shd w:val="clear" w:color="auto" w:fill="auto"/>
            <w:noWrap/>
            <w:vAlign w:val="center"/>
            <w:hideMark/>
          </w:tcPr>
          <w:p w:rsidR="003B7DE9" w:rsidRPr="00BB5D28" w:rsidRDefault="003B7DE9" w:rsidP="00E33E71">
            <w:pPr>
              <w:rPr>
                <w:rFonts w:ascii="Calibri" w:hAnsi="Calibri"/>
                <w:b/>
                <w:bCs/>
                <w:color w:val="000000"/>
                <w:lang w:eastAsia="es-UY"/>
              </w:rPr>
            </w:pPr>
            <w:r w:rsidRPr="00BB5D28">
              <w:rPr>
                <w:rFonts w:ascii="Calibri" w:hAnsi="Calibri"/>
                <w:b/>
                <w:bCs/>
                <w:color w:val="000000"/>
                <w:lang w:eastAsia="es-UY"/>
              </w:rPr>
              <w:t>Fecha</w:t>
            </w:r>
          </w:p>
        </w:tc>
      </w:tr>
      <w:tr w:rsidR="003B7DE9" w:rsidRPr="00BB5D28" w:rsidTr="00E33E71">
        <w:trPr>
          <w:trHeight w:val="300"/>
        </w:trPr>
        <w:tc>
          <w:tcPr>
            <w:tcW w:w="2323" w:type="dxa"/>
            <w:shd w:val="clear" w:color="auto" w:fill="auto"/>
            <w:noWrap/>
            <w:vAlign w:val="center"/>
          </w:tcPr>
          <w:p w:rsidR="003B7DE9" w:rsidRPr="00BB5D28" w:rsidRDefault="003B7DE9" w:rsidP="00E33E71">
            <w:pPr>
              <w:rPr>
                <w:rFonts w:ascii="Calibri" w:hAnsi="Calibri"/>
                <w:b/>
                <w:bCs/>
                <w:color w:val="000000"/>
                <w:lang w:eastAsia="es-UY"/>
              </w:rPr>
            </w:pPr>
            <w:r w:rsidRPr="00BB5D28">
              <w:rPr>
                <w:rFonts w:ascii="Calibri" w:hAnsi="Calibri"/>
                <w:b/>
                <w:bCs/>
                <w:color w:val="000000"/>
                <w:lang w:eastAsia="es-UY"/>
              </w:rPr>
              <w:t>806/10/2016</w:t>
            </w:r>
          </w:p>
        </w:tc>
        <w:tc>
          <w:tcPr>
            <w:tcW w:w="1314" w:type="dxa"/>
            <w:shd w:val="clear" w:color="auto" w:fill="auto"/>
            <w:noWrap/>
            <w:vAlign w:val="center"/>
          </w:tcPr>
          <w:p w:rsidR="003B7DE9" w:rsidRPr="00BB5D28" w:rsidRDefault="003B7DE9" w:rsidP="00E33E71">
            <w:pPr>
              <w:rPr>
                <w:rFonts w:ascii="Calibri" w:hAnsi="Calibri"/>
                <w:b/>
                <w:bCs/>
                <w:color w:val="000000"/>
                <w:lang w:eastAsia="es-UY"/>
              </w:rPr>
            </w:pPr>
            <w:r w:rsidRPr="00BB5D28">
              <w:rPr>
                <w:rFonts w:ascii="Calibri" w:hAnsi="Calibri"/>
                <w:b/>
                <w:bCs/>
                <w:color w:val="000000"/>
                <w:lang w:eastAsia="es-UY"/>
              </w:rPr>
              <w:t>06/10/2016</w:t>
            </w:r>
          </w:p>
        </w:tc>
      </w:tr>
      <w:tr w:rsidR="003B7DE9" w:rsidRPr="00D60846" w:rsidTr="00E33E71">
        <w:trPr>
          <w:trHeight w:val="300"/>
        </w:trPr>
        <w:tc>
          <w:tcPr>
            <w:tcW w:w="2323" w:type="dxa"/>
            <w:shd w:val="clear" w:color="auto" w:fill="auto"/>
            <w:noWrap/>
            <w:vAlign w:val="center"/>
          </w:tcPr>
          <w:p w:rsidR="003B7DE9" w:rsidRPr="00BB5D28" w:rsidRDefault="003B7DE9" w:rsidP="00E33E71">
            <w:pPr>
              <w:rPr>
                <w:rFonts w:ascii="Calibri" w:hAnsi="Calibri"/>
                <w:b/>
                <w:bCs/>
                <w:color w:val="000000"/>
                <w:lang w:eastAsia="es-UY"/>
              </w:rPr>
            </w:pPr>
            <w:r w:rsidRPr="00BB5D28">
              <w:rPr>
                <w:rFonts w:ascii="Calibri" w:hAnsi="Calibri"/>
                <w:b/>
                <w:bCs/>
                <w:color w:val="000000"/>
                <w:lang w:eastAsia="es-UY"/>
              </w:rPr>
              <w:t>1187/12/2016</w:t>
            </w:r>
          </w:p>
        </w:tc>
        <w:tc>
          <w:tcPr>
            <w:tcW w:w="1314" w:type="dxa"/>
            <w:shd w:val="clear" w:color="auto" w:fill="auto"/>
            <w:noWrap/>
            <w:vAlign w:val="center"/>
          </w:tcPr>
          <w:p w:rsidR="003B7DE9" w:rsidRPr="00BB5D28" w:rsidRDefault="003B7DE9" w:rsidP="00E33E71">
            <w:pPr>
              <w:rPr>
                <w:rFonts w:ascii="Calibri" w:hAnsi="Calibri"/>
                <w:b/>
                <w:bCs/>
                <w:color w:val="000000"/>
                <w:lang w:eastAsia="es-UY"/>
              </w:rPr>
            </w:pPr>
            <w:r w:rsidRPr="00BB5D28">
              <w:rPr>
                <w:rFonts w:ascii="Calibri" w:hAnsi="Calibri"/>
                <w:b/>
                <w:bCs/>
                <w:color w:val="000000"/>
                <w:lang w:eastAsia="es-UY"/>
              </w:rPr>
              <w:t>29/12/2016</w:t>
            </w:r>
          </w:p>
        </w:tc>
      </w:tr>
    </w:tbl>
    <w:p w:rsidR="003B7DE9" w:rsidRDefault="003B7DE9" w:rsidP="00F63C9D">
      <w:pPr>
        <w:suppressAutoHyphens/>
        <w:spacing w:line="360" w:lineRule="auto"/>
        <w:ind w:left="426"/>
        <w:jc w:val="both"/>
        <w:rPr>
          <w:rFonts w:ascii="Arial" w:hAnsi="Arial" w:cs="Arial"/>
          <w:b/>
          <w:sz w:val="24"/>
          <w:szCs w:val="24"/>
        </w:rPr>
      </w:pPr>
    </w:p>
    <w:p w:rsidR="003B7DE9" w:rsidRDefault="003B7DE9" w:rsidP="00F63C9D">
      <w:pPr>
        <w:suppressAutoHyphens/>
        <w:spacing w:line="360" w:lineRule="auto"/>
        <w:ind w:left="426"/>
        <w:jc w:val="both"/>
        <w:rPr>
          <w:rFonts w:ascii="Arial" w:hAnsi="Arial" w:cs="Arial"/>
          <w:sz w:val="24"/>
          <w:szCs w:val="24"/>
        </w:rPr>
      </w:pPr>
      <w:r>
        <w:rPr>
          <w:rFonts w:ascii="Arial" w:hAnsi="Arial" w:cs="Arial"/>
          <w:b/>
          <w:sz w:val="24"/>
          <w:szCs w:val="24"/>
        </w:rPr>
        <w:t>2.7</w:t>
      </w:r>
      <w:r w:rsidRPr="00167A22">
        <w:rPr>
          <w:rFonts w:ascii="Arial" w:hAnsi="Arial" w:cs="Arial"/>
          <w:b/>
          <w:sz w:val="24"/>
          <w:szCs w:val="24"/>
        </w:rPr>
        <w:t>)</w:t>
      </w:r>
      <w:r>
        <w:rPr>
          <w:rFonts w:ascii="Arial" w:hAnsi="Arial" w:cs="Arial"/>
          <w:sz w:val="24"/>
          <w:szCs w:val="24"/>
        </w:rPr>
        <w:t xml:space="preserve"> </w:t>
      </w:r>
      <w:r w:rsidRPr="001F0E07">
        <w:rPr>
          <w:rFonts w:ascii="Arial" w:hAnsi="Arial" w:cs="Arial"/>
          <w:sz w:val="24"/>
          <w:szCs w:val="24"/>
        </w:rPr>
        <w:t>Para realización de trabajo extraordinario, en aplicación de las  disposiciones contenidas en el artículo 19 de las Normas de Ejecución Presupuestal, se deberá dar cumplimiento, además, a las previsiones del artículo 588 del Decreto Ley Nº 14.189, en la redacción dada por el artículo 765 de la Ley Nº 19.335, y a los topes diarios, semanales y mensuales establecidos por la normativa vigente y los Convenios Internacionales del Trabajo.</w:t>
      </w:r>
    </w:p>
    <w:p w:rsidR="003B7DE9" w:rsidRDefault="003B7DE9" w:rsidP="00F63C9D">
      <w:pPr>
        <w:suppressAutoHyphens/>
        <w:spacing w:line="360" w:lineRule="auto"/>
        <w:ind w:left="426"/>
        <w:jc w:val="both"/>
        <w:rPr>
          <w:rFonts w:ascii="Arial" w:hAnsi="Arial" w:cs="Arial"/>
          <w:sz w:val="24"/>
          <w:szCs w:val="24"/>
        </w:rPr>
      </w:pPr>
      <w:r w:rsidRPr="00F47707">
        <w:rPr>
          <w:rFonts w:ascii="Arial" w:hAnsi="Arial" w:cs="Arial"/>
          <w:b/>
          <w:sz w:val="24"/>
          <w:szCs w:val="24"/>
        </w:rPr>
        <w:t>2.</w:t>
      </w:r>
      <w:r>
        <w:rPr>
          <w:rFonts w:ascii="Arial" w:hAnsi="Arial" w:cs="Arial"/>
          <w:b/>
          <w:sz w:val="24"/>
          <w:szCs w:val="24"/>
        </w:rPr>
        <w:t>8</w:t>
      </w:r>
      <w:r w:rsidRPr="00F47707">
        <w:rPr>
          <w:rFonts w:ascii="Arial" w:hAnsi="Arial" w:cs="Arial"/>
          <w:b/>
          <w:sz w:val="24"/>
          <w:szCs w:val="24"/>
        </w:rPr>
        <w:t>)</w:t>
      </w:r>
      <w:r>
        <w:rPr>
          <w:rFonts w:ascii="Arial" w:hAnsi="Arial" w:cs="Arial"/>
          <w:sz w:val="24"/>
          <w:szCs w:val="24"/>
        </w:rPr>
        <w:t xml:space="preserve"> </w:t>
      </w:r>
      <w:r w:rsidRPr="00167A22">
        <w:rPr>
          <w:rFonts w:ascii="Arial" w:hAnsi="Arial" w:cs="Arial"/>
          <w:sz w:val="24"/>
          <w:szCs w:val="24"/>
        </w:rPr>
        <w:t>La partida por nocturnidad, reglamentada en el artículo 21 de las Normas</w:t>
      </w:r>
      <w:r>
        <w:rPr>
          <w:rFonts w:ascii="Arial" w:hAnsi="Arial" w:cs="Arial"/>
          <w:sz w:val="24"/>
          <w:szCs w:val="24"/>
        </w:rPr>
        <w:t xml:space="preserve"> d</w:t>
      </w:r>
      <w:r w:rsidRPr="00167A22">
        <w:rPr>
          <w:rFonts w:ascii="Arial" w:hAnsi="Arial" w:cs="Arial"/>
          <w:sz w:val="24"/>
          <w:szCs w:val="24"/>
        </w:rPr>
        <w:t>e</w:t>
      </w:r>
      <w:r>
        <w:rPr>
          <w:rFonts w:ascii="Arial" w:hAnsi="Arial" w:cs="Arial"/>
          <w:sz w:val="24"/>
          <w:szCs w:val="24"/>
        </w:rPr>
        <w:t xml:space="preserve"> </w:t>
      </w:r>
      <w:r w:rsidRPr="00167A22">
        <w:rPr>
          <w:rFonts w:ascii="Arial" w:hAnsi="Arial" w:cs="Arial"/>
          <w:sz w:val="24"/>
          <w:szCs w:val="24"/>
        </w:rPr>
        <w:t>Ejecución Presupuestal, deberá ajustarse a lo dispuesto por la Ley Nº 19.313, en particular, por su artículo 4, que prevé la aplicación de una sobretasa mínima por nocturnidad del 20%, a todo trabajo que se desempeñe entre las 22 horas y las 6 horas del día siguiente.</w:t>
      </w:r>
    </w:p>
    <w:p w:rsidR="003B7DE9" w:rsidRDefault="003B7DE9" w:rsidP="00F63C9D">
      <w:pPr>
        <w:autoSpaceDE w:val="0"/>
        <w:autoSpaceDN w:val="0"/>
        <w:adjustRightInd w:val="0"/>
        <w:spacing w:line="360" w:lineRule="auto"/>
        <w:ind w:left="426"/>
        <w:jc w:val="both"/>
        <w:rPr>
          <w:rFonts w:ascii="Arial" w:hAnsi="Arial" w:cs="Arial"/>
          <w:sz w:val="24"/>
          <w:szCs w:val="24"/>
        </w:rPr>
      </w:pPr>
      <w:r w:rsidRPr="00F47707">
        <w:rPr>
          <w:rFonts w:ascii="Arial" w:hAnsi="Arial" w:cs="Arial"/>
          <w:b/>
          <w:sz w:val="24"/>
          <w:szCs w:val="24"/>
        </w:rPr>
        <w:t>2.</w:t>
      </w:r>
      <w:r>
        <w:rPr>
          <w:rFonts w:ascii="Arial" w:hAnsi="Arial" w:cs="Arial"/>
          <w:b/>
          <w:sz w:val="24"/>
          <w:szCs w:val="24"/>
        </w:rPr>
        <w:t>9</w:t>
      </w:r>
      <w:r w:rsidRPr="00F47707">
        <w:rPr>
          <w:rFonts w:ascii="Arial" w:hAnsi="Arial" w:cs="Arial"/>
          <w:b/>
          <w:sz w:val="24"/>
          <w:szCs w:val="24"/>
        </w:rPr>
        <w:t>)</w:t>
      </w:r>
      <w:r>
        <w:rPr>
          <w:rFonts w:ascii="Arial" w:hAnsi="Arial" w:cs="Arial"/>
          <w:sz w:val="24"/>
          <w:szCs w:val="24"/>
        </w:rPr>
        <w:t xml:space="preserve"> </w:t>
      </w:r>
      <w:r w:rsidRPr="00167A22">
        <w:rPr>
          <w:rFonts w:ascii="Arial" w:hAnsi="Arial" w:cs="Arial"/>
          <w:b/>
          <w:bCs/>
          <w:sz w:val="24"/>
          <w:szCs w:val="24"/>
        </w:rPr>
        <w:t xml:space="preserve"> </w:t>
      </w:r>
      <w:r w:rsidRPr="00167A22">
        <w:rPr>
          <w:rFonts w:ascii="Arial" w:hAnsi="Arial" w:cs="Arial"/>
          <w:sz w:val="24"/>
          <w:szCs w:val="24"/>
        </w:rPr>
        <w:t>Al efectuar la supresión y provisión de las vacantes proyectada en el artículo 22 de las Normas de Ejecución Presupuestal, deberá darse cumplimiento, en ambos casos, a lo establecido por los artículos 49 y 50 de la Ley 18.651 (Ley de protección integral de las personas con discapacidad) y por el artículo 4 de la Ley 19.122 (Afro-descendientes).</w:t>
      </w:r>
    </w:p>
    <w:p w:rsidR="003B7DE9" w:rsidRPr="00167A22" w:rsidRDefault="003B7DE9" w:rsidP="00F63C9D">
      <w:pPr>
        <w:autoSpaceDE w:val="0"/>
        <w:autoSpaceDN w:val="0"/>
        <w:adjustRightInd w:val="0"/>
        <w:spacing w:line="360" w:lineRule="auto"/>
        <w:ind w:left="426"/>
        <w:jc w:val="both"/>
        <w:rPr>
          <w:rFonts w:ascii="Arial" w:hAnsi="Arial" w:cs="Arial"/>
          <w:sz w:val="24"/>
          <w:szCs w:val="24"/>
        </w:rPr>
      </w:pPr>
      <w:r w:rsidRPr="00F47707">
        <w:rPr>
          <w:rFonts w:ascii="Arial" w:hAnsi="Arial" w:cs="Arial"/>
          <w:b/>
          <w:sz w:val="24"/>
          <w:szCs w:val="24"/>
        </w:rPr>
        <w:t>2</w:t>
      </w:r>
      <w:r>
        <w:rPr>
          <w:rFonts w:ascii="Arial" w:hAnsi="Arial" w:cs="Arial"/>
          <w:b/>
          <w:sz w:val="24"/>
          <w:szCs w:val="24"/>
        </w:rPr>
        <w:t>.10</w:t>
      </w:r>
      <w:r w:rsidRPr="00F47707">
        <w:rPr>
          <w:rFonts w:ascii="Arial" w:hAnsi="Arial" w:cs="Arial"/>
          <w:b/>
          <w:sz w:val="24"/>
          <w:szCs w:val="24"/>
        </w:rPr>
        <w:t>)</w:t>
      </w:r>
      <w:r>
        <w:rPr>
          <w:rFonts w:ascii="Arial" w:hAnsi="Arial" w:cs="Arial"/>
          <w:sz w:val="24"/>
          <w:szCs w:val="24"/>
        </w:rPr>
        <w:t xml:space="preserve"> </w:t>
      </w:r>
      <w:r w:rsidRPr="00167A22">
        <w:rPr>
          <w:rFonts w:ascii="Arial" w:hAnsi="Arial" w:cs="Arial"/>
          <w:sz w:val="24"/>
          <w:szCs w:val="24"/>
        </w:rPr>
        <w:t>La contratación de personal a término de acuerdo con lo previsto por el</w:t>
      </w:r>
      <w:r>
        <w:rPr>
          <w:rFonts w:ascii="Arial" w:hAnsi="Arial" w:cs="Arial"/>
          <w:sz w:val="24"/>
          <w:szCs w:val="24"/>
        </w:rPr>
        <w:t xml:space="preserve"> </w:t>
      </w:r>
      <w:r w:rsidRPr="00167A22">
        <w:rPr>
          <w:rFonts w:ascii="Arial" w:hAnsi="Arial" w:cs="Arial"/>
          <w:sz w:val="24"/>
          <w:szCs w:val="24"/>
        </w:rPr>
        <w:t>artículo 33 de las Normas de Ejecución Presupuestal, encuadra en lo dispuesto</w:t>
      </w:r>
      <w:r>
        <w:rPr>
          <w:rFonts w:ascii="Arial" w:hAnsi="Arial" w:cs="Arial"/>
          <w:sz w:val="24"/>
          <w:szCs w:val="24"/>
        </w:rPr>
        <w:t xml:space="preserve"> </w:t>
      </w:r>
      <w:r w:rsidRPr="00167A22">
        <w:rPr>
          <w:rFonts w:ascii="Arial" w:hAnsi="Arial" w:cs="Arial"/>
          <w:sz w:val="24"/>
          <w:szCs w:val="24"/>
        </w:rPr>
        <w:t xml:space="preserve">por el artículo 30 de la Ley Nº 17.556, que faculta a los Entes a celebrar contratos a término con personas físicas a efectos de atender las necesidades que la Administración no pueda cubrir con sus propios funcionarios. Debe consignarse, asimismo, que el contratado no adquiere </w:t>
      </w:r>
      <w:r w:rsidRPr="00167A22">
        <w:rPr>
          <w:rFonts w:ascii="Arial" w:hAnsi="Arial" w:cs="Arial"/>
          <w:sz w:val="24"/>
          <w:szCs w:val="24"/>
        </w:rPr>
        <w:lastRenderedPageBreak/>
        <w:t>la calidad de funcionario público, ni los beneficios que tal calidad conlleva (artículo 32 de la Ley citada).</w:t>
      </w:r>
    </w:p>
    <w:p w:rsidR="003B7DE9" w:rsidRDefault="003B7DE9" w:rsidP="00F63C9D">
      <w:pPr>
        <w:autoSpaceDE w:val="0"/>
        <w:autoSpaceDN w:val="0"/>
        <w:adjustRightInd w:val="0"/>
        <w:spacing w:line="360" w:lineRule="auto"/>
        <w:ind w:left="426"/>
        <w:jc w:val="both"/>
        <w:rPr>
          <w:rFonts w:ascii="Arial" w:hAnsi="Arial" w:cs="Arial"/>
          <w:sz w:val="24"/>
          <w:szCs w:val="24"/>
        </w:rPr>
      </w:pPr>
      <w:r w:rsidRPr="00F47707">
        <w:rPr>
          <w:rFonts w:ascii="Arial" w:hAnsi="Arial" w:cs="Arial"/>
          <w:b/>
          <w:sz w:val="24"/>
          <w:szCs w:val="24"/>
        </w:rPr>
        <w:t>2.1</w:t>
      </w:r>
      <w:r>
        <w:rPr>
          <w:rFonts w:ascii="Arial" w:hAnsi="Arial" w:cs="Arial"/>
          <w:b/>
          <w:sz w:val="24"/>
          <w:szCs w:val="24"/>
        </w:rPr>
        <w:t>1</w:t>
      </w:r>
      <w:r w:rsidRPr="00F47707">
        <w:rPr>
          <w:rFonts w:ascii="Arial" w:hAnsi="Arial" w:cs="Arial"/>
          <w:b/>
          <w:sz w:val="24"/>
          <w:szCs w:val="24"/>
        </w:rPr>
        <w:t>)</w:t>
      </w:r>
      <w:r w:rsidRPr="00167A22">
        <w:rPr>
          <w:rFonts w:ascii="Arial" w:hAnsi="Arial" w:cs="Arial"/>
          <w:b/>
          <w:bCs/>
          <w:sz w:val="24"/>
          <w:szCs w:val="24"/>
        </w:rPr>
        <w:t xml:space="preserve"> </w:t>
      </w:r>
      <w:r w:rsidRPr="00167A22">
        <w:rPr>
          <w:rFonts w:ascii="Arial" w:hAnsi="Arial" w:cs="Arial"/>
          <w:sz w:val="24"/>
          <w:szCs w:val="24"/>
        </w:rPr>
        <w:t>Deberán seguir implementándose mecanismos efectivos de promoción</w:t>
      </w:r>
      <w:r>
        <w:rPr>
          <w:rFonts w:ascii="Arial" w:hAnsi="Arial" w:cs="Arial"/>
          <w:sz w:val="24"/>
          <w:szCs w:val="24"/>
        </w:rPr>
        <w:t xml:space="preserve"> </w:t>
      </w:r>
      <w:r w:rsidRPr="00167A22">
        <w:rPr>
          <w:rFonts w:ascii="Arial" w:hAnsi="Arial" w:cs="Arial"/>
          <w:sz w:val="24"/>
          <w:szCs w:val="24"/>
        </w:rPr>
        <w:t>de igualdad de oportunidades y derechos entre hombres y mujeres, conforme</w:t>
      </w:r>
      <w:r>
        <w:rPr>
          <w:rFonts w:ascii="Arial" w:hAnsi="Arial" w:cs="Arial"/>
          <w:sz w:val="24"/>
          <w:szCs w:val="24"/>
        </w:rPr>
        <w:t xml:space="preserve"> </w:t>
      </w:r>
      <w:r w:rsidRPr="00167A22">
        <w:rPr>
          <w:rFonts w:ascii="Arial" w:hAnsi="Arial" w:cs="Arial"/>
          <w:sz w:val="24"/>
          <w:szCs w:val="24"/>
        </w:rPr>
        <w:t>con lo establecido en el Acuerdo de Cooperación suscrito el 21 de noviembre</w:t>
      </w:r>
      <w:r>
        <w:rPr>
          <w:rFonts w:ascii="Arial" w:hAnsi="Arial" w:cs="Arial"/>
          <w:sz w:val="24"/>
          <w:szCs w:val="24"/>
        </w:rPr>
        <w:t xml:space="preserve"> </w:t>
      </w:r>
      <w:r w:rsidRPr="00167A22">
        <w:rPr>
          <w:rFonts w:ascii="Arial" w:hAnsi="Arial" w:cs="Arial"/>
          <w:sz w:val="24"/>
          <w:szCs w:val="24"/>
        </w:rPr>
        <w:t>de 2006, por las empresas públicas con la Oficina de Planeamiento y</w:t>
      </w:r>
      <w:r>
        <w:rPr>
          <w:rFonts w:ascii="Arial" w:hAnsi="Arial" w:cs="Arial"/>
          <w:sz w:val="24"/>
          <w:szCs w:val="24"/>
        </w:rPr>
        <w:t xml:space="preserve"> </w:t>
      </w:r>
      <w:r w:rsidRPr="00167A22">
        <w:rPr>
          <w:rFonts w:ascii="Arial" w:hAnsi="Arial" w:cs="Arial"/>
          <w:sz w:val="24"/>
          <w:szCs w:val="24"/>
        </w:rPr>
        <w:t>Presupuesto y el Instituto Nacional de la Mujer.</w:t>
      </w:r>
    </w:p>
    <w:p w:rsidR="003B7DE9" w:rsidRDefault="003B7DE9" w:rsidP="00F63C9D">
      <w:pPr>
        <w:autoSpaceDE w:val="0"/>
        <w:autoSpaceDN w:val="0"/>
        <w:adjustRightInd w:val="0"/>
        <w:spacing w:line="360" w:lineRule="auto"/>
        <w:ind w:left="426"/>
        <w:jc w:val="both"/>
        <w:rPr>
          <w:rFonts w:ascii="Arial" w:hAnsi="Arial" w:cs="Arial"/>
          <w:sz w:val="24"/>
          <w:szCs w:val="24"/>
        </w:rPr>
      </w:pPr>
      <w:r w:rsidRPr="00F47707">
        <w:rPr>
          <w:rFonts w:ascii="Arial" w:hAnsi="Arial" w:cs="Arial"/>
          <w:b/>
          <w:sz w:val="24"/>
          <w:szCs w:val="24"/>
        </w:rPr>
        <w:t>2.1</w:t>
      </w:r>
      <w:r>
        <w:rPr>
          <w:rFonts w:ascii="Arial" w:hAnsi="Arial" w:cs="Arial"/>
          <w:b/>
          <w:sz w:val="24"/>
          <w:szCs w:val="24"/>
        </w:rPr>
        <w:t>2</w:t>
      </w:r>
      <w:r w:rsidRPr="00F47707">
        <w:rPr>
          <w:rFonts w:ascii="Arial" w:hAnsi="Arial" w:cs="Arial"/>
          <w:b/>
          <w:sz w:val="24"/>
          <w:szCs w:val="24"/>
        </w:rPr>
        <w:t>)</w:t>
      </w:r>
      <w:r>
        <w:rPr>
          <w:rFonts w:ascii="Arial" w:hAnsi="Arial" w:cs="Arial"/>
          <w:sz w:val="24"/>
          <w:szCs w:val="24"/>
        </w:rPr>
        <w:t xml:space="preserve"> </w:t>
      </w:r>
      <w:r w:rsidRPr="00167A22">
        <w:rPr>
          <w:rFonts w:ascii="Arial" w:hAnsi="Arial" w:cs="Arial"/>
          <w:sz w:val="24"/>
          <w:szCs w:val="24"/>
        </w:rPr>
        <w:t>Se agrega información respecto a las sociedades anónimas controladas</w:t>
      </w:r>
      <w:r>
        <w:rPr>
          <w:rFonts w:ascii="Arial" w:hAnsi="Arial" w:cs="Arial"/>
          <w:sz w:val="24"/>
          <w:szCs w:val="24"/>
        </w:rPr>
        <w:t xml:space="preserve"> </w:t>
      </w:r>
      <w:r w:rsidRPr="00167A22">
        <w:rPr>
          <w:rFonts w:ascii="Arial" w:hAnsi="Arial" w:cs="Arial"/>
          <w:sz w:val="24"/>
          <w:szCs w:val="24"/>
        </w:rPr>
        <w:t>por ANCAP.</w:t>
      </w:r>
    </w:p>
    <w:p w:rsidR="003B7DE9" w:rsidRDefault="003B7DE9" w:rsidP="00F63C9D">
      <w:pPr>
        <w:autoSpaceDE w:val="0"/>
        <w:autoSpaceDN w:val="0"/>
        <w:adjustRightInd w:val="0"/>
        <w:spacing w:line="360" w:lineRule="auto"/>
        <w:ind w:left="426"/>
        <w:jc w:val="both"/>
        <w:rPr>
          <w:rFonts w:ascii="Arial" w:hAnsi="Arial" w:cs="Arial"/>
          <w:sz w:val="24"/>
          <w:szCs w:val="24"/>
        </w:rPr>
      </w:pPr>
      <w:r w:rsidRPr="00F47707">
        <w:rPr>
          <w:rFonts w:ascii="Arial" w:hAnsi="Arial" w:cs="Arial"/>
          <w:b/>
          <w:sz w:val="24"/>
          <w:szCs w:val="24"/>
        </w:rPr>
        <w:t>2.1</w:t>
      </w:r>
      <w:r>
        <w:rPr>
          <w:rFonts w:ascii="Arial" w:hAnsi="Arial" w:cs="Arial"/>
          <w:b/>
          <w:sz w:val="24"/>
          <w:szCs w:val="24"/>
        </w:rPr>
        <w:t>3</w:t>
      </w:r>
      <w:r w:rsidRPr="00F47707">
        <w:rPr>
          <w:rFonts w:ascii="Arial" w:hAnsi="Arial" w:cs="Arial"/>
          <w:b/>
          <w:sz w:val="24"/>
          <w:szCs w:val="24"/>
        </w:rPr>
        <w:t>)</w:t>
      </w:r>
      <w:r>
        <w:rPr>
          <w:rFonts w:ascii="Arial" w:hAnsi="Arial" w:cs="Arial"/>
          <w:sz w:val="24"/>
          <w:szCs w:val="24"/>
        </w:rPr>
        <w:t xml:space="preserve"> </w:t>
      </w:r>
      <w:r w:rsidRPr="00167A22">
        <w:rPr>
          <w:rFonts w:ascii="Arial" w:hAnsi="Arial" w:cs="Arial"/>
          <w:sz w:val="24"/>
          <w:szCs w:val="24"/>
        </w:rPr>
        <w:t>Este Tribunal emite su dictamen sobre el Proyecto de Presupuesto</w:t>
      </w:r>
      <w:r>
        <w:rPr>
          <w:rFonts w:ascii="Arial" w:hAnsi="Arial" w:cs="Arial"/>
          <w:sz w:val="24"/>
          <w:szCs w:val="24"/>
        </w:rPr>
        <w:t xml:space="preserve"> </w:t>
      </w:r>
      <w:r w:rsidRPr="00167A22">
        <w:rPr>
          <w:rFonts w:ascii="Arial" w:hAnsi="Arial" w:cs="Arial"/>
          <w:sz w:val="24"/>
          <w:szCs w:val="24"/>
        </w:rPr>
        <w:t>Operativo y el Plan de Inversiones correspondientes al Ejercicio 2018 de la</w:t>
      </w:r>
      <w:r>
        <w:rPr>
          <w:rFonts w:ascii="Arial" w:hAnsi="Arial" w:cs="Arial"/>
          <w:sz w:val="24"/>
          <w:szCs w:val="24"/>
        </w:rPr>
        <w:t xml:space="preserve"> </w:t>
      </w:r>
      <w:r w:rsidRPr="00167A22">
        <w:rPr>
          <w:rFonts w:ascii="Arial" w:hAnsi="Arial" w:cs="Arial"/>
          <w:sz w:val="24"/>
          <w:szCs w:val="24"/>
        </w:rPr>
        <w:t>Administración Nacional de Combustibles, Alcohol y Portland, en el plazo</w:t>
      </w:r>
      <w:r>
        <w:rPr>
          <w:rFonts w:ascii="Arial" w:hAnsi="Arial" w:cs="Arial"/>
          <w:sz w:val="24"/>
          <w:szCs w:val="24"/>
        </w:rPr>
        <w:t xml:space="preserve"> </w:t>
      </w:r>
      <w:r w:rsidRPr="00D55ABB">
        <w:rPr>
          <w:rFonts w:ascii="Arial" w:hAnsi="Arial" w:cs="Arial"/>
          <w:sz w:val="24"/>
          <w:szCs w:val="24"/>
        </w:rPr>
        <w:t>constitucional previsto y con las mayor</w:t>
      </w:r>
      <w:r>
        <w:rPr>
          <w:rFonts w:ascii="Arial" w:hAnsi="Arial" w:cs="Arial"/>
          <w:sz w:val="24"/>
          <w:szCs w:val="24"/>
        </w:rPr>
        <w:t>ías requeridas a tales efectos.</w:t>
      </w:r>
    </w:p>
    <w:p w:rsidR="003B7DE9" w:rsidRPr="00266B68" w:rsidRDefault="003B7DE9" w:rsidP="00F63C9D">
      <w:pPr>
        <w:autoSpaceDE w:val="0"/>
        <w:autoSpaceDN w:val="0"/>
        <w:adjustRightInd w:val="0"/>
        <w:spacing w:line="360" w:lineRule="auto"/>
        <w:ind w:left="426"/>
        <w:jc w:val="both"/>
        <w:rPr>
          <w:rFonts w:ascii="Arial" w:hAnsi="Arial" w:cs="Arial"/>
          <w:sz w:val="24"/>
          <w:szCs w:val="24"/>
        </w:rPr>
      </w:pPr>
      <w:r w:rsidRPr="00F47707">
        <w:rPr>
          <w:rFonts w:ascii="Arial" w:hAnsi="Arial" w:cs="Arial"/>
          <w:b/>
          <w:sz w:val="24"/>
          <w:szCs w:val="24"/>
        </w:rPr>
        <w:t>2.1</w:t>
      </w:r>
      <w:r>
        <w:rPr>
          <w:rFonts w:ascii="Arial" w:hAnsi="Arial" w:cs="Arial"/>
          <w:b/>
          <w:sz w:val="24"/>
          <w:szCs w:val="24"/>
        </w:rPr>
        <w:t>4</w:t>
      </w:r>
      <w:r w:rsidRPr="00F47707">
        <w:rPr>
          <w:rFonts w:ascii="Arial" w:hAnsi="Arial" w:cs="Arial"/>
          <w:b/>
          <w:sz w:val="24"/>
          <w:szCs w:val="24"/>
        </w:rPr>
        <w:t>)</w:t>
      </w:r>
      <w:r w:rsidRPr="008B6197">
        <w:rPr>
          <w:rFonts w:ascii="Arial" w:hAnsi="Arial" w:cs="Arial"/>
          <w:b/>
          <w:sz w:val="24"/>
          <w:szCs w:val="24"/>
        </w:rPr>
        <w:t xml:space="preserve"> </w:t>
      </w:r>
      <w:r w:rsidRPr="00266B68">
        <w:rPr>
          <w:rFonts w:ascii="Arial" w:hAnsi="Arial" w:cs="Arial"/>
          <w:sz w:val="24"/>
          <w:szCs w:val="24"/>
        </w:rPr>
        <w:t>De acuerdo con la normativa vigente, el Directorio de la Administración</w:t>
      </w:r>
      <w:r>
        <w:rPr>
          <w:rFonts w:ascii="Arial" w:hAnsi="Arial" w:cs="Arial"/>
          <w:sz w:val="24"/>
          <w:szCs w:val="24"/>
        </w:rPr>
        <w:t xml:space="preserve"> </w:t>
      </w:r>
      <w:r w:rsidRPr="00266B68">
        <w:rPr>
          <w:rFonts w:ascii="Arial" w:hAnsi="Arial" w:cs="Arial"/>
          <w:sz w:val="24"/>
          <w:szCs w:val="24"/>
        </w:rPr>
        <w:t>Nacional de Combustibles, Alcohol y Portland, luego de aprobado el</w:t>
      </w:r>
      <w:r>
        <w:rPr>
          <w:rFonts w:ascii="Arial" w:hAnsi="Arial" w:cs="Arial"/>
          <w:sz w:val="24"/>
          <w:szCs w:val="24"/>
        </w:rPr>
        <w:t xml:space="preserve"> </w:t>
      </w:r>
      <w:r w:rsidRPr="00266B68">
        <w:rPr>
          <w:rFonts w:ascii="Arial" w:hAnsi="Arial" w:cs="Arial"/>
          <w:sz w:val="24"/>
          <w:szCs w:val="24"/>
        </w:rPr>
        <w:t>presupuesto, no podrá modificarlo hasta la nueva instancia presupuestal.</w:t>
      </w:r>
    </w:p>
    <w:p w:rsidR="003B7DE9" w:rsidRPr="008B6197" w:rsidRDefault="003B7DE9" w:rsidP="00F63C9D">
      <w:pPr>
        <w:autoSpaceDE w:val="0"/>
        <w:autoSpaceDN w:val="0"/>
        <w:adjustRightInd w:val="0"/>
        <w:spacing w:line="360" w:lineRule="auto"/>
        <w:ind w:left="426"/>
        <w:jc w:val="both"/>
        <w:rPr>
          <w:rFonts w:ascii="Arial" w:hAnsi="Arial" w:cs="Arial"/>
          <w:b/>
          <w:sz w:val="24"/>
          <w:szCs w:val="24"/>
        </w:rPr>
      </w:pPr>
      <w:r w:rsidRPr="008B6197">
        <w:rPr>
          <w:rFonts w:ascii="Arial" w:hAnsi="Arial" w:cs="Arial"/>
          <w:b/>
          <w:sz w:val="24"/>
          <w:szCs w:val="24"/>
        </w:rPr>
        <w:t>3) OPINION</w:t>
      </w:r>
    </w:p>
    <w:p w:rsidR="003B7DE9" w:rsidRDefault="003B7DE9" w:rsidP="00F63C9D">
      <w:pPr>
        <w:autoSpaceDE w:val="0"/>
        <w:autoSpaceDN w:val="0"/>
        <w:adjustRightInd w:val="0"/>
        <w:spacing w:line="360" w:lineRule="auto"/>
        <w:ind w:left="426"/>
        <w:jc w:val="both"/>
        <w:rPr>
          <w:rFonts w:ascii="Arial" w:hAnsi="Arial" w:cs="Arial"/>
          <w:sz w:val="24"/>
          <w:szCs w:val="24"/>
        </w:rPr>
      </w:pPr>
      <w:r w:rsidRPr="00B83A91">
        <w:rPr>
          <w:rFonts w:ascii="Arial" w:hAnsi="Arial" w:cs="Arial"/>
          <w:sz w:val="24"/>
          <w:szCs w:val="24"/>
        </w:rPr>
        <w:t>En opinión del Tribunal de Cuentas el Proyecto de Presupuesto de la Administración Nacional de Combustibles, Alcohol y Portland (ANCAP) correspondiente al Ejercicio 2018 ha sido preparado en forma razonable de acuerdo con los supuestos efectuados por el Organismo y se presenta de conformidad con las disposiciones constitucionales, legales y reglamentarias</w:t>
      </w:r>
      <w:r w:rsidRPr="008B6197">
        <w:rPr>
          <w:rFonts w:ascii="Arial" w:hAnsi="Arial" w:cs="Arial"/>
          <w:b/>
          <w:sz w:val="24"/>
          <w:szCs w:val="24"/>
        </w:rPr>
        <w:t xml:space="preserve"> </w:t>
      </w:r>
      <w:r w:rsidRPr="00B83A91">
        <w:rPr>
          <w:rFonts w:ascii="Arial" w:hAnsi="Arial" w:cs="Arial"/>
          <w:sz w:val="24"/>
          <w:szCs w:val="24"/>
        </w:rPr>
        <w:t xml:space="preserve">vigentes, excepto por lo expresado en los </w:t>
      </w:r>
      <w:r>
        <w:rPr>
          <w:rFonts w:ascii="Arial" w:hAnsi="Arial" w:cs="Arial"/>
          <w:sz w:val="24"/>
          <w:szCs w:val="24"/>
        </w:rPr>
        <w:t>Numerales</w:t>
      </w:r>
      <w:r w:rsidRPr="00B83A91">
        <w:rPr>
          <w:rFonts w:ascii="Arial" w:hAnsi="Arial" w:cs="Arial"/>
          <w:sz w:val="24"/>
          <w:szCs w:val="24"/>
        </w:rPr>
        <w:t xml:space="preserve"> </w:t>
      </w:r>
      <w:r>
        <w:rPr>
          <w:rFonts w:ascii="Arial" w:hAnsi="Arial" w:cs="Arial"/>
          <w:sz w:val="24"/>
          <w:szCs w:val="24"/>
        </w:rPr>
        <w:t xml:space="preserve">1.3, </w:t>
      </w:r>
      <w:r w:rsidRPr="00B83A91">
        <w:rPr>
          <w:rFonts w:ascii="Arial" w:hAnsi="Arial" w:cs="Arial"/>
          <w:sz w:val="24"/>
          <w:szCs w:val="24"/>
        </w:rPr>
        <w:t>2.</w:t>
      </w:r>
      <w:r>
        <w:rPr>
          <w:rFonts w:ascii="Arial" w:hAnsi="Arial" w:cs="Arial"/>
          <w:sz w:val="24"/>
          <w:szCs w:val="24"/>
        </w:rPr>
        <w:t>5</w:t>
      </w:r>
      <w:r w:rsidRPr="00B83A91">
        <w:rPr>
          <w:rFonts w:ascii="Arial" w:hAnsi="Arial" w:cs="Arial"/>
          <w:sz w:val="24"/>
          <w:szCs w:val="24"/>
        </w:rPr>
        <w:t>, y 2.</w:t>
      </w:r>
      <w:r>
        <w:rPr>
          <w:rFonts w:ascii="Arial" w:hAnsi="Arial" w:cs="Arial"/>
          <w:sz w:val="24"/>
          <w:szCs w:val="24"/>
        </w:rPr>
        <w:t>6</w:t>
      </w:r>
      <w:r w:rsidRPr="00B83A91">
        <w:rPr>
          <w:rFonts w:ascii="Arial" w:hAnsi="Arial" w:cs="Arial"/>
          <w:sz w:val="24"/>
          <w:szCs w:val="24"/>
        </w:rPr>
        <w:t>.</w:t>
      </w:r>
    </w:p>
    <w:p w:rsidR="0039177C" w:rsidRPr="003B7DE9" w:rsidRDefault="003B7DE9" w:rsidP="0039177C">
      <w:pPr>
        <w:autoSpaceDE w:val="0"/>
        <w:autoSpaceDN w:val="0"/>
        <w:adjustRightInd w:val="0"/>
        <w:spacing w:line="360" w:lineRule="auto"/>
        <w:ind w:left="426"/>
        <w:jc w:val="right"/>
        <w:rPr>
          <w:rFonts w:ascii="Arial" w:hAnsi="Arial" w:cs="Arial"/>
          <w:sz w:val="24"/>
          <w:szCs w:val="24"/>
          <w:lang w:val="es-ES_tradnl"/>
        </w:rPr>
      </w:pPr>
      <w:r w:rsidRPr="00146DA1">
        <w:rPr>
          <w:rFonts w:ascii="Arial" w:hAnsi="Arial" w:cs="Arial"/>
          <w:sz w:val="24"/>
          <w:szCs w:val="24"/>
          <w:lang w:val="es-ES_tradnl"/>
        </w:rPr>
        <w:t xml:space="preserve">Montevideo, </w:t>
      </w:r>
      <w:r>
        <w:rPr>
          <w:rFonts w:ascii="Arial" w:hAnsi="Arial" w:cs="Arial"/>
          <w:sz w:val="24"/>
          <w:szCs w:val="24"/>
          <w:lang w:val="es-ES_tradnl"/>
        </w:rPr>
        <w:t>22 de</w:t>
      </w:r>
      <w:r w:rsidRPr="00146DA1">
        <w:rPr>
          <w:rFonts w:ascii="Arial" w:hAnsi="Arial" w:cs="Arial"/>
          <w:sz w:val="24"/>
          <w:szCs w:val="24"/>
          <w:lang w:val="es-ES_tradnl"/>
        </w:rPr>
        <w:t xml:space="preserve"> agosto de 201</w:t>
      </w:r>
      <w:r>
        <w:rPr>
          <w:rFonts w:ascii="Arial" w:hAnsi="Arial" w:cs="Arial"/>
          <w:sz w:val="24"/>
          <w:szCs w:val="24"/>
          <w:lang w:val="es-ES_tradnl"/>
        </w:rPr>
        <w:t>7</w:t>
      </w:r>
    </w:p>
    <w:sectPr w:rsidR="0039177C" w:rsidRPr="003B7DE9" w:rsidSect="00850655">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05D8"/>
    <w:multiLevelType w:val="hybridMultilevel"/>
    <w:tmpl w:val="DC2C113A"/>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34C23F4A"/>
    <w:multiLevelType w:val="hybridMultilevel"/>
    <w:tmpl w:val="74B85028"/>
    <w:lvl w:ilvl="0" w:tplc="5F0E13B2">
      <w:start w:val="1"/>
      <w:numFmt w:val="decimal"/>
      <w:lvlText w:val="%1)"/>
      <w:lvlJc w:val="left"/>
      <w:pPr>
        <w:ind w:left="720" w:hanging="360"/>
      </w:pPr>
      <w:rPr>
        <w:rFonts w:ascii="Arial" w:eastAsia="Times New Roman"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49045436"/>
    <w:multiLevelType w:val="hybridMultilevel"/>
    <w:tmpl w:val="D9F4F510"/>
    <w:lvl w:ilvl="0" w:tplc="C48CBA7C">
      <w:start w:val="1"/>
      <w:numFmt w:val="decimal"/>
      <w:lvlText w:val="%1)"/>
      <w:lvlJc w:val="left"/>
      <w:pPr>
        <w:ind w:left="720" w:hanging="360"/>
      </w:pPr>
      <w:rPr>
        <w:rFonts w:hint="default"/>
        <w:b/>
        <w:i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278"/>
    <w:rsid w:val="0039177C"/>
    <w:rsid w:val="003B7DE9"/>
    <w:rsid w:val="00487F41"/>
    <w:rsid w:val="00653171"/>
    <w:rsid w:val="006603E0"/>
    <w:rsid w:val="007003D5"/>
    <w:rsid w:val="00850655"/>
    <w:rsid w:val="008B1278"/>
    <w:rsid w:val="00DB160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1278"/>
    <w:pPr>
      <w:ind w:left="720"/>
      <w:contextualSpacing/>
    </w:pPr>
  </w:style>
  <w:style w:type="paragraph" w:styleId="Ttulo">
    <w:name w:val="Title"/>
    <w:basedOn w:val="Normal"/>
    <w:link w:val="TtuloCar"/>
    <w:qFormat/>
    <w:rsid w:val="003B7DE9"/>
    <w:pPr>
      <w:spacing w:after="0" w:line="240" w:lineRule="auto"/>
    </w:pPr>
    <w:rPr>
      <w:rFonts w:ascii="Courier New" w:eastAsia="Times New Roman" w:hAnsi="Courier New" w:cs="Times New Roman"/>
      <w:snapToGrid w:val="0"/>
      <w:sz w:val="24"/>
      <w:szCs w:val="20"/>
      <w:lang w:val="es-ES" w:eastAsia="es-ES"/>
    </w:rPr>
  </w:style>
  <w:style w:type="character" w:customStyle="1" w:styleId="TtuloCar">
    <w:name w:val="Título Car"/>
    <w:basedOn w:val="Fuentedeprrafopredeter"/>
    <w:link w:val="Ttulo"/>
    <w:rsid w:val="003B7DE9"/>
    <w:rPr>
      <w:rFonts w:ascii="Courier New" w:eastAsia="Times New Roman" w:hAnsi="Courier New" w:cs="Times New Roman"/>
      <w:snapToGrid w:val="0"/>
      <w:sz w:val="24"/>
      <w:szCs w:val="20"/>
      <w:lang w:val="es-ES" w:eastAsia="es-ES"/>
    </w:rPr>
  </w:style>
  <w:style w:type="paragraph" w:styleId="Textoindependiente3">
    <w:name w:val="Body Text 3"/>
    <w:basedOn w:val="Normal"/>
    <w:link w:val="Textoindependiente3Car"/>
    <w:rsid w:val="003B7DE9"/>
    <w:pPr>
      <w:tabs>
        <w:tab w:val="left" w:pos="0"/>
      </w:tabs>
      <w:suppressAutoHyphens/>
      <w:spacing w:after="0" w:line="240" w:lineRule="auto"/>
      <w:jc w:val="both"/>
    </w:pPr>
    <w:rPr>
      <w:rFonts w:ascii="Arial" w:eastAsia="Times New Roman" w:hAnsi="Arial" w:cs="Times New Roman"/>
      <w:snapToGrid w:val="0"/>
      <w:color w:val="0000FF"/>
      <w:spacing w:val="-3"/>
      <w:sz w:val="24"/>
      <w:szCs w:val="20"/>
      <w:lang w:val="es-ES" w:eastAsia="es-ES"/>
    </w:rPr>
  </w:style>
  <w:style w:type="character" w:customStyle="1" w:styleId="Textoindependiente3Car">
    <w:name w:val="Texto independiente 3 Car"/>
    <w:basedOn w:val="Fuentedeprrafopredeter"/>
    <w:link w:val="Textoindependiente3"/>
    <w:rsid w:val="003B7DE9"/>
    <w:rPr>
      <w:rFonts w:ascii="Arial" w:eastAsia="Times New Roman" w:hAnsi="Arial" w:cs="Times New Roman"/>
      <w:snapToGrid w:val="0"/>
      <w:color w:val="0000FF"/>
      <w:spacing w:val="-3"/>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B1278"/>
    <w:pPr>
      <w:ind w:left="720"/>
      <w:contextualSpacing/>
    </w:pPr>
  </w:style>
  <w:style w:type="paragraph" w:styleId="Ttulo">
    <w:name w:val="Title"/>
    <w:basedOn w:val="Normal"/>
    <w:link w:val="TtuloCar"/>
    <w:qFormat/>
    <w:rsid w:val="003B7DE9"/>
    <w:pPr>
      <w:spacing w:after="0" w:line="240" w:lineRule="auto"/>
    </w:pPr>
    <w:rPr>
      <w:rFonts w:ascii="Courier New" w:eastAsia="Times New Roman" w:hAnsi="Courier New" w:cs="Times New Roman"/>
      <w:snapToGrid w:val="0"/>
      <w:sz w:val="24"/>
      <w:szCs w:val="20"/>
      <w:lang w:val="es-ES" w:eastAsia="es-ES"/>
    </w:rPr>
  </w:style>
  <w:style w:type="character" w:customStyle="1" w:styleId="TtuloCar">
    <w:name w:val="Título Car"/>
    <w:basedOn w:val="Fuentedeprrafopredeter"/>
    <w:link w:val="Ttulo"/>
    <w:rsid w:val="003B7DE9"/>
    <w:rPr>
      <w:rFonts w:ascii="Courier New" w:eastAsia="Times New Roman" w:hAnsi="Courier New" w:cs="Times New Roman"/>
      <w:snapToGrid w:val="0"/>
      <w:sz w:val="24"/>
      <w:szCs w:val="20"/>
      <w:lang w:val="es-ES" w:eastAsia="es-ES"/>
    </w:rPr>
  </w:style>
  <w:style w:type="paragraph" w:styleId="Textoindependiente3">
    <w:name w:val="Body Text 3"/>
    <w:basedOn w:val="Normal"/>
    <w:link w:val="Textoindependiente3Car"/>
    <w:rsid w:val="003B7DE9"/>
    <w:pPr>
      <w:tabs>
        <w:tab w:val="left" w:pos="0"/>
      </w:tabs>
      <w:suppressAutoHyphens/>
      <w:spacing w:after="0" w:line="240" w:lineRule="auto"/>
      <w:jc w:val="both"/>
    </w:pPr>
    <w:rPr>
      <w:rFonts w:ascii="Arial" w:eastAsia="Times New Roman" w:hAnsi="Arial" w:cs="Times New Roman"/>
      <w:snapToGrid w:val="0"/>
      <w:color w:val="0000FF"/>
      <w:spacing w:val="-3"/>
      <w:sz w:val="24"/>
      <w:szCs w:val="20"/>
      <w:lang w:val="es-ES" w:eastAsia="es-ES"/>
    </w:rPr>
  </w:style>
  <w:style w:type="character" w:customStyle="1" w:styleId="Textoindependiente3Car">
    <w:name w:val="Texto independiente 3 Car"/>
    <w:basedOn w:val="Fuentedeprrafopredeter"/>
    <w:link w:val="Textoindependiente3"/>
    <w:rsid w:val="003B7DE9"/>
    <w:rPr>
      <w:rFonts w:ascii="Arial" w:eastAsia="Times New Roman" w:hAnsi="Arial" w:cs="Times New Roman"/>
      <w:snapToGrid w:val="0"/>
      <w:color w:val="0000FF"/>
      <w:spacing w:val="-3"/>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1523</Words>
  <Characters>8381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Tribunal1</cp:lastModifiedBy>
  <cp:revision>5</cp:revision>
  <cp:lastPrinted>2017-08-31T19:13:00Z</cp:lastPrinted>
  <dcterms:created xsi:type="dcterms:W3CDTF">2017-08-31T19:13:00Z</dcterms:created>
  <dcterms:modified xsi:type="dcterms:W3CDTF">2017-11-20T15:52:00Z</dcterms:modified>
</cp:coreProperties>
</file>