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09" w:rsidRPr="00632009" w:rsidRDefault="00632009" w:rsidP="00B0684E">
      <w:pPr>
        <w:keepNext/>
        <w:widowControl w:val="0"/>
        <w:tabs>
          <w:tab w:val="center" w:pos="4253"/>
        </w:tabs>
        <w:jc w:val="right"/>
        <w:rPr>
          <w:rFonts w:cs="Arial"/>
          <w:b/>
          <w:color w:val="000000"/>
          <w:sz w:val="28"/>
          <w:szCs w:val="28"/>
          <w:lang w:val="es-ES_tradnl"/>
        </w:rPr>
      </w:pPr>
      <w:bookmarkStart w:id="0" w:name="_GoBack"/>
      <w:bookmarkEnd w:id="0"/>
      <w:r w:rsidRPr="00632009">
        <w:rPr>
          <w:rFonts w:cs="Arial"/>
          <w:b/>
          <w:color w:val="000000"/>
          <w:sz w:val="28"/>
          <w:szCs w:val="28"/>
          <w:lang w:val="es-ES_tradnl"/>
        </w:rPr>
        <w:t>RES. 271</w:t>
      </w:r>
      <w:r w:rsidR="00567B7F">
        <w:rPr>
          <w:rFonts w:cs="Arial"/>
          <w:b/>
          <w:color w:val="000000"/>
          <w:sz w:val="28"/>
          <w:szCs w:val="28"/>
          <w:lang w:val="es-ES_tradnl"/>
        </w:rPr>
        <w:t>8</w:t>
      </w:r>
      <w:r w:rsidRPr="00632009">
        <w:rPr>
          <w:rFonts w:cs="Arial"/>
          <w:b/>
          <w:color w:val="000000"/>
          <w:sz w:val="28"/>
          <w:szCs w:val="28"/>
          <w:lang w:val="es-ES_tradnl"/>
        </w:rPr>
        <w:t>/17</w:t>
      </w:r>
    </w:p>
    <w:p w:rsidR="00632009" w:rsidRPr="00632009" w:rsidRDefault="00632009" w:rsidP="00B0684E">
      <w:pPr>
        <w:keepNext/>
        <w:widowControl w:val="0"/>
        <w:tabs>
          <w:tab w:val="center" w:pos="4253"/>
        </w:tabs>
        <w:jc w:val="center"/>
        <w:rPr>
          <w:rFonts w:cs="Arial"/>
          <w:b/>
          <w:color w:val="000000"/>
          <w:szCs w:val="20"/>
          <w:lang w:val="es-ES_tradnl"/>
        </w:rPr>
      </w:pPr>
    </w:p>
    <w:p w:rsidR="00632009" w:rsidRPr="00632009" w:rsidRDefault="00632009" w:rsidP="00B0684E">
      <w:pPr>
        <w:keepNext/>
        <w:widowControl w:val="0"/>
        <w:tabs>
          <w:tab w:val="center" w:pos="4253"/>
        </w:tabs>
        <w:jc w:val="center"/>
        <w:rPr>
          <w:rFonts w:ascii="Helvetica" w:hAnsi="Helvetica"/>
          <w:b/>
          <w:color w:val="000000"/>
          <w:szCs w:val="20"/>
          <w:lang w:val="es-ES_tradnl"/>
        </w:rPr>
      </w:pPr>
      <w:r w:rsidRPr="00632009">
        <w:rPr>
          <w:rFonts w:ascii="Helvetica" w:hAnsi="Helvetica"/>
          <w:b/>
          <w:color w:val="000000"/>
          <w:szCs w:val="20"/>
          <w:lang w:val="es-ES_tradnl"/>
        </w:rPr>
        <w:t>RESOLUCION ADOPTADA POR EL</w:t>
      </w:r>
    </w:p>
    <w:p w:rsidR="00632009" w:rsidRPr="00632009" w:rsidRDefault="00632009" w:rsidP="00B0684E">
      <w:pPr>
        <w:keepNext/>
        <w:widowControl w:val="0"/>
        <w:tabs>
          <w:tab w:val="left" w:pos="-720"/>
        </w:tabs>
        <w:jc w:val="center"/>
        <w:rPr>
          <w:rFonts w:ascii="Helvetica" w:hAnsi="Helvetica"/>
          <w:b/>
          <w:color w:val="000000"/>
          <w:szCs w:val="20"/>
          <w:lang w:val="es-ES_tradnl"/>
        </w:rPr>
      </w:pPr>
    </w:p>
    <w:p w:rsidR="00632009" w:rsidRPr="00632009" w:rsidRDefault="00632009" w:rsidP="00B0684E">
      <w:pPr>
        <w:keepNext/>
        <w:widowControl w:val="0"/>
        <w:tabs>
          <w:tab w:val="center" w:pos="4253"/>
        </w:tabs>
        <w:jc w:val="center"/>
        <w:rPr>
          <w:rFonts w:ascii="Helvetica" w:hAnsi="Helvetica"/>
          <w:b/>
          <w:color w:val="000000"/>
          <w:szCs w:val="20"/>
          <w:lang w:val="es-ES_tradnl"/>
        </w:rPr>
      </w:pPr>
      <w:r w:rsidRPr="00632009">
        <w:rPr>
          <w:rFonts w:ascii="Helvetica" w:hAnsi="Helvetica"/>
          <w:b/>
          <w:color w:val="000000"/>
          <w:szCs w:val="20"/>
          <w:lang w:val="es-ES_tradnl"/>
        </w:rPr>
        <w:t>TRIBUNAL DE CUENTAS</w:t>
      </w:r>
    </w:p>
    <w:p w:rsidR="00632009" w:rsidRPr="00632009" w:rsidRDefault="00632009" w:rsidP="00B0684E">
      <w:pPr>
        <w:keepNext/>
        <w:widowControl w:val="0"/>
        <w:tabs>
          <w:tab w:val="left" w:pos="-720"/>
        </w:tabs>
        <w:jc w:val="center"/>
        <w:rPr>
          <w:rFonts w:ascii="Helvetica" w:hAnsi="Helvetica"/>
          <w:b/>
          <w:color w:val="000000"/>
          <w:szCs w:val="20"/>
          <w:lang w:val="es-ES_tradnl"/>
        </w:rPr>
      </w:pPr>
    </w:p>
    <w:p w:rsidR="00632009" w:rsidRPr="00632009" w:rsidRDefault="00632009" w:rsidP="00B0684E">
      <w:pPr>
        <w:keepNext/>
        <w:widowControl w:val="0"/>
        <w:tabs>
          <w:tab w:val="center" w:pos="4253"/>
        </w:tabs>
        <w:jc w:val="center"/>
        <w:rPr>
          <w:rFonts w:ascii="Helvetica" w:hAnsi="Helvetica"/>
          <w:b/>
          <w:color w:val="000000"/>
          <w:szCs w:val="20"/>
          <w:lang w:val="es-ES_tradnl"/>
        </w:rPr>
      </w:pPr>
      <w:r w:rsidRPr="00632009">
        <w:rPr>
          <w:rFonts w:ascii="Helvetica" w:hAnsi="Helvetica"/>
          <w:b/>
          <w:color w:val="000000"/>
          <w:szCs w:val="20"/>
          <w:lang w:val="es-ES_tradnl"/>
        </w:rPr>
        <w:t>EN SESION DE FECHA 23</w:t>
      </w:r>
      <w:r w:rsidRPr="00632009">
        <w:rPr>
          <w:rFonts w:cs="Arial"/>
          <w:b/>
          <w:color w:val="000000"/>
          <w:szCs w:val="20"/>
          <w:lang w:val="es-ES_tradnl"/>
        </w:rPr>
        <w:t xml:space="preserve"> DE AGOSTO </w:t>
      </w:r>
      <w:r w:rsidRPr="00632009">
        <w:rPr>
          <w:rFonts w:ascii="Helvetica" w:hAnsi="Helvetica"/>
          <w:b/>
          <w:color w:val="000000"/>
          <w:szCs w:val="20"/>
          <w:lang w:val="es-ES_tradnl"/>
        </w:rPr>
        <w:t>DE 2017</w:t>
      </w:r>
    </w:p>
    <w:p w:rsidR="00632009" w:rsidRPr="00632009" w:rsidRDefault="00632009" w:rsidP="00B0684E">
      <w:pPr>
        <w:keepNext/>
        <w:widowControl w:val="0"/>
        <w:tabs>
          <w:tab w:val="center" w:pos="4253"/>
        </w:tabs>
        <w:jc w:val="center"/>
        <w:rPr>
          <w:rFonts w:ascii="Helvetica" w:hAnsi="Helvetica"/>
          <w:b/>
          <w:color w:val="000000"/>
          <w:szCs w:val="20"/>
          <w:lang w:val="es-ES_tradnl"/>
        </w:rPr>
      </w:pPr>
    </w:p>
    <w:p w:rsidR="00632009" w:rsidRPr="00632009" w:rsidRDefault="00632009" w:rsidP="00B0684E">
      <w:pPr>
        <w:keepNext/>
        <w:widowControl w:val="0"/>
        <w:tabs>
          <w:tab w:val="center" w:pos="4253"/>
        </w:tabs>
        <w:jc w:val="center"/>
        <w:rPr>
          <w:rFonts w:ascii="Helvetica" w:hAnsi="Helvetica"/>
          <w:b/>
          <w:color w:val="000000"/>
          <w:szCs w:val="20"/>
          <w:lang w:val="es-UY"/>
        </w:rPr>
      </w:pPr>
      <w:r w:rsidRPr="00632009">
        <w:rPr>
          <w:rFonts w:ascii="Helvetica" w:hAnsi="Helvetica"/>
          <w:b/>
          <w:color w:val="000000"/>
          <w:szCs w:val="20"/>
          <w:lang w:val="es-UY"/>
        </w:rPr>
        <w:t>(E. E. Nº 2017-17-1-000</w:t>
      </w:r>
      <w:r w:rsidR="00567B7F">
        <w:rPr>
          <w:rFonts w:ascii="Helvetica" w:hAnsi="Helvetica"/>
          <w:b/>
          <w:color w:val="000000"/>
          <w:szCs w:val="20"/>
          <w:lang w:val="es-UY"/>
        </w:rPr>
        <w:t>2173</w:t>
      </w:r>
      <w:r w:rsidRPr="00632009">
        <w:rPr>
          <w:rFonts w:ascii="Helvetica" w:hAnsi="Helvetica"/>
          <w:b/>
          <w:color w:val="000000"/>
          <w:szCs w:val="20"/>
          <w:lang w:val="es-UY"/>
        </w:rPr>
        <w:t xml:space="preserve">, </w:t>
      </w:r>
      <w:proofErr w:type="spellStart"/>
      <w:r w:rsidRPr="00632009">
        <w:rPr>
          <w:rFonts w:ascii="Helvetica" w:hAnsi="Helvetica"/>
          <w:b/>
          <w:color w:val="000000"/>
          <w:szCs w:val="20"/>
          <w:lang w:val="es-UY"/>
        </w:rPr>
        <w:t>Ent</w:t>
      </w:r>
      <w:proofErr w:type="spellEnd"/>
      <w:r w:rsidRPr="00632009">
        <w:rPr>
          <w:rFonts w:ascii="Helvetica" w:hAnsi="Helvetica"/>
          <w:b/>
          <w:color w:val="000000"/>
          <w:szCs w:val="20"/>
          <w:lang w:val="es-UY"/>
        </w:rPr>
        <w:t xml:space="preserve">. N° </w:t>
      </w:r>
      <w:r w:rsidR="00567B7F">
        <w:rPr>
          <w:rFonts w:ascii="Helvetica" w:hAnsi="Helvetica"/>
          <w:b/>
          <w:color w:val="000000"/>
          <w:szCs w:val="20"/>
          <w:lang w:val="es-UY"/>
        </w:rPr>
        <w:t>1732</w:t>
      </w:r>
      <w:r w:rsidRPr="00632009">
        <w:rPr>
          <w:rFonts w:ascii="Helvetica" w:hAnsi="Helvetica"/>
          <w:b/>
          <w:color w:val="000000"/>
          <w:szCs w:val="20"/>
          <w:lang w:val="es-UY"/>
        </w:rPr>
        <w:t>/17)</w:t>
      </w:r>
    </w:p>
    <w:p w:rsidR="00632009" w:rsidRDefault="00632009" w:rsidP="00B0684E">
      <w:pPr>
        <w:pStyle w:val="Encabezado"/>
        <w:keepNext/>
        <w:widowControl w:val="0"/>
        <w:rPr>
          <w:b/>
        </w:rPr>
      </w:pPr>
    </w:p>
    <w:p w:rsidR="00632009" w:rsidRDefault="00632009" w:rsidP="00B0684E">
      <w:pPr>
        <w:pStyle w:val="Encabezado"/>
        <w:keepNext/>
        <w:widowControl w:val="0"/>
        <w:rPr>
          <w:b/>
        </w:rPr>
      </w:pPr>
    </w:p>
    <w:p w:rsidR="00632009" w:rsidRDefault="00632009" w:rsidP="00B0684E">
      <w:pPr>
        <w:pStyle w:val="Encabezado"/>
        <w:keepNext/>
        <w:widowControl w:val="0"/>
        <w:rPr>
          <w:b/>
        </w:rPr>
      </w:pPr>
    </w:p>
    <w:p w:rsidR="001850FF" w:rsidRPr="00F05EE0" w:rsidRDefault="001850FF" w:rsidP="00B0684E">
      <w:pPr>
        <w:keepNext/>
        <w:widowControl w:val="0"/>
        <w:spacing w:line="360" w:lineRule="auto"/>
        <w:ind w:firstLine="851"/>
        <w:jc w:val="both"/>
        <w:rPr>
          <w:rFonts w:cs="Arial"/>
          <w:lang w:val="es-MX"/>
        </w:rPr>
      </w:pPr>
      <w:r w:rsidRPr="00F05EE0">
        <w:rPr>
          <w:rFonts w:eastAsia="Calibri" w:cs="Arial"/>
          <w:b/>
          <w:lang w:val="es-MX" w:eastAsia="en-US"/>
        </w:rPr>
        <w:t>VISTO:</w:t>
      </w:r>
      <w:r w:rsidRPr="00F05EE0">
        <w:rPr>
          <w:rFonts w:eastAsia="Calibri" w:cs="Arial"/>
          <w:lang w:val="es-MX" w:eastAsia="en-US"/>
        </w:rPr>
        <w:t xml:space="preserve"> </w:t>
      </w:r>
      <w:r w:rsidRPr="00F05EE0">
        <w:rPr>
          <w:rFonts w:eastAsia="Calibri" w:cs="Arial"/>
          <w:spacing w:val="-3"/>
          <w:lang w:val="es-MX" w:eastAsia="en-US"/>
        </w:rPr>
        <w:t xml:space="preserve">que este Tribunal ha </w:t>
      </w:r>
      <w:r w:rsidRPr="00F05EE0">
        <w:rPr>
          <w:rFonts w:eastAsia="Calibri" w:cs="Arial"/>
          <w:lang w:val="es-UY" w:eastAsia="en-US"/>
        </w:rPr>
        <w:t>examinado los estados financieros consolidados e individuales</w:t>
      </w:r>
      <w:r w:rsidRPr="00F05EE0">
        <w:rPr>
          <w:rFonts w:eastAsia="Calibri" w:cs="Arial"/>
          <w:spacing w:val="-3"/>
          <w:lang w:val="es-ES_tradnl" w:eastAsia="en-US"/>
        </w:rPr>
        <w:t xml:space="preserve"> </w:t>
      </w:r>
      <w:r w:rsidRPr="00F05EE0">
        <w:rPr>
          <w:rFonts w:eastAsia="Calibri" w:cs="Arial"/>
          <w:lang w:val="es-MX" w:eastAsia="en-US"/>
        </w:rPr>
        <w:t xml:space="preserve">de la </w:t>
      </w:r>
      <w:r w:rsidRPr="00F05EE0">
        <w:rPr>
          <w:rFonts w:eastAsia="Calibri" w:cs="Arial"/>
          <w:lang w:val="es-UY" w:eastAsia="en-US"/>
        </w:rPr>
        <w:t>Corporación Nacional para el Desarrollo (CND) que comprenden</w:t>
      </w:r>
      <w:r w:rsidRPr="00F05EE0">
        <w:rPr>
          <w:rFonts w:eastAsia="Calibri" w:cs="Arial"/>
          <w:spacing w:val="-3"/>
          <w:lang w:val="es-MX" w:eastAsia="en-US"/>
        </w:rPr>
        <w:t xml:space="preserve"> </w:t>
      </w:r>
      <w:r w:rsidRPr="00DB30F2">
        <w:rPr>
          <w:rFonts w:cs="Arial"/>
          <w:lang w:val="es-UY"/>
        </w:rPr>
        <w:t xml:space="preserve">el Estado de Situación </w:t>
      </w:r>
      <w:r>
        <w:rPr>
          <w:rFonts w:cs="Arial"/>
          <w:lang w:val="es-UY"/>
        </w:rPr>
        <w:t>Financiera al 31/12/201</w:t>
      </w:r>
      <w:r w:rsidR="00AE5AF8">
        <w:rPr>
          <w:rFonts w:cs="Arial"/>
          <w:lang w:val="es-UY"/>
        </w:rPr>
        <w:t>6</w:t>
      </w:r>
      <w:r w:rsidRPr="00DB30F2">
        <w:rPr>
          <w:rFonts w:cs="Arial"/>
          <w:lang w:val="es-UY"/>
        </w:rPr>
        <w:t>, los correspondientes Estados de</w:t>
      </w:r>
      <w:r w:rsidR="00F2633A">
        <w:rPr>
          <w:rFonts w:cs="Arial"/>
          <w:lang w:val="es-UY"/>
        </w:rPr>
        <w:t>l</w:t>
      </w:r>
      <w:r w:rsidRPr="00DB30F2">
        <w:rPr>
          <w:rFonts w:cs="Arial"/>
          <w:lang w:val="es-UY"/>
        </w:rPr>
        <w:t xml:space="preserve"> Resultado </w:t>
      </w:r>
      <w:r>
        <w:rPr>
          <w:rFonts w:cs="Arial"/>
          <w:lang w:val="es-UY"/>
        </w:rPr>
        <w:t xml:space="preserve">Integral, </w:t>
      </w:r>
      <w:r w:rsidRPr="00F05EE0">
        <w:rPr>
          <w:rFonts w:cs="Arial"/>
          <w:lang w:val="es-UY"/>
        </w:rPr>
        <w:t>d</w:t>
      </w:r>
      <w:r>
        <w:rPr>
          <w:rFonts w:cs="Arial"/>
          <w:lang w:val="es-UY"/>
        </w:rPr>
        <w:t>e Flujos de Efectivo y</w:t>
      </w:r>
      <w:r w:rsidRPr="00F05EE0">
        <w:rPr>
          <w:rFonts w:cs="Arial"/>
          <w:lang w:val="es-UY"/>
        </w:rPr>
        <w:t xml:space="preserve"> el Est</w:t>
      </w:r>
      <w:r>
        <w:rPr>
          <w:rFonts w:cs="Arial"/>
          <w:lang w:val="es-UY"/>
        </w:rPr>
        <w:t>ado de Cambios en el Patrimonio</w:t>
      </w:r>
      <w:r w:rsidRPr="00F05EE0">
        <w:rPr>
          <w:rFonts w:cs="Arial"/>
          <w:lang w:val="es-UY"/>
        </w:rPr>
        <w:t xml:space="preserve"> por el ejercici</w:t>
      </w:r>
      <w:r>
        <w:rPr>
          <w:rFonts w:cs="Arial"/>
          <w:lang w:val="es-UY"/>
        </w:rPr>
        <w:t>o anual finalizado en esa fecha</w:t>
      </w:r>
      <w:r w:rsidRPr="00F05EE0">
        <w:rPr>
          <w:rFonts w:cs="Arial"/>
          <w:lang w:val="es-UY"/>
        </w:rPr>
        <w:t xml:space="preserve">, presentados en forma comparativa con el ejercicio anterior, los Anexos, las </w:t>
      </w:r>
      <w:r w:rsidR="002A643C">
        <w:rPr>
          <w:rFonts w:cs="Arial"/>
          <w:lang w:val="es-UY"/>
        </w:rPr>
        <w:t>n</w:t>
      </w:r>
      <w:r w:rsidRPr="00F05EE0">
        <w:rPr>
          <w:rFonts w:cs="Arial"/>
          <w:lang w:val="es-UY"/>
        </w:rPr>
        <w:t>otas de políticas contables significativas, otras notas explicativas a los estados financieros y el Balanc</w:t>
      </w:r>
      <w:r>
        <w:rPr>
          <w:rFonts w:cs="Arial"/>
          <w:lang w:val="es-UY"/>
        </w:rPr>
        <w:t>e de Ejecución Presupuestal 201</w:t>
      </w:r>
      <w:r w:rsidR="00AE5AF8">
        <w:rPr>
          <w:rFonts w:cs="Arial"/>
          <w:lang w:val="es-UY"/>
        </w:rPr>
        <w:t>6</w:t>
      </w:r>
      <w:r w:rsidRPr="00F05EE0">
        <w:rPr>
          <w:rFonts w:cs="Arial"/>
          <w:lang w:val="es-UY"/>
        </w:rPr>
        <w:t xml:space="preserve"> con las corr</w:t>
      </w:r>
      <w:r>
        <w:rPr>
          <w:rFonts w:cs="Arial"/>
          <w:lang w:val="es-UY"/>
        </w:rPr>
        <w:t>espondientes notas explicativas;</w:t>
      </w:r>
    </w:p>
    <w:p w:rsidR="001850FF" w:rsidRPr="00F05EE0" w:rsidRDefault="001850FF" w:rsidP="00B0684E">
      <w:pPr>
        <w:keepNext/>
        <w:widowControl w:val="0"/>
        <w:spacing w:line="360" w:lineRule="auto"/>
        <w:ind w:firstLine="851"/>
        <w:jc w:val="both"/>
        <w:rPr>
          <w:rFonts w:eastAsia="Calibri" w:cs="Arial"/>
          <w:lang w:val="es-MX" w:eastAsia="en-US"/>
        </w:rPr>
      </w:pPr>
      <w:r w:rsidRPr="00F05EE0">
        <w:rPr>
          <w:rFonts w:eastAsia="Calibri" w:cs="Arial"/>
          <w:b/>
          <w:lang w:val="es-MX" w:eastAsia="en-US"/>
        </w:rPr>
        <w:t>RESULTANDO:</w:t>
      </w:r>
      <w:r w:rsidRPr="00F05EE0">
        <w:rPr>
          <w:rFonts w:eastAsia="Calibri" w:cs="Arial"/>
          <w:lang w:val="es-MX" w:eastAsia="en-US"/>
        </w:rPr>
        <w:t xml:space="preserve"> que el examen se efectuó de acuerdo con los Principios Fundamentales de Auditoría (ISSAI 100 y 200) y las Directrices de Auditoría Financiera de la Organización Internacional de Entidades Fiscalizadoras Superiores (INTOSAI);</w:t>
      </w:r>
    </w:p>
    <w:p w:rsidR="001850FF" w:rsidRPr="00F05EE0" w:rsidRDefault="001850FF" w:rsidP="00B0684E">
      <w:pPr>
        <w:keepNext/>
        <w:widowControl w:val="0"/>
        <w:spacing w:line="360" w:lineRule="auto"/>
        <w:ind w:firstLine="851"/>
        <w:jc w:val="both"/>
        <w:rPr>
          <w:rFonts w:eastAsia="Calibri" w:cs="Arial"/>
          <w:spacing w:val="-3"/>
          <w:lang w:val="es-MX" w:eastAsia="en-US"/>
        </w:rPr>
      </w:pPr>
      <w:r w:rsidRPr="00F05EE0">
        <w:rPr>
          <w:rFonts w:eastAsia="Calibri" w:cs="Arial"/>
          <w:b/>
          <w:lang w:val="es-MX" w:eastAsia="en-US"/>
        </w:rPr>
        <w:t>CONSIDERANDO:</w:t>
      </w:r>
      <w:r w:rsidRPr="00F05EE0">
        <w:rPr>
          <w:rFonts w:eastAsia="Calibri" w:cs="Arial"/>
          <w:lang w:val="es-MX" w:eastAsia="en-US"/>
        </w:rPr>
        <w:t xml:space="preserve"> </w:t>
      </w:r>
      <w:r w:rsidRPr="00F05EE0">
        <w:rPr>
          <w:rFonts w:eastAsia="Calibri" w:cs="Arial"/>
          <w:spacing w:val="-3"/>
          <w:lang w:val="es-MX" w:eastAsia="en-US"/>
        </w:rPr>
        <w:t>que las conclusiones y evidencias obtenidas son las que se expresan en el Informe de Auditoría, que incluye Dictámenes e Informe a la Administración;</w:t>
      </w:r>
    </w:p>
    <w:p w:rsidR="001850FF" w:rsidRDefault="001850FF" w:rsidP="00B0684E">
      <w:pPr>
        <w:keepNext/>
        <w:widowControl w:val="0"/>
        <w:spacing w:line="360" w:lineRule="auto"/>
        <w:ind w:firstLine="851"/>
        <w:jc w:val="both"/>
        <w:rPr>
          <w:rFonts w:eastAsia="Calibri" w:cs="Arial"/>
          <w:spacing w:val="-3"/>
          <w:lang w:val="es-MX" w:eastAsia="en-US"/>
        </w:rPr>
      </w:pPr>
      <w:r w:rsidRPr="00F05EE0">
        <w:rPr>
          <w:rFonts w:eastAsia="Calibri" w:cs="Arial"/>
          <w:b/>
          <w:lang w:val="es-MX" w:eastAsia="en-US"/>
        </w:rPr>
        <w:t>ATENTO:</w:t>
      </w:r>
      <w:r w:rsidRPr="00F05EE0">
        <w:rPr>
          <w:rFonts w:eastAsia="Calibri" w:cs="Arial"/>
          <w:lang w:val="es-MX" w:eastAsia="en-US"/>
        </w:rPr>
        <w:t xml:space="preserve"> </w:t>
      </w:r>
      <w:r w:rsidRPr="00F05EE0">
        <w:rPr>
          <w:rFonts w:eastAsia="Calibri" w:cs="Arial"/>
          <w:spacing w:val="-3"/>
          <w:lang w:val="es-MX" w:eastAsia="en-US"/>
        </w:rPr>
        <w:t>a lo dispuesto por los Artículos 159 y 177 del Texto Ordenado de Administración y Contabilidad Financiera (TOCAF);</w:t>
      </w:r>
    </w:p>
    <w:p w:rsidR="001C7BAF" w:rsidRDefault="001C7BAF" w:rsidP="00B0684E">
      <w:pPr>
        <w:keepNext/>
        <w:widowControl w:val="0"/>
        <w:spacing w:line="360" w:lineRule="auto"/>
        <w:ind w:firstLine="709"/>
        <w:jc w:val="both"/>
        <w:rPr>
          <w:rFonts w:eastAsia="Calibri" w:cs="Arial"/>
          <w:spacing w:val="-3"/>
          <w:lang w:val="es-MX" w:eastAsia="en-US"/>
        </w:rPr>
      </w:pPr>
    </w:p>
    <w:p w:rsidR="001C7BAF" w:rsidRDefault="001C7BAF" w:rsidP="00B0684E">
      <w:pPr>
        <w:keepNext/>
        <w:widowControl w:val="0"/>
        <w:spacing w:line="360" w:lineRule="auto"/>
        <w:ind w:firstLine="709"/>
        <w:jc w:val="both"/>
        <w:rPr>
          <w:rFonts w:eastAsia="Calibri" w:cs="Arial"/>
          <w:spacing w:val="-3"/>
          <w:lang w:val="es-MX" w:eastAsia="en-US"/>
        </w:rPr>
      </w:pPr>
    </w:p>
    <w:p w:rsidR="001C7BAF" w:rsidRPr="00F05EE0" w:rsidRDefault="001C7BAF" w:rsidP="00B0684E">
      <w:pPr>
        <w:keepNext/>
        <w:widowControl w:val="0"/>
        <w:spacing w:line="360" w:lineRule="auto"/>
        <w:ind w:firstLine="709"/>
        <w:jc w:val="both"/>
        <w:rPr>
          <w:rFonts w:eastAsia="Calibri" w:cs="Arial"/>
          <w:spacing w:val="-3"/>
          <w:lang w:val="es-MX" w:eastAsia="en-US"/>
        </w:rPr>
      </w:pPr>
    </w:p>
    <w:p w:rsidR="001850FF" w:rsidRPr="00F05EE0" w:rsidRDefault="001850FF" w:rsidP="00B0684E">
      <w:pPr>
        <w:keepNext/>
        <w:widowControl w:val="0"/>
        <w:spacing w:line="360" w:lineRule="auto"/>
        <w:jc w:val="center"/>
        <w:rPr>
          <w:rFonts w:eastAsia="Calibri" w:cs="Arial"/>
          <w:b/>
          <w:lang w:val="es-MX" w:eastAsia="en-US"/>
        </w:rPr>
      </w:pPr>
      <w:r w:rsidRPr="00F05EE0">
        <w:rPr>
          <w:rFonts w:eastAsia="Calibri" w:cs="Arial"/>
          <w:b/>
          <w:lang w:val="es-MX" w:eastAsia="en-US"/>
        </w:rPr>
        <w:lastRenderedPageBreak/>
        <w:t>EL TRIBUNAL ACUERDA</w:t>
      </w:r>
    </w:p>
    <w:p w:rsidR="001850FF" w:rsidRPr="001C7BAF" w:rsidRDefault="001850FF" w:rsidP="00B0684E">
      <w:pPr>
        <w:pStyle w:val="Prrafodelista"/>
        <w:keepNext/>
        <w:widowControl w:val="0"/>
        <w:numPr>
          <w:ilvl w:val="0"/>
          <w:numId w:val="1"/>
        </w:numPr>
        <w:tabs>
          <w:tab w:val="num" w:pos="720"/>
        </w:tabs>
        <w:spacing w:line="360" w:lineRule="auto"/>
        <w:jc w:val="both"/>
        <w:rPr>
          <w:rFonts w:eastAsia="Calibri" w:cs="Arial"/>
          <w:spacing w:val="-3"/>
          <w:lang w:val="es-MX" w:eastAsia="en-US"/>
        </w:rPr>
      </w:pPr>
      <w:r w:rsidRPr="001C7BAF">
        <w:rPr>
          <w:rFonts w:eastAsia="Calibri" w:cs="Arial"/>
          <w:spacing w:val="-3"/>
          <w:lang w:val="es-MX" w:eastAsia="en-US"/>
        </w:rPr>
        <w:t>Expedirse en los términos del Informe de Auditoría que se adjunta;</w:t>
      </w:r>
    </w:p>
    <w:p w:rsidR="001850FF" w:rsidRPr="001C7BAF" w:rsidRDefault="001850FF" w:rsidP="00B0684E">
      <w:pPr>
        <w:pStyle w:val="Prrafodelista"/>
        <w:keepNext/>
        <w:widowControl w:val="0"/>
        <w:numPr>
          <w:ilvl w:val="0"/>
          <w:numId w:val="1"/>
        </w:numPr>
        <w:tabs>
          <w:tab w:val="num" w:pos="720"/>
        </w:tabs>
        <w:spacing w:line="360" w:lineRule="auto"/>
        <w:jc w:val="both"/>
        <w:rPr>
          <w:rFonts w:eastAsia="Calibri" w:cs="Arial"/>
          <w:spacing w:val="-3"/>
          <w:lang w:val="es-MX" w:eastAsia="en-US"/>
        </w:rPr>
      </w:pPr>
      <w:r w:rsidRPr="001C7BAF">
        <w:rPr>
          <w:rFonts w:eastAsia="Calibri" w:cs="Arial"/>
          <w:spacing w:val="-3"/>
          <w:lang w:val="es-MX" w:eastAsia="en-US"/>
        </w:rPr>
        <w:t>A los efectos dispuestos por el Artículo 177 del TOCAF, el Organismo deberá publicar los estados financieros referidos y el Dictamen correspondiente incluido en el Informe de Auditoría;</w:t>
      </w:r>
    </w:p>
    <w:p w:rsidR="001850FF" w:rsidRPr="001C7BAF" w:rsidRDefault="001850FF" w:rsidP="00B0684E">
      <w:pPr>
        <w:pStyle w:val="Prrafodelista"/>
        <w:keepNext/>
        <w:widowControl w:val="0"/>
        <w:numPr>
          <w:ilvl w:val="0"/>
          <w:numId w:val="1"/>
        </w:numPr>
        <w:tabs>
          <w:tab w:val="num" w:pos="720"/>
        </w:tabs>
        <w:spacing w:line="360" w:lineRule="auto"/>
        <w:jc w:val="both"/>
        <w:rPr>
          <w:rFonts w:eastAsia="Calibri" w:cs="Arial"/>
          <w:spacing w:val="-3"/>
          <w:lang w:val="es-MX" w:eastAsia="en-US"/>
        </w:rPr>
      </w:pPr>
      <w:r w:rsidRPr="001C7BAF">
        <w:rPr>
          <w:rFonts w:eastAsia="Calibri" w:cs="Arial"/>
          <w:spacing w:val="-10"/>
          <w:lang w:val="es-MX" w:eastAsia="en-US"/>
        </w:rPr>
        <w:t>Comunicar la presente Resolución al Ministerio de Economía y Finanzas y al Organismo;</w:t>
      </w:r>
      <w:r w:rsidRPr="001C7BAF">
        <w:rPr>
          <w:rFonts w:eastAsia="Calibri" w:cs="Arial"/>
          <w:spacing w:val="-3"/>
          <w:lang w:val="es-MX" w:eastAsia="en-US"/>
        </w:rPr>
        <w:t xml:space="preserve"> y</w:t>
      </w:r>
    </w:p>
    <w:p w:rsidR="001850FF" w:rsidRDefault="001850FF" w:rsidP="00B0684E">
      <w:pPr>
        <w:pStyle w:val="Prrafodelista"/>
        <w:keepNext/>
        <w:widowControl w:val="0"/>
        <w:numPr>
          <w:ilvl w:val="0"/>
          <w:numId w:val="1"/>
        </w:numPr>
        <w:tabs>
          <w:tab w:val="left" w:pos="2552"/>
        </w:tabs>
        <w:spacing w:line="360" w:lineRule="auto"/>
        <w:jc w:val="both"/>
        <w:rPr>
          <w:rFonts w:cs="Arial"/>
          <w:spacing w:val="-3"/>
          <w:lang w:val="es-MX"/>
        </w:rPr>
      </w:pPr>
      <w:r w:rsidRPr="001C7BAF">
        <w:rPr>
          <w:rFonts w:cs="Arial"/>
          <w:spacing w:val="-3"/>
          <w:lang w:val="es-MX"/>
        </w:rPr>
        <w:t>Dar cuenta a la Asamblea General.</w:t>
      </w:r>
    </w:p>
    <w:p w:rsidR="001C7BAF" w:rsidRDefault="001C7BAF" w:rsidP="00B0684E">
      <w:pPr>
        <w:keepNext/>
        <w:widowControl w:val="0"/>
        <w:tabs>
          <w:tab w:val="left" w:pos="2552"/>
        </w:tabs>
        <w:spacing w:line="360" w:lineRule="auto"/>
        <w:jc w:val="both"/>
        <w:rPr>
          <w:rFonts w:cs="Arial"/>
          <w:spacing w:val="-3"/>
          <w:lang w:val="es-MX"/>
        </w:rPr>
      </w:pPr>
    </w:p>
    <w:p w:rsidR="00B0684E" w:rsidRDefault="00B0684E" w:rsidP="00B0684E">
      <w:pPr>
        <w:keepNext/>
        <w:widowControl w:val="0"/>
        <w:tabs>
          <w:tab w:val="left" w:pos="2552"/>
        </w:tabs>
        <w:spacing w:line="360" w:lineRule="auto"/>
        <w:jc w:val="both"/>
        <w:rPr>
          <w:rFonts w:cs="Arial"/>
          <w:spacing w:val="-3"/>
          <w:lang w:val="es-MX"/>
        </w:rPr>
      </w:pPr>
    </w:p>
    <w:p w:rsidR="001C7BAF" w:rsidRPr="001C7BAF" w:rsidRDefault="001C7BAF" w:rsidP="00B0684E">
      <w:pPr>
        <w:keepNext/>
        <w:widowControl w:val="0"/>
        <w:tabs>
          <w:tab w:val="left" w:pos="2552"/>
        </w:tabs>
        <w:spacing w:line="360" w:lineRule="auto"/>
        <w:jc w:val="both"/>
        <w:rPr>
          <w:rFonts w:cs="Arial"/>
          <w:spacing w:val="-3"/>
          <w:lang w:val="es-MX"/>
        </w:rPr>
      </w:pPr>
      <w:proofErr w:type="spellStart"/>
      <w:proofErr w:type="gramStart"/>
      <w:r>
        <w:rPr>
          <w:rFonts w:cs="Arial"/>
          <w:spacing w:val="-3"/>
          <w:lang w:val="es-MX"/>
        </w:rPr>
        <w:t>ag</w:t>
      </w:r>
      <w:proofErr w:type="spellEnd"/>
      <w:proofErr w:type="gramEnd"/>
    </w:p>
    <w:p w:rsidR="001C7BAF" w:rsidRDefault="001C7BAF" w:rsidP="00B0684E">
      <w:pPr>
        <w:keepNext/>
        <w:widowControl w:val="0"/>
        <w:tabs>
          <w:tab w:val="left" w:pos="2552"/>
        </w:tabs>
        <w:spacing w:line="360" w:lineRule="auto"/>
        <w:jc w:val="both"/>
        <w:rPr>
          <w:rFonts w:cs="Arial"/>
          <w:spacing w:val="-3"/>
          <w:lang w:val="es-MX"/>
        </w:rPr>
      </w:pPr>
    </w:p>
    <w:p w:rsidR="00B0684E" w:rsidRDefault="00B0684E" w:rsidP="00B0684E">
      <w:pPr>
        <w:keepNext/>
        <w:widowControl w:val="0"/>
        <w:tabs>
          <w:tab w:val="left" w:pos="2552"/>
        </w:tabs>
        <w:spacing w:line="360" w:lineRule="auto"/>
        <w:jc w:val="both"/>
        <w:rPr>
          <w:rFonts w:cs="Arial"/>
          <w:spacing w:val="-3"/>
          <w:lang w:val="es-MX"/>
        </w:rPr>
      </w:pPr>
    </w:p>
    <w:p w:rsidR="00B0684E" w:rsidRDefault="00B0684E" w:rsidP="00B0684E">
      <w:pPr>
        <w:keepNext/>
        <w:widowControl w:val="0"/>
        <w:tabs>
          <w:tab w:val="left" w:pos="2552"/>
        </w:tabs>
        <w:spacing w:line="360" w:lineRule="auto"/>
        <w:jc w:val="both"/>
        <w:rPr>
          <w:rFonts w:cs="Arial"/>
          <w:spacing w:val="-3"/>
          <w:lang w:val="es-MX"/>
        </w:rPr>
      </w:pPr>
    </w:p>
    <w:p w:rsidR="00B0684E" w:rsidRDefault="00B0684E" w:rsidP="00B0684E">
      <w:pPr>
        <w:keepNext/>
        <w:widowControl w:val="0"/>
        <w:tabs>
          <w:tab w:val="left" w:pos="2552"/>
        </w:tabs>
        <w:spacing w:line="360" w:lineRule="auto"/>
        <w:jc w:val="both"/>
        <w:rPr>
          <w:rFonts w:cs="Arial"/>
          <w:spacing w:val="-3"/>
          <w:lang w:val="es-MX"/>
        </w:rPr>
      </w:pPr>
    </w:p>
    <w:p w:rsidR="00B0684E" w:rsidRPr="001C7BAF" w:rsidRDefault="00B0684E" w:rsidP="00B0684E">
      <w:pPr>
        <w:keepNext/>
        <w:widowControl w:val="0"/>
        <w:tabs>
          <w:tab w:val="left" w:pos="2552"/>
        </w:tabs>
        <w:spacing w:line="360" w:lineRule="auto"/>
        <w:jc w:val="both"/>
        <w:rPr>
          <w:rFonts w:cs="Arial"/>
          <w:spacing w:val="-3"/>
          <w:lang w:val="es-MX"/>
        </w:rPr>
      </w:pPr>
    </w:p>
    <w:p w:rsidR="00782EAD" w:rsidRPr="004F5D03" w:rsidRDefault="00782EAD" w:rsidP="00B0684E">
      <w:pPr>
        <w:keepNext/>
        <w:widowControl w:val="0"/>
        <w:spacing w:line="360" w:lineRule="auto"/>
        <w:jc w:val="center"/>
        <w:rPr>
          <w:rFonts w:cs="Arial"/>
          <w:b/>
        </w:rPr>
      </w:pPr>
      <w:r w:rsidRPr="004F5D03">
        <w:rPr>
          <w:rFonts w:cs="Arial"/>
          <w:b/>
        </w:rPr>
        <w:t xml:space="preserve">DICTAMEN </w:t>
      </w:r>
    </w:p>
    <w:p w:rsidR="00782EAD" w:rsidRPr="004F5D03" w:rsidRDefault="00782EAD" w:rsidP="00B0684E">
      <w:pPr>
        <w:keepNext/>
        <w:widowControl w:val="0"/>
        <w:spacing w:line="360" w:lineRule="auto"/>
        <w:jc w:val="both"/>
        <w:rPr>
          <w:rFonts w:eastAsia="Calibri" w:cs="Arial"/>
          <w:spacing w:val="-3"/>
          <w:lang w:val="es-MX" w:eastAsia="en-US"/>
        </w:rPr>
      </w:pPr>
    </w:p>
    <w:p w:rsidR="00782EAD" w:rsidRDefault="00782EAD" w:rsidP="00B0684E">
      <w:pPr>
        <w:keepNext/>
        <w:widowControl w:val="0"/>
        <w:spacing w:line="360" w:lineRule="auto"/>
        <w:jc w:val="both"/>
        <w:rPr>
          <w:rFonts w:eastAsia="Calibri" w:cs="Arial"/>
          <w:spacing w:val="-3"/>
          <w:lang w:val="es-MX" w:eastAsia="en-US"/>
        </w:rPr>
      </w:pPr>
      <w:r w:rsidRPr="004F5D03">
        <w:rPr>
          <w:rFonts w:eastAsia="Calibri" w:cs="Arial"/>
          <w:spacing w:val="-3"/>
          <w:lang w:val="es-MX" w:eastAsia="en-US"/>
        </w:rPr>
        <w:t>El Tribunal de Cuentas ha examinado los estados financieros consolidados de la Corporación Nacional para el Desarrollo (CND) y sus subsidiarias que se adjuntan. Dichos estados comprenden el Estado de Situación Financiera Consolidado al 31/12/2016, los correspondientes Estados de</w:t>
      </w:r>
      <w:r>
        <w:rPr>
          <w:rFonts w:eastAsia="Calibri" w:cs="Arial"/>
          <w:spacing w:val="-3"/>
          <w:lang w:val="es-MX" w:eastAsia="en-US"/>
        </w:rPr>
        <w:t>l</w:t>
      </w:r>
      <w:r w:rsidRPr="004F5D03">
        <w:rPr>
          <w:rFonts w:eastAsia="Calibri" w:cs="Arial"/>
          <w:spacing w:val="-3"/>
          <w:lang w:val="es-MX" w:eastAsia="en-US"/>
        </w:rPr>
        <w:t xml:space="preserve"> Resultado Integral Consolidado y de Flujos de Efectivo Consolidado, presentados en forma comparativa con el ejercicio anterior y el Estado de Cambios en el Patrimonio Consolidado por el ejercicio finalizado el 31/12/2016, los Anexos y las </w:t>
      </w:r>
      <w:r>
        <w:rPr>
          <w:rFonts w:eastAsia="Calibri" w:cs="Arial"/>
          <w:spacing w:val="-3"/>
          <w:lang w:val="es-MX" w:eastAsia="en-US"/>
        </w:rPr>
        <w:t>n</w:t>
      </w:r>
      <w:r w:rsidRPr="004F5D03">
        <w:rPr>
          <w:rFonts w:eastAsia="Calibri" w:cs="Arial"/>
          <w:spacing w:val="-3"/>
          <w:lang w:val="es-MX" w:eastAsia="en-US"/>
        </w:rPr>
        <w:t>otas de políticas contables significativas y otras notas explicativas a los estados financieros.</w:t>
      </w:r>
    </w:p>
    <w:p w:rsidR="00782EAD" w:rsidRDefault="00782EAD" w:rsidP="00B0684E">
      <w:pPr>
        <w:keepNext/>
        <w:widowControl w:val="0"/>
        <w:spacing w:line="360" w:lineRule="auto"/>
        <w:jc w:val="both"/>
        <w:rPr>
          <w:rFonts w:eastAsia="Calibri" w:cs="Arial"/>
          <w:spacing w:val="-3"/>
          <w:lang w:val="es-MX" w:eastAsia="en-US"/>
        </w:rPr>
      </w:pPr>
      <w:r w:rsidRPr="004F5D03">
        <w:rPr>
          <w:rFonts w:eastAsia="Calibri" w:cs="Arial"/>
          <w:spacing w:val="-3"/>
          <w:lang w:val="es-MX" w:eastAsia="en-US"/>
        </w:rPr>
        <w:t>También se presentan, en caso de corresponder, los incumplimientos legales constatados por el Tribunal de Cuentas en el curso de la auditoría efectuada.</w:t>
      </w:r>
    </w:p>
    <w:p w:rsidR="00782EAD" w:rsidRPr="004F5D03" w:rsidRDefault="00782EAD" w:rsidP="00B0684E">
      <w:pPr>
        <w:keepNext/>
        <w:widowControl w:val="0"/>
        <w:tabs>
          <w:tab w:val="left" w:pos="0"/>
        </w:tabs>
        <w:spacing w:line="360" w:lineRule="auto"/>
        <w:rPr>
          <w:rFonts w:cs="Arial"/>
          <w:b/>
          <w:lang w:val="es-UY"/>
        </w:rPr>
      </w:pPr>
      <w:r w:rsidRPr="004F5D03">
        <w:rPr>
          <w:rFonts w:cs="Arial"/>
          <w:b/>
          <w:lang w:val="es-UY"/>
        </w:rPr>
        <w:lastRenderedPageBreak/>
        <w:t>Responsabilidad de la Dirección por los estados financieros</w:t>
      </w:r>
    </w:p>
    <w:p w:rsidR="00782EAD" w:rsidRPr="004F5D03" w:rsidRDefault="00782EAD" w:rsidP="00B0684E">
      <w:pPr>
        <w:keepNext/>
        <w:widowControl w:val="0"/>
        <w:spacing w:after="200" w:line="360" w:lineRule="auto"/>
        <w:jc w:val="both"/>
        <w:rPr>
          <w:rFonts w:eastAsia="Calibri" w:cs="Arial"/>
          <w:spacing w:val="-3"/>
          <w:lang w:val="es-MX" w:eastAsia="en-US"/>
        </w:rPr>
      </w:pPr>
      <w:r w:rsidRPr="004F5D03">
        <w:rPr>
          <w:rFonts w:eastAsia="Calibri" w:cs="Arial"/>
          <w:spacing w:val="-3"/>
          <w:lang w:val="es-MX" w:eastAsia="en-US"/>
        </w:rPr>
        <w:t>La Dirección de la CND es responsable por la preparación y la razonable presentación de estos estados financieros de acuerdo con la Ordenanza Nº 81 del Tribunal de Cuentas.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782EAD" w:rsidRPr="004F5D03" w:rsidRDefault="00782EAD" w:rsidP="00B0684E">
      <w:pPr>
        <w:keepNext/>
        <w:widowControl w:val="0"/>
        <w:spacing w:line="360" w:lineRule="auto"/>
        <w:jc w:val="both"/>
        <w:rPr>
          <w:rFonts w:eastAsia="Calibri" w:cs="Arial"/>
          <w:b/>
          <w:lang w:val="es-UY" w:eastAsia="en-US"/>
        </w:rPr>
      </w:pPr>
      <w:r w:rsidRPr="004F5D03">
        <w:rPr>
          <w:rFonts w:eastAsia="Calibri" w:cs="Arial"/>
          <w:b/>
          <w:lang w:val="es-UY" w:eastAsia="en-US"/>
        </w:rPr>
        <w:t>Responsabilidad del auditor</w:t>
      </w:r>
    </w:p>
    <w:p w:rsidR="00782EAD" w:rsidRDefault="00782EAD" w:rsidP="00B0684E">
      <w:pPr>
        <w:keepNext/>
        <w:widowControl w:val="0"/>
        <w:spacing w:line="360" w:lineRule="auto"/>
        <w:jc w:val="both"/>
        <w:rPr>
          <w:rFonts w:cs="Arial"/>
        </w:rPr>
      </w:pPr>
      <w:r w:rsidRPr="004F5D03">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4F5D03">
        <w:rPr>
          <w:rFonts w:eastAsia="Calibri" w:cs="Arial"/>
          <w:lang w:val="es-UY" w:eastAsia="en-US"/>
        </w:rPr>
        <w:t xml:space="preserve">con los Principios Fundamentales de Auditoría (ISSAI 100 y 200) y las Directrices de Auditoría Financiera de la Organización Internacional de Entidades Fiscalizadoras Superiores (INTOSAI). </w:t>
      </w:r>
      <w:r w:rsidRPr="004F5D03">
        <w:rPr>
          <w:rFonts w:cs="Arial"/>
        </w:rPr>
        <w:t>Estas normas requieren que se cumpla con requisitos éticos, se planifique y se realice la auditoría para obtener seguridad razonable acerca de si los estados financieros están libres de errores significativos.</w:t>
      </w:r>
    </w:p>
    <w:p w:rsidR="00782EAD" w:rsidRPr="004F5D03" w:rsidRDefault="00782EAD" w:rsidP="00B0684E">
      <w:pPr>
        <w:keepNext/>
        <w:widowControl w:val="0"/>
        <w:spacing w:after="260" w:line="360" w:lineRule="auto"/>
        <w:jc w:val="both"/>
        <w:rPr>
          <w:rFonts w:cs="Arial"/>
        </w:rPr>
      </w:pPr>
      <w:r w:rsidRPr="004F5D03">
        <w:rPr>
          <w:rFonts w:cs="Aria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w:t>
      </w:r>
      <w:r w:rsidRPr="004F5D03">
        <w:rPr>
          <w:rFonts w:cs="Arial"/>
        </w:rPr>
        <w:lastRenderedPageBreak/>
        <w:t>presentación general de los estados financieros.</w:t>
      </w:r>
    </w:p>
    <w:p w:rsidR="00782EAD" w:rsidRPr="004F5D03" w:rsidRDefault="00782EAD" w:rsidP="00B0684E">
      <w:pPr>
        <w:keepNext/>
        <w:widowControl w:val="0"/>
        <w:spacing w:after="260" w:line="360" w:lineRule="auto"/>
        <w:jc w:val="both"/>
        <w:rPr>
          <w:rFonts w:cs="Arial"/>
        </w:rPr>
      </w:pPr>
      <w:r w:rsidRPr="004F5D03">
        <w:rPr>
          <w:rFonts w:cs="Arial"/>
        </w:rPr>
        <w:t>Se considera que la evidencia de auditoría obtenida brinda una base suficiente y apropiada para sustentar la opinión.</w:t>
      </w:r>
    </w:p>
    <w:p w:rsidR="00782EAD" w:rsidRPr="004F5D03" w:rsidRDefault="00782EAD" w:rsidP="00B0684E">
      <w:pPr>
        <w:keepNext/>
        <w:widowControl w:val="0"/>
        <w:spacing w:line="360" w:lineRule="auto"/>
        <w:jc w:val="both"/>
        <w:rPr>
          <w:rFonts w:cs="Arial"/>
          <w:b/>
        </w:rPr>
      </w:pPr>
      <w:r w:rsidRPr="004F5D03">
        <w:rPr>
          <w:rFonts w:cs="Arial"/>
          <w:b/>
        </w:rPr>
        <w:t>Opinión</w:t>
      </w:r>
    </w:p>
    <w:p w:rsidR="00782EAD" w:rsidRPr="004F5D03" w:rsidRDefault="00782EAD" w:rsidP="00B0684E">
      <w:pPr>
        <w:keepNext/>
        <w:widowControl w:val="0"/>
        <w:spacing w:line="360" w:lineRule="auto"/>
        <w:jc w:val="both"/>
        <w:rPr>
          <w:lang w:val="es-UY"/>
        </w:rPr>
      </w:pPr>
      <w:r w:rsidRPr="004F5D03">
        <w:rPr>
          <w:lang w:val="es-UY"/>
        </w:rPr>
        <w:t xml:space="preserve">En opinión del Tribunal de Cuentas, los estados financieros referidos precedentemente presentan razonablemente, en todos sus aspectos importantes, la situación patrimonial consolidada de la CND y sus subsidiarias al </w:t>
      </w:r>
      <w:r w:rsidRPr="0006620D">
        <w:rPr>
          <w:lang w:val="es-UY"/>
        </w:rPr>
        <w:t>31 de diciembre de 2016</w:t>
      </w:r>
      <w:r w:rsidRPr="004F5D03">
        <w:rPr>
          <w:lang w:val="es-UY"/>
        </w:rPr>
        <w:t>, los resultados consolidados de sus operaciones y los flujos de efectivo consolidados correspondientes al ejercicio anual terminado en esa fecha, de acuerdo con la Ordenanza Nº 81 del Tribunal de Cuentas.</w:t>
      </w:r>
    </w:p>
    <w:p w:rsidR="00782EAD" w:rsidRPr="004F5D03" w:rsidRDefault="00782EAD" w:rsidP="00B0684E">
      <w:pPr>
        <w:keepNext/>
        <w:widowControl w:val="0"/>
        <w:spacing w:line="360" w:lineRule="auto"/>
        <w:jc w:val="both"/>
        <w:rPr>
          <w:rFonts w:cs="Arial"/>
          <w:lang w:val="es-UY"/>
        </w:rPr>
      </w:pPr>
      <w:r w:rsidRPr="004F5D03">
        <w:rPr>
          <w:rFonts w:cs="Arial"/>
          <w:lang w:val="es-UY"/>
        </w:rPr>
        <w:t>Con relación al cumplimiento de la normativa vigente, en el curso de la auditoría realizada, se ha constatado que:</w:t>
      </w:r>
    </w:p>
    <w:p w:rsidR="00782EAD" w:rsidRPr="004D45D0" w:rsidRDefault="00782EAD" w:rsidP="00B0684E">
      <w:pPr>
        <w:keepNext/>
        <w:widowControl w:val="0"/>
        <w:spacing w:line="360" w:lineRule="auto"/>
        <w:jc w:val="both"/>
        <w:rPr>
          <w:rFonts w:cs="Arial"/>
          <w:color w:val="F79646" w:themeColor="accent6"/>
          <w:lang w:val="es-UY"/>
        </w:rPr>
      </w:pPr>
      <w:r w:rsidRPr="004F5D03">
        <w:rPr>
          <w:rFonts w:cs="Arial"/>
          <w:b/>
          <w:spacing w:val="-6"/>
          <w:lang w:val="es-UY"/>
        </w:rPr>
        <w:t>- Artículos 29 de la Ley N° 15.785 (Ley Orgánica), 38 del Decreto Nº</w:t>
      </w:r>
      <w:r w:rsidRPr="004F5D03">
        <w:rPr>
          <w:rFonts w:cs="Arial"/>
          <w:b/>
          <w:lang w:val="es-UY"/>
        </w:rPr>
        <w:t xml:space="preserve"> 247/987 y 177 del TOCAF. </w:t>
      </w:r>
      <w:r w:rsidRPr="004F5D03">
        <w:rPr>
          <w:rFonts w:cs="Arial"/>
          <w:lang w:val="es-UY"/>
        </w:rPr>
        <w:t>No fueron publicados en el Diario Oficial los estados financieros de la CND correspondientes al ejercicio 2015 y el respectivo Dictamen del Tribunal de Cuentas.</w:t>
      </w:r>
    </w:p>
    <w:p w:rsidR="00782EAD" w:rsidRPr="004F5D03" w:rsidRDefault="00782EAD" w:rsidP="00B0684E">
      <w:pPr>
        <w:keepNext/>
        <w:widowControl w:val="0"/>
        <w:spacing w:line="360" w:lineRule="auto"/>
        <w:jc w:val="both"/>
        <w:rPr>
          <w:rFonts w:cs="Arial"/>
          <w:lang w:val="es-UY"/>
        </w:rPr>
      </w:pPr>
      <w:r w:rsidRPr="004F5D03">
        <w:rPr>
          <w:rFonts w:cs="Arial"/>
          <w:b/>
          <w:lang w:val="es-UY"/>
        </w:rPr>
        <w:t xml:space="preserve">- Artículo 26 de la Ley N° 17.555. </w:t>
      </w:r>
      <w:r w:rsidRPr="004F5D03">
        <w:rPr>
          <w:rFonts w:cs="Arial"/>
          <w:lang w:val="es-UY"/>
        </w:rPr>
        <w:t xml:space="preserve">Si bien se incluyeron los estados financieros auditados de las subsidiarias en la página web del </w:t>
      </w:r>
      <w:r w:rsidRPr="004F5D03">
        <w:rPr>
          <w:rFonts w:cs="Arial"/>
        </w:rPr>
        <w:t>O</w:t>
      </w:r>
      <w:proofErr w:type="spellStart"/>
      <w:r w:rsidRPr="004F5D03">
        <w:rPr>
          <w:rFonts w:cs="Arial"/>
          <w:lang w:val="es-UY"/>
        </w:rPr>
        <w:t>rganismo</w:t>
      </w:r>
      <w:proofErr w:type="spellEnd"/>
      <w:r w:rsidRPr="004F5D03">
        <w:rPr>
          <w:rFonts w:cs="Arial"/>
          <w:lang w:val="es-UY"/>
        </w:rPr>
        <w:t>, los mismos no fueron publicados en el Diario Oficial como establece esta norma.</w:t>
      </w:r>
    </w:p>
    <w:p w:rsidR="00782EAD" w:rsidRPr="004F5D03" w:rsidRDefault="00782EAD" w:rsidP="00B0684E">
      <w:pPr>
        <w:keepNext/>
        <w:widowControl w:val="0"/>
        <w:autoSpaceDE w:val="0"/>
        <w:autoSpaceDN w:val="0"/>
        <w:adjustRightInd w:val="0"/>
        <w:spacing w:line="360" w:lineRule="auto"/>
        <w:jc w:val="both"/>
        <w:rPr>
          <w:rFonts w:cs="Arial"/>
          <w:lang w:val="es-UY"/>
        </w:rPr>
      </w:pPr>
      <w:r w:rsidRPr="004F5D03">
        <w:rPr>
          <w:rFonts w:cs="Arial"/>
          <w:b/>
          <w:lang w:val="es-UY"/>
        </w:rPr>
        <w:t>- Artículo 80 de la Ley N° 17.555 reglamentado por el Decreto 375/02 de 28/09/2002</w:t>
      </w:r>
      <w:r w:rsidRPr="004F5D03">
        <w:rPr>
          <w:rFonts w:cs="Arial"/>
          <w:lang w:val="es-UY"/>
        </w:rPr>
        <w:t>. Los depósitos no fueron realizados exclusivamente en el Banco de la República Oriental del Uruguay</w:t>
      </w:r>
      <w:r w:rsidRPr="004F5D03">
        <w:rPr>
          <w:rFonts w:cs="Arial"/>
        </w:rPr>
        <w:t xml:space="preserve"> (BROU)</w:t>
      </w:r>
      <w:r w:rsidRPr="004F5D03">
        <w:rPr>
          <w:rFonts w:cs="Arial"/>
          <w:lang w:val="es-UY"/>
        </w:rPr>
        <w:t>.</w:t>
      </w:r>
    </w:p>
    <w:p w:rsidR="00782EAD" w:rsidRPr="004F5D03" w:rsidRDefault="00782EAD" w:rsidP="00B0684E">
      <w:pPr>
        <w:keepNext/>
        <w:widowControl w:val="0"/>
        <w:autoSpaceDE w:val="0"/>
        <w:autoSpaceDN w:val="0"/>
        <w:adjustRightInd w:val="0"/>
        <w:spacing w:line="360" w:lineRule="auto"/>
        <w:jc w:val="both"/>
        <w:rPr>
          <w:rFonts w:cs="Arial"/>
          <w:lang w:val="es-UY"/>
        </w:rPr>
      </w:pPr>
      <w:r w:rsidRPr="004F5D03">
        <w:rPr>
          <w:rFonts w:cs="Arial"/>
          <w:lang w:val="es-UY"/>
        </w:rPr>
        <w:t xml:space="preserve">- </w:t>
      </w:r>
      <w:r w:rsidRPr="004F5D03">
        <w:rPr>
          <w:rFonts w:cs="Arial"/>
          <w:b/>
          <w:spacing w:val="-8"/>
          <w:lang w:val="es-UY"/>
        </w:rPr>
        <w:t xml:space="preserve">Artículo 34 Literal E) de la Ley Nº 18.602 que modifica el Artículo </w:t>
      </w:r>
      <w:r w:rsidRPr="004F5D03">
        <w:rPr>
          <w:rFonts w:cs="Arial"/>
          <w:b/>
          <w:spacing w:val="6"/>
          <w:lang w:val="es-UY"/>
        </w:rPr>
        <w:t>11 de la Ley Nº</w:t>
      </w:r>
      <w:r w:rsidRPr="004F5D03">
        <w:rPr>
          <w:rFonts w:cs="Arial"/>
          <w:b/>
          <w:lang w:val="es-UY"/>
        </w:rPr>
        <w:t xml:space="preserve"> 15.785. </w:t>
      </w:r>
      <w:r w:rsidRPr="004F5D03">
        <w:rPr>
          <w:rFonts w:cs="Arial"/>
          <w:lang w:val="es-UY"/>
        </w:rPr>
        <w:t>Se han desarrollado actividades que exceden el marco de competencias que la Ley de Creación y sus modificativas le atribuyen a la CND a texto expreso.</w:t>
      </w:r>
    </w:p>
    <w:p w:rsidR="00782EAD" w:rsidRDefault="00782EAD" w:rsidP="00B0684E">
      <w:pPr>
        <w:keepNext/>
        <w:widowControl w:val="0"/>
        <w:autoSpaceDE w:val="0"/>
        <w:autoSpaceDN w:val="0"/>
        <w:adjustRightInd w:val="0"/>
        <w:spacing w:line="360" w:lineRule="auto"/>
        <w:jc w:val="right"/>
        <w:rPr>
          <w:rFonts w:cs="Arial"/>
          <w:lang w:val="es-UY"/>
        </w:rPr>
      </w:pPr>
      <w:r w:rsidRPr="00040A62">
        <w:rPr>
          <w:rFonts w:cs="Arial"/>
          <w:lang w:val="es-UY"/>
        </w:rPr>
        <w:t>Montevideo,</w:t>
      </w:r>
      <w:r>
        <w:rPr>
          <w:rFonts w:cs="Arial"/>
          <w:lang w:val="es-UY"/>
        </w:rPr>
        <w:t xml:space="preserve"> 25</w:t>
      </w:r>
      <w:r w:rsidRPr="00040A62">
        <w:rPr>
          <w:rFonts w:cs="Arial"/>
          <w:lang w:val="es-UY"/>
        </w:rPr>
        <w:t xml:space="preserve"> de </w:t>
      </w:r>
      <w:r>
        <w:rPr>
          <w:rFonts w:cs="Arial"/>
          <w:lang w:val="es-UY"/>
        </w:rPr>
        <w:t>julio</w:t>
      </w:r>
      <w:r w:rsidRPr="00040A62">
        <w:rPr>
          <w:rFonts w:cs="Arial"/>
          <w:lang w:val="es-UY"/>
        </w:rPr>
        <w:t xml:space="preserve"> de 201</w:t>
      </w:r>
      <w:r>
        <w:rPr>
          <w:rFonts w:cs="Arial"/>
          <w:lang w:val="es-UY"/>
        </w:rPr>
        <w:t>7</w:t>
      </w:r>
    </w:p>
    <w:p w:rsidR="00782EAD" w:rsidRPr="00F05EE0" w:rsidRDefault="00782EAD" w:rsidP="00B0684E">
      <w:pPr>
        <w:keepNext/>
        <w:widowControl w:val="0"/>
        <w:jc w:val="center"/>
        <w:outlineLvl w:val="7"/>
        <w:rPr>
          <w:rFonts w:cs="Arial"/>
          <w:b/>
        </w:rPr>
      </w:pPr>
      <w:r w:rsidRPr="00F05EE0">
        <w:rPr>
          <w:rFonts w:eastAsia="Calibri" w:cs="Arial"/>
          <w:b/>
          <w:lang w:val="es-UY" w:eastAsia="en-US"/>
        </w:rPr>
        <w:lastRenderedPageBreak/>
        <w:t>DICTAMEN</w:t>
      </w:r>
    </w:p>
    <w:p w:rsidR="00782EAD" w:rsidRPr="00F05EE0" w:rsidRDefault="00782EAD" w:rsidP="00B0684E">
      <w:pPr>
        <w:keepNext/>
        <w:widowControl w:val="0"/>
        <w:jc w:val="both"/>
        <w:outlineLvl w:val="7"/>
        <w:rPr>
          <w:rFonts w:cs="Arial"/>
        </w:rPr>
      </w:pPr>
    </w:p>
    <w:p w:rsidR="00782EAD" w:rsidRPr="00F05EE0" w:rsidRDefault="00782EAD" w:rsidP="00B0684E">
      <w:pPr>
        <w:keepNext/>
        <w:widowControl w:val="0"/>
        <w:jc w:val="both"/>
        <w:outlineLvl w:val="7"/>
        <w:rPr>
          <w:rFonts w:cs="Arial"/>
        </w:rPr>
      </w:pPr>
    </w:p>
    <w:p w:rsidR="00782EAD" w:rsidRPr="00F05EE0" w:rsidRDefault="00782EAD" w:rsidP="00B0684E">
      <w:pPr>
        <w:keepNext/>
        <w:widowControl w:val="0"/>
        <w:spacing w:line="360" w:lineRule="auto"/>
        <w:jc w:val="both"/>
        <w:rPr>
          <w:rFonts w:cs="Arial"/>
          <w:lang w:val="es-MX"/>
        </w:rPr>
      </w:pPr>
      <w:r w:rsidRPr="00DB30F2">
        <w:rPr>
          <w:rFonts w:cs="Arial"/>
          <w:lang w:val="es-UY"/>
        </w:rPr>
        <w:t xml:space="preserve">El Tribunal de Cuentas ha examinado los estados financieros de la Corporación Nacional para el Desarrollo (CND). Dichos estados comprenden el Estado de Situación </w:t>
      </w:r>
      <w:r>
        <w:rPr>
          <w:rFonts w:cs="Arial"/>
          <w:lang w:val="es-UY"/>
        </w:rPr>
        <w:t>Financiera Individual al 31/12/2016</w:t>
      </w:r>
      <w:r w:rsidRPr="00DB30F2">
        <w:rPr>
          <w:rFonts w:cs="Arial"/>
          <w:lang w:val="es-UY"/>
        </w:rPr>
        <w:t>, los correspondientes Estados de</w:t>
      </w:r>
      <w:r>
        <w:rPr>
          <w:rFonts w:cs="Arial"/>
          <w:lang w:val="es-UY"/>
        </w:rPr>
        <w:t>l</w:t>
      </w:r>
      <w:r w:rsidRPr="00DB30F2">
        <w:rPr>
          <w:rFonts w:cs="Arial"/>
          <w:lang w:val="es-UY"/>
        </w:rPr>
        <w:t xml:space="preserve"> Resultado </w:t>
      </w:r>
      <w:r>
        <w:rPr>
          <w:rFonts w:cs="Arial"/>
          <w:lang w:val="es-UY"/>
        </w:rPr>
        <w:t xml:space="preserve">Integral </w:t>
      </w:r>
      <w:r w:rsidRPr="00DB30F2">
        <w:rPr>
          <w:rFonts w:cs="Arial"/>
          <w:lang w:val="es-UY"/>
        </w:rPr>
        <w:t>I</w:t>
      </w:r>
      <w:r w:rsidRPr="00F05EE0">
        <w:rPr>
          <w:rFonts w:cs="Arial"/>
          <w:lang w:val="es-UY"/>
        </w:rPr>
        <w:t xml:space="preserve">ndividual y de Flujos de Efectivo Individual, el Estado de Cambios en el Patrimonio </w:t>
      </w:r>
      <w:r>
        <w:rPr>
          <w:rFonts w:cs="Arial"/>
          <w:lang w:val="es-UY"/>
        </w:rPr>
        <w:t>I</w:t>
      </w:r>
      <w:r w:rsidRPr="00F05EE0">
        <w:rPr>
          <w:rFonts w:cs="Arial"/>
          <w:lang w:val="es-UY"/>
        </w:rPr>
        <w:t>ndividual por el ejercici</w:t>
      </w:r>
      <w:r>
        <w:rPr>
          <w:rFonts w:cs="Arial"/>
          <w:lang w:val="es-UY"/>
        </w:rPr>
        <w:t>o finalizado el 31/12/2016</w:t>
      </w:r>
      <w:r w:rsidRPr="00F05EE0">
        <w:rPr>
          <w:rFonts w:cs="Arial"/>
          <w:lang w:val="es-UY"/>
        </w:rPr>
        <w:t xml:space="preserve">, presentados en forma comparativa con el ejercicio anterior, los Anexos, las </w:t>
      </w:r>
      <w:r>
        <w:rPr>
          <w:rFonts w:cs="Arial"/>
          <w:lang w:val="es-UY"/>
        </w:rPr>
        <w:t>n</w:t>
      </w:r>
      <w:r w:rsidRPr="00F05EE0">
        <w:rPr>
          <w:rFonts w:cs="Arial"/>
          <w:lang w:val="es-UY"/>
        </w:rPr>
        <w:t>otas de políticas contables significativas, otras notas explicativas a los estados financieros y el Balanc</w:t>
      </w:r>
      <w:r>
        <w:rPr>
          <w:rFonts w:cs="Arial"/>
          <w:lang w:val="es-UY"/>
        </w:rPr>
        <w:t>e de Ejecución Presupuestal 2016</w:t>
      </w:r>
      <w:r w:rsidRPr="00F05EE0">
        <w:rPr>
          <w:rFonts w:cs="Arial"/>
          <w:lang w:val="es-UY"/>
        </w:rPr>
        <w:t xml:space="preserve"> con las correspondientes notas explicativas.</w:t>
      </w:r>
    </w:p>
    <w:p w:rsidR="00782EAD" w:rsidRPr="00F05EE0" w:rsidRDefault="00782EAD" w:rsidP="00B0684E">
      <w:pPr>
        <w:keepNext/>
        <w:widowControl w:val="0"/>
        <w:tabs>
          <w:tab w:val="left" w:pos="0"/>
          <w:tab w:val="center" w:pos="4252"/>
        </w:tabs>
        <w:spacing w:line="360" w:lineRule="auto"/>
        <w:rPr>
          <w:rFonts w:cs="Arial"/>
          <w:lang w:val="es-MX"/>
        </w:rPr>
      </w:pPr>
    </w:p>
    <w:p w:rsidR="00782EAD" w:rsidRPr="00F05EE0" w:rsidRDefault="00782EAD" w:rsidP="00B0684E">
      <w:pPr>
        <w:keepNext/>
        <w:widowControl w:val="0"/>
        <w:tabs>
          <w:tab w:val="left" w:pos="0"/>
        </w:tabs>
        <w:spacing w:line="360" w:lineRule="auto"/>
        <w:rPr>
          <w:rFonts w:cs="Arial"/>
          <w:b/>
          <w:lang w:val="es-UY"/>
        </w:rPr>
      </w:pPr>
      <w:r w:rsidRPr="00F05EE0">
        <w:rPr>
          <w:rFonts w:cs="Arial"/>
          <w:b/>
          <w:lang w:val="es-UY"/>
        </w:rPr>
        <w:t>Responsabilidad de la Dirección por los estados financieros</w:t>
      </w:r>
    </w:p>
    <w:p w:rsidR="00782EAD" w:rsidRDefault="00782EAD" w:rsidP="00B0684E">
      <w:pPr>
        <w:keepNext/>
        <w:widowControl w:val="0"/>
        <w:spacing w:after="200" w:line="360" w:lineRule="auto"/>
        <w:jc w:val="both"/>
        <w:rPr>
          <w:rFonts w:eastAsia="Calibri" w:cs="Arial"/>
          <w:spacing w:val="-3"/>
          <w:lang w:val="es-MX" w:eastAsia="en-US"/>
        </w:rPr>
      </w:pPr>
      <w:r w:rsidRPr="00F05EE0">
        <w:rPr>
          <w:rFonts w:eastAsia="Calibri" w:cs="Arial"/>
          <w:spacing w:val="-3"/>
          <w:lang w:val="es-MX" w:eastAsia="en-US"/>
        </w:rPr>
        <w:t>La Dirección de la CND es responsable por la preparación y la razonable presentación de estos estados financieros de acuerdo con la Ordenanza Nº 81 del Tribunal de Cuentas.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782EAD" w:rsidRPr="00F05EE0" w:rsidRDefault="00782EAD" w:rsidP="00B0684E">
      <w:pPr>
        <w:keepNext/>
        <w:widowControl w:val="0"/>
        <w:spacing w:line="360" w:lineRule="auto"/>
        <w:jc w:val="both"/>
        <w:rPr>
          <w:rFonts w:eastAsia="Calibri" w:cs="Arial"/>
          <w:b/>
          <w:lang w:val="es-UY" w:eastAsia="en-US"/>
        </w:rPr>
      </w:pPr>
      <w:r w:rsidRPr="00F05EE0">
        <w:rPr>
          <w:rFonts w:eastAsia="Calibri" w:cs="Arial"/>
          <w:b/>
          <w:lang w:val="es-UY" w:eastAsia="en-US"/>
        </w:rPr>
        <w:t>Responsabilidad del auditor</w:t>
      </w:r>
    </w:p>
    <w:p w:rsidR="00782EAD" w:rsidRPr="00AE4692" w:rsidRDefault="00782EAD" w:rsidP="00B0684E">
      <w:pPr>
        <w:keepNext/>
        <w:widowControl w:val="0"/>
        <w:spacing w:line="360" w:lineRule="auto"/>
        <w:jc w:val="both"/>
        <w:rPr>
          <w:rFonts w:cs="Arial"/>
        </w:rPr>
      </w:pPr>
      <w:r w:rsidRPr="00AE4692">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AE4692">
        <w:rPr>
          <w:rFonts w:eastAsia="Calibri" w:cs="Arial"/>
          <w:lang w:val="es-UY" w:eastAsia="en-US"/>
        </w:rPr>
        <w:t xml:space="preserve">con los Principios Fundamentales de Auditoría (ISSAI 100 y 200) y las Directrices de Auditoría Financiera de la Organización Internacional de Entidades Fiscalizadoras Superiores (INTOSAI). </w:t>
      </w:r>
      <w:r w:rsidRPr="00AE4692">
        <w:rPr>
          <w:rFonts w:cs="Arial"/>
        </w:rPr>
        <w:t>Estas normas requieren que se cumpla con requisitos éticos, se planifique y se realice la auditoría para obtener seguridad razonable acerca de si los estados financieros están libres de errores significativos.</w:t>
      </w:r>
    </w:p>
    <w:p w:rsidR="00782EAD" w:rsidRPr="00AE4692" w:rsidRDefault="00782EAD" w:rsidP="00B0684E">
      <w:pPr>
        <w:keepNext/>
        <w:widowControl w:val="0"/>
        <w:spacing w:after="260" w:line="360" w:lineRule="auto"/>
        <w:jc w:val="both"/>
        <w:rPr>
          <w:rFonts w:cs="Arial"/>
        </w:rPr>
      </w:pPr>
      <w:r w:rsidRPr="00AE4692">
        <w:rPr>
          <w:rFonts w:cs="Arial"/>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782EAD" w:rsidRPr="00AF22AF" w:rsidRDefault="00782EAD" w:rsidP="00B0684E">
      <w:pPr>
        <w:keepNext/>
        <w:widowControl w:val="0"/>
        <w:spacing w:after="260" w:line="360" w:lineRule="auto"/>
        <w:jc w:val="both"/>
        <w:rPr>
          <w:rFonts w:cs="Arial"/>
        </w:rPr>
      </w:pPr>
      <w:r w:rsidRPr="00AE4692">
        <w:rPr>
          <w:rFonts w:cs="Arial"/>
        </w:rPr>
        <w:t>Se considera que la evidencia de auditoría obtenida brinda una base suficiente y apropiada para sustentar la opinión.</w:t>
      </w:r>
    </w:p>
    <w:p w:rsidR="00782EAD" w:rsidRDefault="00782EAD" w:rsidP="00B0684E">
      <w:pPr>
        <w:keepNext/>
        <w:widowControl w:val="0"/>
        <w:spacing w:line="360" w:lineRule="auto"/>
        <w:jc w:val="both"/>
        <w:rPr>
          <w:rFonts w:cs="Arial"/>
          <w:b/>
        </w:rPr>
      </w:pPr>
      <w:r w:rsidRPr="00AF22AF">
        <w:rPr>
          <w:rFonts w:cs="Arial"/>
          <w:b/>
        </w:rPr>
        <w:t>Opinión</w:t>
      </w:r>
    </w:p>
    <w:p w:rsidR="00782EAD" w:rsidRPr="00CD77A4" w:rsidRDefault="00782EAD" w:rsidP="00B0684E">
      <w:pPr>
        <w:keepNext/>
        <w:widowControl w:val="0"/>
        <w:spacing w:line="360" w:lineRule="auto"/>
        <w:jc w:val="both"/>
        <w:rPr>
          <w:rFonts w:cs="Arial"/>
          <w:b/>
          <w:lang w:val="es-UY"/>
        </w:rPr>
      </w:pPr>
      <w:r>
        <w:rPr>
          <w:lang w:val="es-UY"/>
        </w:rPr>
        <w:t xml:space="preserve">En opinión del Tribunal de Cuentas, los estados financieros referidos precedentemente presentan razonablemente, en todos sus aspectos importantes, la situación patrimonial de la CND al </w:t>
      </w:r>
      <w:r w:rsidRPr="0006620D">
        <w:rPr>
          <w:lang w:val="es-UY"/>
        </w:rPr>
        <w:t>31 de diciembre de 2016</w:t>
      </w:r>
      <w:r>
        <w:rPr>
          <w:lang w:val="es-UY"/>
        </w:rPr>
        <w:t>, los resultados de sus operaciones, los flujos de efectivo y la ejecución presupuestal correspondientes al ejercicio anual terminado en esa fecha, de acuerdo con la Ordenanza Nº 81 del Tribunal de Cuentas.</w:t>
      </w:r>
    </w:p>
    <w:p w:rsidR="00782EAD" w:rsidRPr="00E371EE" w:rsidRDefault="00782EAD" w:rsidP="00B0684E">
      <w:pPr>
        <w:keepNext/>
        <w:widowControl w:val="0"/>
        <w:spacing w:line="360" w:lineRule="auto"/>
        <w:jc w:val="both"/>
        <w:rPr>
          <w:rFonts w:cs="Arial"/>
        </w:rPr>
      </w:pPr>
    </w:p>
    <w:p w:rsidR="00782EAD" w:rsidRDefault="00782EAD" w:rsidP="00B0684E">
      <w:pPr>
        <w:keepNext/>
        <w:widowControl w:val="0"/>
        <w:spacing w:line="360" w:lineRule="auto"/>
        <w:jc w:val="both"/>
        <w:rPr>
          <w:rFonts w:cs="Arial"/>
          <w:lang w:val="es-UY"/>
        </w:rPr>
      </w:pPr>
      <w:r w:rsidRPr="00F05EE0">
        <w:rPr>
          <w:rFonts w:cs="Arial"/>
          <w:lang w:val="es-UY"/>
        </w:rPr>
        <w:t>Con relación al cumplimiento de la normativa vigente</w:t>
      </w:r>
      <w:r w:rsidRPr="00F05EE0">
        <w:rPr>
          <w:rFonts w:cs="Arial"/>
        </w:rPr>
        <w:t xml:space="preserve"> </w:t>
      </w:r>
      <w:r w:rsidRPr="00F05EE0">
        <w:rPr>
          <w:rFonts w:cs="Arial"/>
          <w:lang w:val="es-UY"/>
        </w:rPr>
        <w:t xml:space="preserve">en el curso de la auditoría realizada, </w:t>
      </w:r>
      <w:r w:rsidRPr="00F05EE0">
        <w:rPr>
          <w:rFonts w:cs="Arial"/>
        </w:rPr>
        <w:t xml:space="preserve">el mismo </w:t>
      </w:r>
      <w:r w:rsidRPr="00F05EE0">
        <w:rPr>
          <w:rFonts w:cs="Arial"/>
          <w:lang w:val="es-UY"/>
        </w:rPr>
        <w:t xml:space="preserve">fue señalado en el Dictamen correspondiente a los </w:t>
      </w:r>
      <w:r>
        <w:rPr>
          <w:rFonts w:cs="Arial"/>
          <w:lang w:val="es-UY"/>
        </w:rPr>
        <w:t>e</w:t>
      </w:r>
      <w:r w:rsidRPr="00F05EE0">
        <w:rPr>
          <w:rFonts w:cs="Arial"/>
          <w:lang w:val="es-UY"/>
        </w:rPr>
        <w:t xml:space="preserve">stados </w:t>
      </w:r>
      <w:r>
        <w:rPr>
          <w:rFonts w:cs="Arial"/>
          <w:lang w:val="es-UY"/>
        </w:rPr>
        <w:t>f</w:t>
      </w:r>
      <w:r w:rsidRPr="00F05EE0">
        <w:rPr>
          <w:rFonts w:cs="Arial"/>
          <w:lang w:val="es-UY"/>
        </w:rPr>
        <w:t xml:space="preserve">inancieros </w:t>
      </w:r>
      <w:r>
        <w:rPr>
          <w:rFonts w:cs="Arial"/>
          <w:lang w:val="es-UY"/>
        </w:rPr>
        <w:t>c</w:t>
      </w:r>
      <w:r w:rsidRPr="00F05EE0">
        <w:rPr>
          <w:rFonts w:cs="Arial"/>
          <w:lang w:val="es-UY"/>
        </w:rPr>
        <w:t>onsolidados de la CND.</w:t>
      </w:r>
    </w:p>
    <w:p w:rsidR="00782EAD" w:rsidRDefault="00782EAD" w:rsidP="00B0684E">
      <w:pPr>
        <w:keepNext/>
        <w:widowControl w:val="0"/>
        <w:tabs>
          <w:tab w:val="left" w:pos="2552"/>
        </w:tabs>
        <w:spacing w:line="360" w:lineRule="auto"/>
        <w:jc w:val="right"/>
        <w:rPr>
          <w:rFonts w:cs="Arial"/>
        </w:rPr>
      </w:pPr>
      <w:r>
        <w:rPr>
          <w:rFonts w:cs="Arial"/>
        </w:rPr>
        <w:t>Montevideo, 25 de julio de 2017</w:t>
      </w:r>
    </w:p>
    <w:p w:rsidR="00782EAD" w:rsidRDefault="00782EAD" w:rsidP="00B0684E">
      <w:pPr>
        <w:keepNext/>
        <w:widowControl w:val="0"/>
        <w:tabs>
          <w:tab w:val="left" w:pos="2552"/>
        </w:tabs>
        <w:spacing w:line="360" w:lineRule="auto"/>
        <w:rPr>
          <w:rFonts w:cs="Arial"/>
        </w:rPr>
      </w:pPr>
      <w:proofErr w:type="spellStart"/>
      <w:proofErr w:type="gramStart"/>
      <w:r>
        <w:rPr>
          <w:rFonts w:cs="Arial"/>
        </w:rPr>
        <w:t>ag</w:t>
      </w:r>
      <w:proofErr w:type="spellEnd"/>
      <w:proofErr w:type="gramEnd"/>
    </w:p>
    <w:p w:rsidR="00782EAD" w:rsidRPr="00F05EE0" w:rsidRDefault="00782EAD" w:rsidP="00B0684E">
      <w:pPr>
        <w:pStyle w:val="Ttulo3"/>
        <w:widowControl w:val="0"/>
        <w:tabs>
          <w:tab w:val="left" w:pos="2552"/>
        </w:tabs>
        <w:spacing w:line="360" w:lineRule="auto"/>
        <w:rPr>
          <w:rFonts w:ascii="Arial" w:hAnsi="Arial" w:cs="Arial"/>
          <w:szCs w:val="24"/>
        </w:rPr>
      </w:pPr>
      <w:r w:rsidRPr="00F05EE0">
        <w:rPr>
          <w:rFonts w:ascii="Arial" w:hAnsi="Arial" w:cs="Arial"/>
          <w:szCs w:val="24"/>
        </w:rPr>
        <w:lastRenderedPageBreak/>
        <w:t>INFORME A LA ADMINISTRACIÓN</w:t>
      </w:r>
    </w:p>
    <w:p w:rsidR="00782EAD" w:rsidRPr="00F05EE0" w:rsidRDefault="00782EAD" w:rsidP="00B0684E">
      <w:pPr>
        <w:pStyle w:val="Textoindependiente"/>
        <w:keepNext/>
        <w:widowControl w:val="0"/>
        <w:spacing w:line="360" w:lineRule="auto"/>
        <w:jc w:val="both"/>
        <w:rPr>
          <w:rFonts w:cs="Arial"/>
          <w:spacing w:val="-3"/>
          <w:lang w:val="es-MX"/>
        </w:rPr>
      </w:pPr>
    </w:p>
    <w:p w:rsidR="00782EAD" w:rsidRPr="00F05EE0" w:rsidRDefault="00782EAD" w:rsidP="00B0684E">
      <w:pPr>
        <w:pStyle w:val="Textoindependiente"/>
        <w:keepNext/>
        <w:widowControl w:val="0"/>
        <w:spacing w:line="360" w:lineRule="auto"/>
        <w:jc w:val="both"/>
        <w:rPr>
          <w:rFonts w:cs="Arial"/>
          <w:spacing w:val="-3"/>
          <w:lang w:val="es-MX"/>
        </w:rPr>
      </w:pPr>
      <w:r w:rsidRPr="00F05EE0">
        <w:rPr>
          <w:rFonts w:cs="Arial"/>
          <w:spacing w:val="-3"/>
          <w:lang w:val="es-MX"/>
        </w:rPr>
        <w:t xml:space="preserve">El Tribunal de Cuentas ha examinado los estados financieros individuales y consolidados así como el </w:t>
      </w:r>
      <w:r>
        <w:rPr>
          <w:rFonts w:cs="Arial"/>
          <w:spacing w:val="-3"/>
          <w:lang w:val="es-MX"/>
        </w:rPr>
        <w:t>B</w:t>
      </w:r>
      <w:r w:rsidRPr="00F05EE0">
        <w:rPr>
          <w:rFonts w:cs="Arial"/>
          <w:spacing w:val="-3"/>
          <w:lang w:val="es-MX"/>
        </w:rPr>
        <w:t xml:space="preserve">alance de </w:t>
      </w:r>
      <w:r>
        <w:rPr>
          <w:rFonts w:cs="Arial"/>
          <w:spacing w:val="-3"/>
          <w:lang w:val="es-MX"/>
        </w:rPr>
        <w:t>E</w:t>
      </w:r>
      <w:r w:rsidRPr="00F05EE0">
        <w:rPr>
          <w:rFonts w:cs="Arial"/>
          <w:spacing w:val="-3"/>
          <w:lang w:val="es-MX"/>
        </w:rPr>
        <w:t xml:space="preserve">jecución </w:t>
      </w:r>
      <w:r>
        <w:rPr>
          <w:rFonts w:cs="Arial"/>
          <w:spacing w:val="-3"/>
          <w:lang w:val="es-MX"/>
        </w:rPr>
        <w:t>P</w:t>
      </w:r>
      <w:r w:rsidRPr="00F05EE0">
        <w:rPr>
          <w:rFonts w:cs="Arial"/>
          <w:spacing w:val="-3"/>
          <w:lang w:val="es-MX"/>
        </w:rPr>
        <w:t>resupuestal de la Corporación Nacional para el Desarro</w:t>
      </w:r>
      <w:r>
        <w:rPr>
          <w:rFonts w:cs="Arial"/>
          <w:spacing w:val="-3"/>
          <w:lang w:val="es-MX"/>
        </w:rPr>
        <w:t>llo (CND), correspondientes al e</w:t>
      </w:r>
      <w:r w:rsidRPr="00F05EE0">
        <w:rPr>
          <w:rFonts w:cs="Arial"/>
          <w:spacing w:val="-3"/>
          <w:lang w:val="es-MX"/>
        </w:rPr>
        <w:t>jercicio finalizado</w:t>
      </w:r>
      <w:r>
        <w:rPr>
          <w:rFonts w:cs="Arial"/>
          <w:spacing w:val="-3"/>
          <w:lang w:val="es-MX"/>
        </w:rPr>
        <w:t xml:space="preserve"> el 31/12/2016</w:t>
      </w:r>
      <w:r w:rsidRPr="00F05EE0">
        <w:rPr>
          <w:rFonts w:cs="Arial"/>
          <w:spacing w:val="-3"/>
          <w:lang w:val="es-MX"/>
        </w:rPr>
        <w:t xml:space="preserve"> y ha emitido sus Dictámenes.</w:t>
      </w:r>
    </w:p>
    <w:p w:rsidR="00782EAD" w:rsidRPr="00F05EE0" w:rsidRDefault="00782EAD" w:rsidP="00B0684E">
      <w:pPr>
        <w:pStyle w:val="Textoindependiente"/>
        <w:keepNext/>
        <w:widowControl w:val="0"/>
        <w:spacing w:line="360" w:lineRule="auto"/>
        <w:jc w:val="both"/>
        <w:rPr>
          <w:rFonts w:cs="Arial"/>
          <w:spacing w:val="-3"/>
          <w:lang w:val="es-MX"/>
        </w:rPr>
      </w:pPr>
      <w:r w:rsidRPr="00F05EE0">
        <w:rPr>
          <w:rFonts w:cs="Arial"/>
          <w:spacing w:val="-3"/>
          <w:lang w:val="es-MX"/>
        </w:rPr>
        <w:t xml:space="preserve">En este capítulo del informe se agregan consideraciones relativas a la presentación de dichos estados, </w:t>
      </w:r>
      <w:r w:rsidRPr="00F05EE0">
        <w:rPr>
          <w:rFonts w:cs="Arial"/>
          <w:bCs/>
          <w:spacing w:val="-3"/>
          <w:lang w:val="es-MX"/>
        </w:rPr>
        <w:t xml:space="preserve"> </w:t>
      </w:r>
      <w:r>
        <w:rPr>
          <w:rFonts w:cs="Arial"/>
          <w:bCs/>
          <w:spacing w:val="-3"/>
          <w:lang w:val="es-MX"/>
        </w:rPr>
        <w:t>los incumplimientos legales,</w:t>
      </w:r>
      <w:r w:rsidRPr="00F05EE0">
        <w:rPr>
          <w:rFonts w:cs="Arial"/>
          <w:spacing w:val="-3"/>
          <w:lang w:val="es-MX"/>
        </w:rPr>
        <w:t xml:space="preserve"> la evaluación del sistema de control interno y otras consideraciones. También se incluyen las principales recomendaciones que deberá atender el Organismo a efectos de corregir las deficiencias constatadas en el examen practicado y una evaluación del cumplimiento de las recomendaciones presentad</w:t>
      </w:r>
      <w:r>
        <w:rPr>
          <w:rFonts w:cs="Arial"/>
          <w:spacing w:val="-3"/>
          <w:lang w:val="es-MX"/>
        </w:rPr>
        <w:t>as en Informes de Auditoría de e</w:t>
      </w:r>
      <w:r w:rsidRPr="00F05EE0">
        <w:rPr>
          <w:rFonts w:cs="Arial"/>
          <w:spacing w:val="-3"/>
          <w:lang w:val="es-MX"/>
        </w:rPr>
        <w:t>jercicios anteriores.</w:t>
      </w:r>
    </w:p>
    <w:p w:rsidR="00782EAD" w:rsidRPr="001814B0" w:rsidRDefault="00782EAD" w:rsidP="00B0684E">
      <w:pPr>
        <w:pStyle w:val="Textoindependiente"/>
        <w:keepNext/>
        <w:widowControl w:val="0"/>
        <w:spacing w:line="360" w:lineRule="auto"/>
        <w:rPr>
          <w:rFonts w:cs="Arial"/>
          <w:b/>
        </w:rPr>
      </w:pPr>
      <w:r w:rsidRPr="001814B0">
        <w:rPr>
          <w:rFonts w:cs="Arial"/>
          <w:b/>
        </w:rPr>
        <w:t xml:space="preserve">1) Presentación de </w:t>
      </w:r>
      <w:r>
        <w:rPr>
          <w:rFonts w:cs="Arial"/>
          <w:b/>
        </w:rPr>
        <w:t>e</w:t>
      </w:r>
      <w:r w:rsidRPr="001814B0">
        <w:rPr>
          <w:rFonts w:cs="Arial"/>
          <w:b/>
        </w:rPr>
        <w:t xml:space="preserve">stados </w:t>
      </w:r>
      <w:r>
        <w:rPr>
          <w:rFonts w:cs="Arial"/>
          <w:b/>
        </w:rPr>
        <w:t>f</w:t>
      </w:r>
      <w:r w:rsidRPr="001814B0">
        <w:rPr>
          <w:rFonts w:cs="Arial"/>
          <w:b/>
        </w:rPr>
        <w:t>inancieros</w:t>
      </w:r>
    </w:p>
    <w:p w:rsidR="00782EAD" w:rsidRPr="001814B0" w:rsidRDefault="00782EAD" w:rsidP="00B0684E">
      <w:pPr>
        <w:keepNext/>
        <w:widowControl w:val="0"/>
        <w:spacing w:line="360" w:lineRule="auto"/>
        <w:jc w:val="both"/>
        <w:rPr>
          <w:rFonts w:cs="Arial"/>
          <w:spacing w:val="-3"/>
          <w:lang w:val="es-MX"/>
        </w:rPr>
      </w:pPr>
      <w:r w:rsidRPr="001814B0">
        <w:rPr>
          <w:rFonts w:cs="Arial"/>
          <w:spacing w:val="-3"/>
          <w:lang w:val="es-MX"/>
        </w:rPr>
        <w:t>Los estados financieros de la CND correspondientes al ejercicio finalizado el 31/12/2016 fueron aprobados por</w:t>
      </w:r>
      <w:r w:rsidRPr="001814B0">
        <w:rPr>
          <w:rFonts w:cs="Arial"/>
        </w:rPr>
        <w:t xml:space="preserve"> la Asamblea General Ordinaria de Accionistas de la CND, según consta en el Acta  </w:t>
      </w:r>
      <w:r w:rsidRPr="001814B0">
        <w:rPr>
          <w:rFonts w:cs="Arial"/>
          <w:spacing w:val="-3"/>
          <w:lang w:val="es-MX"/>
        </w:rPr>
        <w:t>N° 34 de fecha 30/03/2017. Los mismos fueron remitidos a este Tribunal para su consideración con fecha 31/03/2017.</w:t>
      </w:r>
    </w:p>
    <w:p w:rsidR="00782EAD" w:rsidRDefault="00782EAD" w:rsidP="00B0684E">
      <w:pPr>
        <w:pStyle w:val="Textoindependiente"/>
        <w:keepNext/>
        <w:widowControl w:val="0"/>
        <w:spacing w:line="360" w:lineRule="auto"/>
        <w:jc w:val="both"/>
        <w:rPr>
          <w:rFonts w:cs="Arial"/>
          <w:spacing w:val="-3"/>
          <w:lang w:val="es-MX"/>
        </w:rPr>
      </w:pPr>
      <w:r w:rsidRPr="001814B0">
        <w:rPr>
          <w:rFonts w:cs="Arial"/>
          <w:spacing w:val="-3"/>
          <w:lang w:val="es-MX"/>
        </w:rPr>
        <w:t>La CND presentó el Estado de Situación Financiera Consolidado con sus subsidiarias al 31/12/2016, el Estado de</w:t>
      </w:r>
      <w:r>
        <w:rPr>
          <w:rFonts w:cs="Arial"/>
          <w:spacing w:val="-3"/>
          <w:lang w:val="es-MX"/>
        </w:rPr>
        <w:t>l</w:t>
      </w:r>
      <w:r w:rsidRPr="001814B0">
        <w:rPr>
          <w:rFonts w:cs="Arial"/>
          <w:spacing w:val="-3"/>
          <w:lang w:val="es-MX"/>
        </w:rPr>
        <w:t xml:space="preserve"> Resultado Integral Consolidado</w:t>
      </w:r>
      <w:r>
        <w:rPr>
          <w:rFonts w:cs="Arial"/>
          <w:spacing w:val="-3"/>
          <w:lang w:val="es-MX"/>
        </w:rPr>
        <w:t>,</w:t>
      </w:r>
      <w:r w:rsidRPr="001814B0">
        <w:rPr>
          <w:rFonts w:cs="Arial"/>
          <w:spacing w:val="-3"/>
          <w:lang w:val="es-MX"/>
        </w:rPr>
        <w:t xml:space="preserve"> el Estado de Flujos de Efectivo Consolidado</w:t>
      </w:r>
      <w:r>
        <w:rPr>
          <w:rFonts w:cs="Arial"/>
          <w:spacing w:val="-3"/>
          <w:lang w:val="es-MX"/>
        </w:rPr>
        <w:t xml:space="preserve"> y</w:t>
      </w:r>
      <w:r w:rsidRPr="001814B0">
        <w:rPr>
          <w:rFonts w:cs="Arial"/>
          <w:spacing w:val="-3"/>
          <w:lang w:val="es-MX"/>
        </w:rPr>
        <w:t xml:space="preserve"> el Estado de Cambios en el Patrimonio Consolidado por el ejercicio</w:t>
      </w:r>
      <w:r>
        <w:rPr>
          <w:rFonts w:cs="Arial"/>
          <w:spacing w:val="-3"/>
          <w:lang w:val="es-MX"/>
        </w:rPr>
        <w:t xml:space="preserve"> </w:t>
      </w:r>
      <w:r w:rsidRPr="001814B0">
        <w:rPr>
          <w:rFonts w:cs="Arial"/>
          <w:spacing w:val="-3"/>
          <w:lang w:val="es-MX"/>
        </w:rPr>
        <w:t xml:space="preserve">finalizado el 31/12/2016, presentados </w:t>
      </w:r>
      <w:r w:rsidRPr="00935828">
        <w:rPr>
          <w:rFonts w:cs="Arial"/>
          <w:spacing w:val="-3"/>
          <w:lang w:val="es-MX"/>
        </w:rPr>
        <w:t>en forma comparativa con el ejercicio anterior, así como el Cuadro de</w:t>
      </w:r>
      <w:r>
        <w:rPr>
          <w:rFonts w:cs="Arial"/>
          <w:spacing w:val="-3"/>
          <w:lang w:val="es-MX"/>
        </w:rPr>
        <w:t xml:space="preserve"> Evolución de</w:t>
      </w:r>
      <w:r w:rsidRPr="00935828">
        <w:rPr>
          <w:rFonts w:cs="Arial"/>
          <w:spacing w:val="-3"/>
          <w:lang w:val="es-MX"/>
        </w:rPr>
        <w:t xml:space="preserve"> </w:t>
      </w:r>
      <w:r>
        <w:rPr>
          <w:rFonts w:cs="Arial"/>
          <w:spacing w:val="-3"/>
          <w:lang w:val="es-MX"/>
        </w:rPr>
        <w:t>Pro</w:t>
      </w:r>
      <w:r w:rsidRPr="00935828">
        <w:rPr>
          <w:rFonts w:cs="Arial"/>
          <w:spacing w:val="-3"/>
          <w:lang w:val="es-MX"/>
        </w:rPr>
        <w:t>piedades</w:t>
      </w:r>
      <w:r>
        <w:rPr>
          <w:rFonts w:cs="Arial"/>
          <w:spacing w:val="-3"/>
          <w:lang w:val="es-MX"/>
        </w:rPr>
        <w:t xml:space="preserve">, </w:t>
      </w:r>
      <w:r w:rsidRPr="00935828">
        <w:rPr>
          <w:rFonts w:cs="Arial"/>
          <w:spacing w:val="-3"/>
          <w:lang w:val="es-MX"/>
        </w:rPr>
        <w:t>Planta</w:t>
      </w:r>
      <w:r>
        <w:rPr>
          <w:rFonts w:cs="Arial"/>
          <w:spacing w:val="-3"/>
          <w:lang w:val="es-MX"/>
        </w:rPr>
        <w:t xml:space="preserve">, </w:t>
      </w:r>
      <w:r w:rsidRPr="00935828">
        <w:rPr>
          <w:rFonts w:cs="Arial"/>
          <w:spacing w:val="-3"/>
          <w:lang w:val="es-MX"/>
        </w:rPr>
        <w:t>Equipo</w:t>
      </w:r>
      <w:r>
        <w:rPr>
          <w:rFonts w:cs="Arial"/>
          <w:spacing w:val="-3"/>
          <w:lang w:val="es-MX"/>
        </w:rPr>
        <w:t xml:space="preserve"> e </w:t>
      </w:r>
      <w:r w:rsidRPr="00935828">
        <w:rPr>
          <w:rFonts w:cs="Arial"/>
          <w:spacing w:val="-3"/>
          <w:lang w:val="es-MX"/>
        </w:rPr>
        <w:t>Intangibles Consolidado por el ejercicio finalizado el 31/12/2016 y sus Notas. La finalidad de estos estados es presentar la información financiera del grupo CND, constitu</w:t>
      </w:r>
      <w:r>
        <w:rPr>
          <w:rFonts w:cs="Arial"/>
          <w:spacing w:val="-3"/>
          <w:lang w:val="es-MX"/>
        </w:rPr>
        <w:t>i</w:t>
      </w:r>
      <w:r w:rsidRPr="00935828">
        <w:rPr>
          <w:rFonts w:cs="Arial"/>
          <w:spacing w:val="-3"/>
          <w:lang w:val="es-MX"/>
        </w:rPr>
        <w:t>do por la Corporación y sus empresas subsidiarias, como si se tratase de una sola entidad económica.</w:t>
      </w:r>
    </w:p>
    <w:p w:rsidR="00B0684E" w:rsidRPr="00935828" w:rsidRDefault="00B0684E" w:rsidP="00B0684E">
      <w:pPr>
        <w:pStyle w:val="Textoindependiente"/>
        <w:keepNext/>
        <w:widowControl w:val="0"/>
        <w:spacing w:line="360" w:lineRule="auto"/>
        <w:jc w:val="both"/>
        <w:rPr>
          <w:rFonts w:cs="Arial"/>
          <w:spacing w:val="-3"/>
          <w:lang w:val="es-MX"/>
        </w:rPr>
      </w:pPr>
    </w:p>
    <w:p w:rsidR="00782EAD" w:rsidRDefault="00782EAD" w:rsidP="00B0684E">
      <w:pPr>
        <w:pStyle w:val="Textoindependiente"/>
        <w:keepNext/>
        <w:widowControl w:val="0"/>
        <w:spacing w:line="360" w:lineRule="auto"/>
        <w:jc w:val="both"/>
        <w:rPr>
          <w:rFonts w:cs="Arial"/>
          <w:spacing w:val="-3"/>
          <w:lang w:val="es-MX"/>
        </w:rPr>
      </w:pPr>
      <w:r w:rsidRPr="00AE4692">
        <w:rPr>
          <w:rFonts w:cs="Arial"/>
          <w:spacing w:val="-3"/>
          <w:lang w:val="es-MX"/>
        </w:rPr>
        <w:lastRenderedPageBreak/>
        <w:t>Asimismo, la CND remitió los siguientes estados individuales: Estado de Situación Financiera al 31/12/2016, de</w:t>
      </w:r>
      <w:r>
        <w:rPr>
          <w:rFonts w:cs="Arial"/>
          <w:spacing w:val="-3"/>
          <w:lang w:val="es-MX"/>
        </w:rPr>
        <w:t>l</w:t>
      </w:r>
      <w:r w:rsidRPr="00AE4692">
        <w:rPr>
          <w:rFonts w:cs="Arial"/>
          <w:spacing w:val="-3"/>
          <w:lang w:val="es-MX"/>
        </w:rPr>
        <w:t xml:space="preserve"> Resultado Integral, de Flujos de Efectivo, y de Cambios en el Patrimonio , en forma comparativa con el ejercicio anterior, así como el Cuadro de Evolución de Propiedad</w:t>
      </w:r>
      <w:r>
        <w:rPr>
          <w:rFonts w:cs="Arial"/>
          <w:spacing w:val="-3"/>
          <w:lang w:val="es-MX"/>
        </w:rPr>
        <w:t>es,</w:t>
      </w:r>
      <w:r w:rsidRPr="00AE4692">
        <w:rPr>
          <w:rFonts w:cs="Arial"/>
          <w:spacing w:val="-3"/>
          <w:lang w:val="es-MX"/>
        </w:rPr>
        <w:t xml:space="preserve"> Planta, Equipo e Intangibles por el ejercicio finalizado el 31/12/2016, expresados en pesos uruguayos, las </w:t>
      </w:r>
      <w:r>
        <w:rPr>
          <w:rFonts w:cs="Arial"/>
          <w:spacing w:val="-3"/>
          <w:lang w:val="es-MX"/>
        </w:rPr>
        <w:t>n</w:t>
      </w:r>
      <w:r w:rsidRPr="00AE4692">
        <w:rPr>
          <w:rFonts w:cs="Arial"/>
          <w:spacing w:val="-3"/>
          <w:lang w:val="es-MX"/>
        </w:rPr>
        <w:t xml:space="preserve">otas a los estados financieros, la Memoria Explicativa, la Carta de Compromiso (Carta de Representaciones) y copia del Acta de </w:t>
      </w:r>
      <w:r>
        <w:rPr>
          <w:rFonts w:cs="Arial"/>
          <w:spacing w:val="-3"/>
          <w:lang w:val="es-MX"/>
        </w:rPr>
        <w:t xml:space="preserve">Asamblea </w:t>
      </w:r>
      <w:r w:rsidRPr="007B6C27">
        <w:rPr>
          <w:rFonts w:cs="Arial"/>
          <w:spacing w:val="-3"/>
          <w:lang w:val="es-MX"/>
        </w:rPr>
        <w:t xml:space="preserve">de Accionistas </w:t>
      </w:r>
      <w:r w:rsidRPr="00AE4692">
        <w:rPr>
          <w:rFonts w:cs="Arial"/>
          <w:spacing w:val="-3"/>
          <w:lang w:val="es-MX"/>
        </w:rPr>
        <w:t xml:space="preserve">en la que se aprueban los </w:t>
      </w:r>
      <w:r>
        <w:rPr>
          <w:rFonts w:cs="Arial"/>
          <w:spacing w:val="-3"/>
          <w:lang w:val="es-MX"/>
        </w:rPr>
        <w:t>e</w:t>
      </w:r>
      <w:r w:rsidRPr="00AE4692">
        <w:rPr>
          <w:rFonts w:cs="Arial"/>
          <w:spacing w:val="-3"/>
          <w:lang w:val="es-MX"/>
        </w:rPr>
        <w:t xml:space="preserve">stados, así como el </w:t>
      </w:r>
      <w:r>
        <w:rPr>
          <w:rFonts w:cs="Arial"/>
          <w:spacing w:val="-3"/>
          <w:lang w:val="es-MX"/>
        </w:rPr>
        <w:t>B</w:t>
      </w:r>
      <w:r w:rsidRPr="00AE4692">
        <w:rPr>
          <w:rFonts w:cs="Arial"/>
          <w:spacing w:val="-3"/>
          <w:lang w:val="es-MX"/>
        </w:rPr>
        <w:t xml:space="preserve">alance de </w:t>
      </w:r>
      <w:r>
        <w:rPr>
          <w:rFonts w:cs="Arial"/>
          <w:spacing w:val="-3"/>
          <w:lang w:val="es-MX"/>
        </w:rPr>
        <w:t>E</w:t>
      </w:r>
      <w:r w:rsidRPr="00AE4692">
        <w:rPr>
          <w:rFonts w:cs="Arial"/>
          <w:spacing w:val="-3"/>
          <w:lang w:val="es-MX"/>
        </w:rPr>
        <w:t xml:space="preserve">jecución </w:t>
      </w:r>
      <w:r>
        <w:rPr>
          <w:rFonts w:cs="Arial"/>
          <w:spacing w:val="-3"/>
          <w:lang w:val="es-MX"/>
        </w:rPr>
        <w:t>P</w:t>
      </w:r>
      <w:r w:rsidRPr="00AE4692">
        <w:rPr>
          <w:rFonts w:cs="Arial"/>
          <w:spacing w:val="-3"/>
          <w:lang w:val="es-MX"/>
        </w:rPr>
        <w:t>resupuestal al 31/12/201</w:t>
      </w:r>
      <w:r>
        <w:rPr>
          <w:rFonts w:cs="Arial"/>
          <w:spacing w:val="-3"/>
          <w:lang w:val="es-MX"/>
        </w:rPr>
        <w:t>6</w:t>
      </w:r>
      <w:r w:rsidRPr="00AE4692">
        <w:rPr>
          <w:rFonts w:cs="Arial"/>
          <w:spacing w:val="-3"/>
          <w:lang w:val="es-MX"/>
        </w:rPr>
        <w:t>.  De acuerdo a la Nota 2.1, los estados financieros de CND así como los consolidados con sus subsidiarias fueron preparados de acuerdo con lo preceptuado por la Ordenanz</w:t>
      </w:r>
      <w:r>
        <w:rPr>
          <w:rFonts w:cs="Arial"/>
          <w:spacing w:val="-3"/>
          <w:lang w:val="es-MX"/>
        </w:rPr>
        <w:t>a</w:t>
      </w:r>
      <w:r w:rsidR="00B0684E">
        <w:rPr>
          <w:rFonts w:cs="Arial"/>
          <w:spacing w:val="-3"/>
          <w:lang w:val="es-MX"/>
        </w:rPr>
        <w:t xml:space="preserve"> Nº 81 del Tribunal de Cuentas.</w:t>
      </w:r>
    </w:p>
    <w:p w:rsidR="00782EAD" w:rsidRDefault="00782EAD" w:rsidP="00B0684E">
      <w:pPr>
        <w:pStyle w:val="Textoindependiente"/>
        <w:keepNext/>
        <w:widowControl w:val="0"/>
        <w:spacing w:line="360" w:lineRule="auto"/>
        <w:jc w:val="both"/>
        <w:rPr>
          <w:rFonts w:cs="Arial"/>
          <w:spacing w:val="-3"/>
          <w:lang w:val="es-MX"/>
        </w:rPr>
      </w:pPr>
      <w:r w:rsidRPr="002E5FB0">
        <w:rPr>
          <w:rFonts w:cs="Arial"/>
          <w:spacing w:val="-3"/>
          <w:lang w:val="es-MX"/>
        </w:rPr>
        <w:t>S</w:t>
      </w:r>
      <w:r>
        <w:rPr>
          <w:rFonts w:cs="Arial"/>
          <w:spacing w:val="-3"/>
          <w:lang w:val="es-MX"/>
        </w:rPr>
        <w:t>e</w:t>
      </w:r>
      <w:r w:rsidRPr="002E5FB0">
        <w:rPr>
          <w:rFonts w:cs="Arial"/>
          <w:spacing w:val="-3"/>
          <w:lang w:val="es-MX"/>
        </w:rPr>
        <w:t xml:space="preserve"> señala que en la Nota 7.2 a los estados financieros </w:t>
      </w:r>
      <w:r>
        <w:rPr>
          <w:rFonts w:cs="Arial"/>
          <w:spacing w:val="-3"/>
          <w:lang w:val="es-MX"/>
        </w:rPr>
        <w:t>individuales</w:t>
      </w:r>
      <w:r w:rsidRPr="002E5FB0">
        <w:rPr>
          <w:rFonts w:cs="Arial"/>
          <w:spacing w:val="-3"/>
          <w:lang w:val="es-MX"/>
        </w:rPr>
        <w:t xml:space="preserve"> se detalla la </w:t>
      </w:r>
      <w:r w:rsidRPr="00574E04">
        <w:rPr>
          <w:rFonts w:cs="Arial"/>
          <w:spacing w:val="-3"/>
          <w:lang w:val="es-MX"/>
        </w:rPr>
        <w:t>composición de los Créditos Diversos al cierre de ejercicio por un saldo neto de $ 97:369.186, de los cuales $ 14:711.384 corresponden a “Otros”. Este último  incluye saldos que por su importancia relativa deberían ser expuestos en forma separada.</w:t>
      </w:r>
    </w:p>
    <w:p w:rsidR="00782EAD" w:rsidRPr="00B0684E" w:rsidRDefault="00782EAD" w:rsidP="00B0684E">
      <w:pPr>
        <w:pStyle w:val="Textoindependiente2"/>
        <w:keepNext/>
        <w:widowControl w:val="0"/>
        <w:spacing w:line="360" w:lineRule="auto"/>
        <w:rPr>
          <w:rFonts w:ascii="Arial" w:hAnsi="Arial" w:cs="Arial"/>
          <w:b/>
          <w:sz w:val="24"/>
          <w:szCs w:val="24"/>
          <w:highlight w:val="yellow"/>
          <w:lang w:val="es-MX"/>
        </w:rPr>
      </w:pPr>
    </w:p>
    <w:p w:rsidR="00782EAD" w:rsidRPr="00A17179" w:rsidRDefault="00782EAD" w:rsidP="00B0684E">
      <w:pPr>
        <w:pStyle w:val="Textoindependiente2"/>
        <w:keepNext/>
        <w:widowControl w:val="0"/>
        <w:spacing w:line="360" w:lineRule="auto"/>
        <w:rPr>
          <w:rFonts w:ascii="Arial" w:hAnsi="Arial" w:cs="Arial"/>
          <w:b/>
          <w:sz w:val="24"/>
          <w:szCs w:val="24"/>
        </w:rPr>
      </w:pPr>
      <w:r w:rsidRPr="00A17179">
        <w:rPr>
          <w:rFonts w:ascii="Arial" w:hAnsi="Arial" w:cs="Arial"/>
          <w:b/>
          <w:sz w:val="24"/>
          <w:szCs w:val="24"/>
        </w:rPr>
        <w:t>2) Incumplimientos legales</w:t>
      </w:r>
    </w:p>
    <w:p w:rsidR="00782EAD" w:rsidRPr="00372F22" w:rsidRDefault="00782EAD" w:rsidP="00B0684E">
      <w:pPr>
        <w:pStyle w:val="Textoindependiente2"/>
        <w:keepNext/>
        <w:widowControl w:val="0"/>
        <w:spacing w:line="360" w:lineRule="auto"/>
        <w:rPr>
          <w:rFonts w:ascii="Arial" w:hAnsi="Arial" w:cs="Arial"/>
          <w:sz w:val="24"/>
          <w:szCs w:val="24"/>
          <w:lang w:val="es-ES"/>
        </w:rPr>
      </w:pPr>
      <w:r w:rsidRPr="00A17179">
        <w:rPr>
          <w:rFonts w:ascii="Arial" w:hAnsi="Arial" w:cs="Arial"/>
          <w:sz w:val="24"/>
          <w:szCs w:val="24"/>
        </w:rPr>
        <w:t xml:space="preserve">La CND no dio cumplimiento </w:t>
      </w:r>
      <w:r>
        <w:rPr>
          <w:rFonts w:ascii="Arial" w:hAnsi="Arial" w:cs="Arial"/>
          <w:sz w:val="24"/>
          <w:szCs w:val="24"/>
        </w:rPr>
        <w:t>a</w:t>
      </w:r>
      <w:r w:rsidRPr="00A17179">
        <w:rPr>
          <w:rFonts w:ascii="Arial" w:hAnsi="Arial" w:cs="Arial"/>
          <w:sz w:val="24"/>
          <w:szCs w:val="24"/>
        </w:rPr>
        <w:t xml:space="preserve"> lo dispuesto por el Artículo 11 de la Ley </w:t>
      </w:r>
      <w:r>
        <w:rPr>
          <w:rFonts w:ascii="Arial" w:hAnsi="Arial" w:cs="Arial"/>
          <w:sz w:val="24"/>
          <w:szCs w:val="24"/>
        </w:rPr>
        <w:t xml:space="preserve">          </w:t>
      </w:r>
      <w:r w:rsidRPr="00A17179">
        <w:rPr>
          <w:rFonts w:ascii="Arial" w:hAnsi="Arial" w:cs="Arial"/>
          <w:sz w:val="24"/>
          <w:szCs w:val="24"/>
        </w:rPr>
        <w:t xml:space="preserve">Nº 15.785 en la redacción dada por el Artículo 34 Literal E) de la Ley Nº18.602 por la gestión asumida en la administración de fondos </w:t>
      </w:r>
      <w:r w:rsidRPr="00A17179">
        <w:rPr>
          <w:rFonts w:ascii="Arial" w:hAnsi="Arial" w:cs="Arial"/>
          <w:sz w:val="24"/>
          <w:szCs w:val="24"/>
          <w:lang w:val="es-ES"/>
        </w:rPr>
        <w:t>en relación a cometidos que pueden y deben ser prestados por otras personas públi</w:t>
      </w:r>
      <w:r>
        <w:rPr>
          <w:rFonts w:ascii="Arial" w:hAnsi="Arial" w:cs="Arial"/>
          <w:sz w:val="24"/>
          <w:szCs w:val="24"/>
          <w:lang w:val="es-ES"/>
        </w:rPr>
        <w:t xml:space="preserve">cas. En tal sentido se </w:t>
      </w:r>
      <w:r w:rsidRPr="00372F22">
        <w:rPr>
          <w:rFonts w:ascii="Arial" w:hAnsi="Arial" w:cs="Arial"/>
          <w:sz w:val="24"/>
          <w:szCs w:val="24"/>
          <w:lang w:val="es-ES"/>
        </w:rPr>
        <w:t xml:space="preserve">destaca la </w:t>
      </w:r>
      <w:r w:rsidRPr="00372F22">
        <w:rPr>
          <w:rFonts w:ascii="Arial" w:hAnsi="Arial" w:cs="Arial"/>
          <w:sz w:val="24"/>
          <w:szCs w:val="24"/>
        </w:rPr>
        <w:t>Resolución del Tribunal de Cuent</w:t>
      </w:r>
      <w:r w:rsidR="00B0684E">
        <w:rPr>
          <w:rFonts w:ascii="Arial" w:hAnsi="Arial" w:cs="Arial"/>
          <w:sz w:val="24"/>
          <w:szCs w:val="24"/>
        </w:rPr>
        <w:t>as de fecha 15/06/2016 (E.E. Nº</w:t>
      </w:r>
      <w:r w:rsidRPr="00372F22">
        <w:rPr>
          <w:rFonts w:ascii="Arial" w:hAnsi="Arial" w:cs="Arial"/>
          <w:sz w:val="24"/>
          <w:szCs w:val="24"/>
        </w:rPr>
        <w:t>2016-17-1-0003659) por la que se observa la ampliación del Convenio suscrito con la Presidencia de la República, debido a la observación oportunamente realizada al convenio original. Según la normativa vigente las actividades previstas deben ser realizadas por la Presidencia de la República.</w:t>
      </w:r>
    </w:p>
    <w:p w:rsidR="00782EAD" w:rsidRPr="00C27421" w:rsidRDefault="00782EAD" w:rsidP="00B0684E">
      <w:pPr>
        <w:pStyle w:val="Textoindependiente2"/>
        <w:keepNext/>
        <w:widowControl w:val="0"/>
        <w:spacing w:line="360" w:lineRule="auto"/>
        <w:rPr>
          <w:rFonts w:ascii="Arial" w:hAnsi="Arial" w:cs="Arial"/>
          <w:b/>
          <w:sz w:val="24"/>
          <w:szCs w:val="24"/>
          <w:highlight w:val="yellow"/>
          <w:lang w:val="es-ES"/>
        </w:rPr>
      </w:pPr>
    </w:p>
    <w:p w:rsidR="00782EAD" w:rsidRDefault="00782EAD" w:rsidP="00B0684E">
      <w:pPr>
        <w:pStyle w:val="Textoindependiente2"/>
        <w:keepNext/>
        <w:widowControl w:val="0"/>
        <w:spacing w:line="360" w:lineRule="auto"/>
        <w:rPr>
          <w:rFonts w:ascii="Arial" w:hAnsi="Arial" w:cs="Arial"/>
          <w:b/>
          <w:sz w:val="24"/>
          <w:szCs w:val="24"/>
        </w:rPr>
      </w:pPr>
    </w:p>
    <w:p w:rsidR="00782EAD" w:rsidRPr="00A17179" w:rsidRDefault="00782EAD" w:rsidP="00B0684E">
      <w:pPr>
        <w:pStyle w:val="Textoindependiente2"/>
        <w:keepNext/>
        <w:widowControl w:val="0"/>
        <w:spacing w:line="360" w:lineRule="auto"/>
        <w:rPr>
          <w:rFonts w:ascii="Arial" w:hAnsi="Arial" w:cs="Arial"/>
          <w:b/>
          <w:sz w:val="24"/>
          <w:szCs w:val="24"/>
        </w:rPr>
      </w:pPr>
      <w:r w:rsidRPr="00A17179">
        <w:rPr>
          <w:rFonts w:ascii="Arial" w:hAnsi="Arial" w:cs="Arial"/>
          <w:b/>
          <w:sz w:val="24"/>
          <w:szCs w:val="24"/>
        </w:rPr>
        <w:lastRenderedPageBreak/>
        <w:t xml:space="preserve">3) Evaluación del </w:t>
      </w:r>
      <w:r>
        <w:rPr>
          <w:rFonts w:ascii="Arial" w:hAnsi="Arial" w:cs="Arial"/>
          <w:b/>
          <w:sz w:val="24"/>
          <w:szCs w:val="24"/>
        </w:rPr>
        <w:t>s</w:t>
      </w:r>
      <w:r w:rsidRPr="00A17179">
        <w:rPr>
          <w:rFonts w:ascii="Arial" w:hAnsi="Arial" w:cs="Arial"/>
          <w:b/>
          <w:sz w:val="24"/>
          <w:szCs w:val="24"/>
        </w:rPr>
        <w:t xml:space="preserve">istema de </w:t>
      </w:r>
      <w:r>
        <w:rPr>
          <w:rFonts w:ascii="Arial" w:hAnsi="Arial" w:cs="Arial"/>
          <w:b/>
          <w:sz w:val="24"/>
          <w:szCs w:val="24"/>
        </w:rPr>
        <w:t>c</w:t>
      </w:r>
      <w:r w:rsidRPr="00A17179">
        <w:rPr>
          <w:rFonts w:ascii="Arial" w:hAnsi="Arial" w:cs="Arial"/>
          <w:b/>
          <w:sz w:val="24"/>
          <w:szCs w:val="24"/>
        </w:rPr>
        <w:t xml:space="preserve">ontrol </w:t>
      </w:r>
      <w:r>
        <w:rPr>
          <w:rFonts w:ascii="Arial" w:hAnsi="Arial" w:cs="Arial"/>
          <w:b/>
          <w:sz w:val="24"/>
          <w:szCs w:val="24"/>
        </w:rPr>
        <w:t>i</w:t>
      </w:r>
      <w:r w:rsidRPr="00A17179">
        <w:rPr>
          <w:rFonts w:ascii="Arial" w:hAnsi="Arial" w:cs="Arial"/>
          <w:b/>
          <w:sz w:val="24"/>
          <w:szCs w:val="24"/>
        </w:rPr>
        <w:t>nterno</w:t>
      </w:r>
    </w:p>
    <w:p w:rsidR="00782EAD" w:rsidRPr="006C1F9D" w:rsidRDefault="00782EAD" w:rsidP="00B0684E">
      <w:pPr>
        <w:pStyle w:val="Sangra2detindependiente"/>
        <w:keepNext/>
        <w:widowControl w:val="0"/>
        <w:spacing w:line="360" w:lineRule="auto"/>
        <w:ind w:firstLine="0"/>
        <w:rPr>
          <w:rFonts w:cs="Arial"/>
          <w:szCs w:val="24"/>
          <w:u w:val="double"/>
        </w:rPr>
      </w:pPr>
      <w:r w:rsidRPr="006C1F9D">
        <w:rPr>
          <w:rFonts w:cs="Arial"/>
          <w:szCs w:val="24"/>
        </w:rPr>
        <w:t>El examen de los aspectos de control interno relevantes para la preparación y presentación razonable</w:t>
      </w:r>
      <w:r>
        <w:rPr>
          <w:rFonts w:cs="Arial"/>
          <w:szCs w:val="24"/>
        </w:rPr>
        <w:t xml:space="preserve"> de los estados financieros</w:t>
      </w:r>
      <w:r w:rsidRPr="006C1F9D">
        <w:rPr>
          <w:rFonts w:cs="Arial"/>
          <w:szCs w:val="24"/>
        </w:rPr>
        <w:t xml:space="preserve"> permitió constatar las siguientes debilidades en relación a las actividades de control e información financiera:</w:t>
      </w:r>
    </w:p>
    <w:p w:rsidR="00782EAD" w:rsidRDefault="00782EAD" w:rsidP="00B0684E">
      <w:pPr>
        <w:keepNext/>
        <w:widowControl w:val="0"/>
        <w:spacing w:after="200" w:line="360" w:lineRule="auto"/>
        <w:jc w:val="both"/>
        <w:rPr>
          <w:rFonts w:cs="Arial"/>
          <w:lang w:val="es-CO"/>
        </w:rPr>
      </w:pPr>
      <w:r>
        <w:rPr>
          <w:rFonts w:cs="Arial"/>
          <w:lang w:val="es-CO"/>
        </w:rPr>
        <w:t>3.1) E</w:t>
      </w:r>
      <w:r w:rsidRPr="00D77E8B">
        <w:rPr>
          <w:rFonts w:cs="Arial"/>
          <w:lang w:val="es-CO"/>
        </w:rPr>
        <w:t xml:space="preserve">xistencia de Actas de Directorio firmadas por un integrante del mismo que </w:t>
      </w:r>
      <w:r>
        <w:rPr>
          <w:rFonts w:cs="Arial"/>
          <w:lang w:val="es-CO"/>
        </w:rPr>
        <w:t>se encontraba</w:t>
      </w:r>
      <w:r w:rsidRPr="00D77E8B">
        <w:rPr>
          <w:rFonts w:cs="Arial"/>
          <w:lang w:val="es-CO"/>
        </w:rPr>
        <w:t xml:space="preserve"> de licencia a la fecha en que se celebraron</w:t>
      </w:r>
      <w:r>
        <w:rPr>
          <w:rFonts w:cs="Arial"/>
          <w:lang w:val="es-CO"/>
        </w:rPr>
        <w:t xml:space="preserve"> las sesiones</w:t>
      </w:r>
      <w:r w:rsidRPr="00D77E8B">
        <w:rPr>
          <w:rFonts w:cs="Arial"/>
          <w:lang w:val="es-CO"/>
        </w:rPr>
        <w:t>.</w:t>
      </w:r>
    </w:p>
    <w:p w:rsidR="00782EAD" w:rsidRPr="00A06E1F" w:rsidRDefault="00782EAD" w:rsidP="00B0684E">
      <w:pPr>
        <w:keepNext/>
        <w:widowControl w:val="0"/>
        <w:spacing w:after="200" w:line="360" w:lineRule="auto"/>
        <w:jc w:val="both"/>
        <w:rPr>
          <w:rFonts w:cs="Arial"/>
          <w:lang w:val="es-CO"/>
        </w:rPr>
      </w:pPr>
      <w:r>
        <w:rPr>
          <w:rFonts w:cs="Arial"/>
        </w:rPr>
        <w:t xml:space="preserve">3.2) Los registros de firmas de las personas apoderadas </w:t>
      </w:r>
      <w:r w:rsidRPr="00A06E1F">
        <w:rPr>
          <w:rFonts w:cs="Arial"/>
        </w:rPr>
        <w:t xml:space="preserve">en los bancos </w:t>
      </w:r>
      <w:r>
        <w:rPr>
          <w:rFonts w:cs="Arial"/>
        </w:rPr>
        <w:t xml:space="preserve">no están actualizados debido a que incluyen a ex - funcionarios de la CND. Según lo expresado por el </w:t>
      </w:r>
      <w:r w:rsidRPr="00574E04">
        <w:rPr>
          <w:rFonts w:cs="Arial"/>
        </w:rPr>
        <w:t>Organismo</w:t>
      </w:r>
      <w:r>
        <w:rPr>
          <w:rFonts w:cs="Arial"/>
        </w:rPr>
        <w:t>,</w:t>
      </w:r>
      <w:r w:rsidRPr="00574E04">
        <w:rPr>
          <w:rFonts w:cs="Arial"/>
        </w:rPr>
        <w:t xml:space="preserve"> </w:t>
      </w:r>
      <w:r>
        <w:rPr>
          <w:rFonts w:cs="Arial"/>
        </w:rPr>
        <w:t xml:space="preserve">se </w:t>
      </w:r>
      <w:r w:rsidRPr="00574E04">
        <w:rPr>
          <w:rFonts w:cs="Arial"/>
        </w:rPr>
        <w:t>ha</w:t>
      </w:r>
      <w:r>
        <w:rPr>
          <w:rFonts w:cs="Arial"/>
        </w:rPr>
        <w:t>n</w:t>
      </w:r>
      <w:r w:rsidRPr="00574E04">
        <w:rPr>
          <w:rFonts w:cs="Arial"/>
        </w:rPr>
        <w:t xml:space="preserve"> realizado las gestiones </w:t>
      </w:r>
      <w:r w:rsidRPr="00A06E1F">
        <w:rPr>
          <w:rFonts w:cs="Arial"/>
        </w:rPr>
        <w:t xml:space="preserve">pertinentes pero la situación no se encuentra </w:t>
      </w:r>
      <w:r>
        <w:rPr>
          <w:rFonts w:cs="Arial"/>
        </w:rPr>
        <w:t xml:space="preserve">aún </w:t>
      </w:r>
      <w:r w:rsidR="00B0684E">
        <w:rPr>
          <w:rFonts w:cs="Arial"/>
        </w:rPr>
        <w:t>regularizada.</w:t>
      </w:r>
    </w:p>
    <w:p w:rsidR="00782EAD" w:rsidRPr="004B55EF" w:rsidRDefault="00782EAD" w:rsidP="00B0684E">
      <w:pPr>
        <w:keepNext/>
        <w:widowControl w:val="0"/>
        <w:tabs>
          <w:tab w:val="left" w:pos="12515"/>
          <w:tab w:val="left" w:pos="13015"/>
          <w:tab w:val="left" w:pos="13515"/>
          <w:tab w:val="left" w:pos="14135"/>
        </w:tabs>
        <w:spacing w:after="200" w:line="360" w:lineRule="auto"/>
        <w:jc w:val="both"/>
        <w:rPr>
          <w:rFonts w:cs="Arial"/>
          <w:color w:val="00B050"/>
          <w:lang w:val="es-CO"/>
        </w:rPr>
      </w:pPr>
      <w:r>
        <w:rPr>
          <w:rFonts w:cs="Arial"/>
          <w:lang w:val="es-CO"/>
        </w:rPr>
        <w:t>3.3) Si bien existe un inventario detallado de los bienes de uso, los que representan el 1,6% del Activo, en el ejercicio no se realizaron recuentos físicos d</w:t>
      </w:r>
      <w:r w:rsidR="00B0684E">
        <w:rPr>
          <w:rFonts w:cs="Arial"/>
          <w:lang w:val="es-CO"/>
        </w:rPr>
        <w:t>e los mismos.</w:t>
      </w:r>
    </w:p>
    <w:p w:rsidR="00782EAD" w:rsidRPr="00517E2B" w:rsidRDefault="00B0684E" w:rsidP="00B0684E">
      <w:pPr>
        <w:pStyle w:val="Textoindependiente"/>
        <w:keepNext/>
        <w:widowControl w:val="0"/>
        <w:spacing w:line="360" w:lineRule="auto"/>
        <w:jc w:val="both"/>
        <w:rPr>
          <w:rFonts w:cs="Arial"/>
          <w:b/>
          <w:color w:val="548DD4" w:themeColor="text2" w:themeTint="99"/>
          <w:sz w:val="44"/>
        </w:rPr>
      </w:pPr>
      <w:r>
        <w:rPr>
          <w:rFonts w:cs="Arial"/>
          <w:b/>
        </w:rPr>
        <w:t>4) Otras consideraciones</w:t>
      </w:r>
    </w:p>
    <w:p w:rsidR="00782EAD" w:rsidRPr="00624EC0" w:rsidRDefault="00782EAD" w:rsidP="00B0684E">
      <w:pPr>
        <w:pStyle w:val="Textoindependiente"/>
        <w:keepNext/>
        <w:widowControl w:val="0"/>
        <w:spacing w:line="360" w:lineRule="auto"/>
        <w:jc w:val="both"/>
        <w:rPr>
          <w:rFonts w:cs="Arial"/>
          <w:color w:val="000000" w:themeColor="text1"/>
          <w:spacing w:val="-3"/>
          <w:lang w:val="es-MX"/>
        </w:rPr>
      </w:pPr>
      <w:r w:rsidRPr="00517E2B">
        <w:rPr>
          <w:rFonts w:cs="Arial"/>
          <w:spacing w:val="-3"/>
          <w:lang w:val="es-MX"/>
        </w:rPr>
        <w:t>Durante el ejercicio 201</w:t>
      </w:r>
      <w:r>
        <w:rPr>
          <w:rFonts w:cs="Arial"/>
          <w:spacing w:val="-3"/>
          <w:lang w:val="es-MX"/>
        </w:rPr>
        <w:t>6</w:t>
      </w:r>
      <w:r w:rsidRPr="00517E2B">
        <w:rPr>
          <w:rFonts w:cs="Arial"/>
          <w:spacing w:val="-3"/>
          <w:lang w:val="es-MX"/>
        </w:rPr>
        <w:t xml:space="preserve"> la CND desarrolló determinadas actividades que, si bien no constituyeron un incumplimiento legal de la Institución, merecieron en su </w:t>
      </w:r>
      <w:r w:rsidRPr="0024346E">
        <w:rPr>
          <w:rFonts w:cs="Arial"/>
          <w:color w:val="000000" w:themeColor="text1"/>
          <w:spacing w:val="-3"/>
          <w:lang w:val="es-MX"/>
        </w:rPr>
        <w:t>momento observación del Tribunal de Cuentas</w:t>
      </w:r>
      <w:r w:rsidRPr="00624EC0">
        <w:rPr>
          <w:rFonts w:cs="Arial"/>
          <w:color w:val="000000" w:themeColor="text1"/>
          <w:spacing w:val="-3"/>
          <w:lang w:val="es-MX"/>
        </w:rPr>
        <w:t xml:space="preserve">. </w:t>
      </w:r>
      <w:r w:rsidRPr="00624EC0">
        <w:rPr>
          <w:rFonts w:cs="Arial"/>
          <w:color w:val="000000" w:themeColor="text1"/>
        </w:rPr>
        <w:t xml:space="preserve">En tal sentido se destaca la Resolución del Tribunal de Cuentas de fecha 21/12/2016 (E.E. Nº 2016-17-1-0008556) </w:t>
      </w:r>
      <w:r>
        <w:rPr>
          <w:rFonts w:cs="Arial"/>
          <w:color w:val="000000" w:themeColor="text1"/>
        </w:rPr>
        <w:t xml:space="preserve">por la </w:t>
      </w:r>
      <w:r w:rsidRPr="00624EC0">
        <w:rPr>
          <w:rFonts w:cs="Arial"/>
          <w:color w:val="000000" w:themeColor="text1"/>
        </w:rPr>
        <w:t>que observa el Proyecto de Convenio a celebrarse por la Presidencia de la República y la CND en mérito que lo pactado respecto de las colocaciones financieras por parte de la CND</w:t>
      </w:r>
      <w:r>
        <w:rPr>
          <w:rFonts w:cs="Arial"/>
          <w:color w:val="000000" w:themeColor="text1"/>
        </w:rPr>
        <w:t>,</w:t>
      </w:r>
      <w:r w:rsidRPr="00624EC0">
        <w:rPr>
          <w:rFonts w:cs="Arial"/>
          <w:color w:val="000000" w:themeColor="text1"/>
        </w:rPr>
        <w:t xml:space="preserve"> de los fondos recibidos por el Convenio</w:t>
      </w:r>
      <w:r>
        <w:rPr>
          <w:rFonts w:cs="Arial"/>
          <w:color w:val="000000" w:themeColor="text1"/>
        </w:rPr>
        <w:t>,</w:t>
      </w:r>
      <w:r w:rsidRPr="00624EC0">
        <w:rPr>
          <w:rFonts w:cs="Arial"/>
          <w:color w:val="000000" w:themeColor="text1"/>
        </w:rPr>
        <w:t xml:space="preserve"> no se ajusta a derecho ya que la Presidencia de la República no cuenta con norma legal habilitante para realizar inversiones </w:t>
      </w:r>
      <w:r w:rsidR="00B0684E">
        <w:rPr>
          <w:rFonts w:cs="Arial"/>
          <w:color w:val="000000" w:themeColor="text1"/>
        </w:rPr>
        <w:t>financieras a través de la CND.</w:t>
      </w:r>
    </w:p>
    <w:p w:rsidR="00782EAD" w:rsidRDefault="00782EAD" w:rsidP="00B0684E">
      <w:pPr>
        <w:keepNext/>
        <w:widowControl w:val="0"/>
        <w:spacing w:line="360" w:lineRule="auto"/>
        <w:jc w:val="both"/>
        <w:rPr>
          <w:rFonts w:cs="Arial"/>
          <w:color w:val="F79646" w:themeColor="accent6"/>
          <w:lang w:val="es-MX"/>
        </w:rPr>
      </w:pPr>
    </w:p>
    <w:p w:rsidR="003D0DD7" w:rsidRPr="00B0684E" w:rsidRDefault="003D0DD7" w:rsidP="00B0684E">
      <w:pPr>
        <w:keepNext/>
        <w:widowControl w:val="0"/>
        <w:spacing w:line="360" w:lineRule="auto"/>
        <w:jc w:val="both"/>
        <w:rPr>
          <w:rFonts w:cs="Arial"/>
          <w:color w:val="F79646" w:themeColor="accent6"/>
          <w:lang w:val="es-MX"/>
        </w:rPr>
      </w:pPr>
    </w:p>
    <w:p w:rsidR="00782EAD" w:rsidRPr="00624EC0" w:rsidRDefault="00782EAD" w:rsidP="00B0684E">
      <w:pPr>
        <w:pStyle w:val="Sangradetextonormal"/>
        <w:keepNext/>
        <w:widowControl w:val="0"/>
        <w:tabs>
          <w:tab w:val="clear" w:pos="2552"/>
          <w:tab w:val="left" w:pos="0"/>
        </w:tabs>
        <w:spacing w:line="360" w:lineRule="auto"/>
        <w:ind w:firstLine="0"/>
        <w:rPr>
          <w:rFonts w:ascii="Arial" w:hAnsi="Arial" w:cs="Arial"/>
          <w:b/>
          <w:szCs w:val="24"/>
        </w:rPr>
      </w:pPr>
      <w:r w:rsidRPr="00624EC0">
        <w:rPr>
          <w:rFonts w:ascii="Arial" w:hAnsi="Arial" w:cs="Arial"/>
          <w:b/>
          <w:szCs w:val="24"/>
        </w:rPr>
        <w:lastRenderedPageBreak/>
        <w:t>5)  Recomendaciones</w:t>
      </w:r>
    </w:p>
    <w:p w:rsidR="00782EAD" w:rsidRDefault="00782EAD" w:rsidP="00B0684E">
      <w:pPr>
        <w:pStyle w:val="Textoindependiente"/>
        <w:keepNext/>
        <w:widowControl w:val="0"/>
        <w:spacing w:line="360" w:lineRule="auto"/>
        <w:jc w:val="both"/>
        <w:rPr>
          <w:rFonts w:cs="Arial"/>
          <w:spacing w:val="-3"/>
          <w:lang w:val="es-MX"/>
        </w:rPr>
      </w:pPr>
      <w:r w:rsidRPr="00624EC0">
        <w:rPr>
          <w:rFonts w:cs="Arial"/>
          <w:spacing w:val="-3"/>
          <w:lang w:val="es-MX"/>
        </w:rPr>
        <w:t>Efectuado el seguimiento de las recomendaciones formuladas en Informes de Auditoría de ejercicios anteriores, se concluye que:</w:t>
      </w:r>
    </w:p>
    <w:p w:rsidR="00782EAD" w:rsidRPr="00624EC0" w:rsidRDefault="00782EAD" w:rsidP="00B0684E">
      <w:pPr>
        <w:pStyle w:val="Sangradetextonormal"/>
        <w:keepNext/>
        <w:widowControl w:val="0"/>
        <w:tabs>
          <w:tab w:val="clear" w:pos="2552"/>
        </w:tabs>
        <w:spacing w:line="360" w:lineRule="auto"/>
        <w:ind w:firstLine="0"/>
        <w:rPr>
          <w:rFonts w:ascii="Arial" w:hAnsi="Arial" w:cs="Arial"/>
          <w:b/>
          <w:szCs w:val="24"/>
        </w:rPr>
      </w:pPr>
      <w:r w:rsidRPr="00624EC0">
        <w:rPr>
          <w:rFonts w:ascii="Arial" w:hAnsi="Arial" w:cs="Arial"/>
          <w:b/>
          <w:szCs w:val="24"/>
        </w:rPr>
        <w:t>5.1) Recomendaciones cumplidas</w:t>
      </w:r>
    </w:p>
    <w:p w:rsidR="00782EAD" w:rsidRPr="00624EC0" w:rsidRDefault="00782EAD" w:rsidP="00B0684E">
      <w:pPr>
        <w:pStyle w:val="Sangradetextonormal"/>
        <w:keepNext/>
        <w:widowControl w:val="0"/>
        <w:tabs>
          <w:tab w:val="clear" w:pos="2552"/>
        </w:tabs>
        <w:spacing w:line="360" w:lineRule="auto"/>
        <w:ind w:firstLine="0"/>
        <w:rPr>
          <w:rFonts w:ascii="Arial" w:hAnsi="Arial" w:cs="Arial"/>
          <w:spacing w:val="-3"/>
          <w:szCs w:val="24"/>
          <w:lang w:val="es-MX"/>
        </w:rPr>
      </w:pPr>
      <w:r w:rsidRPr="00624EC0">
        <w:rPr>
          <w:rFonts w:ascii="Arial" w:hAnsi="Arial" w:cs="Arial"/>
          <w:b/>
          <w:szCs w:val="24"/>
        </w:rPr>
        <w:t>5.1.1)</w:t>
      </w:r>
      <w:r w:rsidRPr="00624EC0">
        <w:rPr>
          <w:rFonts w:ascii="Arial" w:hAnsi="Arial" w:cs="Arial"/>
          <w:szCs w:val="24"/>
        </w:rPr>
        <w:t xml:space="preserve"> Se reveló </w:t>
      </w:r>
      <w:r w:rsidRPr="00624EC0">
        <w:rPr>
          <w:rFonts w:ascii="Arial" w:hAnsi="Arial" w:cs="Arial"/>
          <w:spacing w:val="-3"/>
          <w:szCs w:val="24"/>
          <w:lang w:val="es-MX"/>
        </w:rPr>
        <w:t xml:space="preserve"> en las notas a los estados financieros la totalidad del pe</w:t>
      </w:r>
      <w:r w:rsidR="003D0DD7">
        <w:rPr>
          <w:rFonts w:ascii="Arial" w:hAnsi="Arial" w:cs="Arial"/>
          <w:spacing w:val="-3"/>
          <w:szCs w:val="24"/>
          <w:lang w:val="es-MX"/>
        </w:rPr>
        <w:t>rsonal clave de la Institución.</w:t>
      </w:r>
    </w:p>
    <w:p w:rsidR="00782EAD" w:rsidRDefault="00782EAD" w:rsidP="00B0684E">
      <w:pPr>
        <w:pStyle w:val="Textoindependiente"/>
        <w:keepNext/>
        <w:widowControl w:val="0"/>
        <w:spacing w:line="360" w:lineRule="auto"/>
        <w:jc w:val="both"/>
        <w:rPr>
          <w:rFonts w:cs="Arial"/>
          <w:spacing w:val="-3"/>
          <w:lang w:val="es-MX"/>
        </w:rPr>
      </w:pPr>
      <w:r w:rsidRPr="00A17179">
        <w:rPr>
          <w:rFonts w:cs="Arial"/>
          <w:b/>
          <w:spacing w:val="-3"/>
          <w:lang w:val="es-MX"/>
        </w:rPr>
        <w:t xml:space="preserve">5.1.2) </w:t>
      </w:r>
      <w:r>
        <w:rPr>
          <w:rFonts w:cs="Arial"/>
          <w:spacing w:val="-3"/>
          <w:lang w:val="es-MX"/>
        </w:rPr>
        <w:t xml:space="preserve">Se ajustó </w:t>
      </w:r>
      <w:r w:rsidRPr="00A17179">
        <w:rPr>
          <w:rFonts w:cs="Arial"/>
          <w:spacing w:val="-3"/>
          <w:lang w:val="es-MX"/>
        </w:rPr>
        <w:t>el organigrama de la CN</w:t>
      </w:r>
      <w:r w:rsidR="003D0DD7">
        <w:rPr>
          <w:rFonts w:cs="Arial"/>
          <w:spacing w:val="-3"/>
          <w:lang w:val="es-MX"/>
        </w:rPr>
        <w:t>D a la realidad organizacional.</w:t>
      </w:r>
    </w:p>
    <w:p w:rsidR="00782EAD" w:rsidRPr="00A17179" w:rsidRDefault="00782EAD" w:rsidP="00B0684E">
      <w:pPr>
        <w:pStyle w:val="Textoindependiente"/>
        <w:keepNext/>
        <w:widowControl w:val="0"/>
        <w:spacing w:line="360" w:lineRule="auto"/>
        <w:jc w:val="both"/>
        <w:rPr>
          <w:rFonts w:cs="Arial"/>
          <w:spacing w:val="-3"/>
          <w:lang w:val="es-MX"/>
        </w:rPr>
      </w:pPr>
    </w:p>
    <w:p w:rsidR="00782EAD" w:rsidRPr="004C7E62" w:rsidRDefault="00782EAD" w:rsidP="00B0684E">
      <w:pPr>
        <w:pStyle w:val="Sangradetextonormal"/>
        <w:keepNext/>
        <w:widowControl w:val="0"/>
        <w:tabs>
          <w:tab w:val="clear" w:pos="2552"/>
        </w:tabs>
        <w:spacing w:line="360" w:lineRule="auto"/>
        <w:ind w:firstLine="0"/>
        <w:rPr>
          <w:rFonts w:ascii="Arial" w:hAnsi="Arial" w:cs="Arial"/>
          <w:b/>
          <w:szCs w:val="24"/>
        </w:rPr>
      </w:pPr>
      <w:r w:rsidRPr="004C7E62">
        <w:rPr>
          <w:rFonts w:ascii="Arial" w:hAnsi="Arial" w:cs="Arial"/>
          <w:b/>
          <w:szCs w:val="24"/>
        </w:rPr>
        <w:t>5.2) Recomendaciones no cumplidas</w:t>
      </w:r>
    </w:p>
    <w:p w:rsidR="00782EAD" w:rsidRPr="004F5D03" w:rsidRDefault="00782EAD" w:rsidP="00B0684E">
      <w:pPr>
        <w:pStyle w:val="Sangradetextonormal"/>
        <w:keepNext/>
        <w:widowControl w:val="0"/>
        <w:tabs>
          <w:tab w:val="clear" w:pos="2552"/>
        </w:tabs>
        <w:spacing w:line="360" w:lineRule="auto"/>
        <w:ind w:firstLine="0"/>
        <w:rPr>
          <w:rFonts w:ascii="Arial" w:hAnsi="Arial" w:cs="Arial"/>
          <w:szCs w:val="24"/>
        </w:rPr>
      </w:pPr>
      <w:r w:rsidRPr="004F5D03">
        <w:rPr>
          <w:rFonts w:ascii="Arial" w:hAnsi="Arial" w:cs="Arial"/>
          <w:b/>
          <w:szCs w:val="24"/>
        </w:rPr>
        <w:t>5.2.1)</w:t>
      </w:r>
      <w:r w:rsidRPr="004F5D03">
        <w:rPr>
          <w:rFonts w:ascii="Arial" w:hAnsi="Arial" w:cs="Arial"/>
          <w:szCs w:val="24"/>
        </w:rPr>
        <w:t xml:space="preserve"> No fueron publicados en el Diario Oficial los estados financieros de la CND de ejercicios anteriores ni la totalidad de los estados de las subsidiarias, Artículo Nº 26 de la Ley N° 17.555 y Artículos N</w:t>
      </w:r>
      <w:r w:rsidRPr="004F5D03">
        <w:rPr>
          <w:rFonts w:ascii="Arial" w:hAnsi="Arial" w:cs="Arial"/>
          <w:szCs w:val="24"/>
          <w:vertAlign w:val="superscript"/>
        </w:rPr>
        <w:t>o</w:t>
      </w:r>
      <w:r w:rsidRPr="004F5D03">
        <w:rPr>
          <w:rFonts w:ascii="Arial" w:hAnsi="Arial" w:cs="Arial"/>
          <w:szCs w:val="24"/>
        </w:rPr>
        <w:t xml:space="preserve"> 29 de la Ley N° 15.785 (Ley Orgánica), 38 del Decreto Nº 247/987 y Artículo 177 del Texto Ordenado de Contabilidad y Administración Financiera (TOCAF).</w:t>
      </w:r>
    </w:p>
    <w:p w:rsidR="00782EAD" w:rsidRDefault="00782EAD" w:rsidP="00B0684E">
      <w:pPr>
        <w:pStyle w:val="Sangradetextonormal"/>
        <w:keepNext/>
        <w:widowControl w:val="0"/>
        <w:tabs>
          <w:tab w:val="clear" w:pos="2552"/>
        </w:tabs>
        <w:spacing w:line="360" w:lineRule="auto"/>
        <w:ind w:firstLine="0"/>
        <w:rPr>
          <w:rFonts w:ascii="Arial" w:hAnsi="Arial" w:cs="Arial"/>
          <w:szCs w:val="24"/>
        </w:rPr>
      </w:pPr>
      <w:r w:rsidRPr="004F5D03">
        <w:rPr>
          <w:rFonts w:ascii="Arial" w:hAnsi="Arial" w:cs="Arial"/>
          <w:b/>
          <w:szCs w:val="24"/>
        </w:rPr>
        <w:t>5.2.2)</w:t>
      </w:r>
      <w:r w:rsidRPr="004F5D03">
        <w:rPr>
          <w:rFonts w:ascii="Arial" w:hAnsi="Arial" w:cs="Arial"/>
          <w:szCs w:val="24"/>
        </w:rPr>
        <w:t xml:space="preserve"> Se continuaron desarrollando actividades que exceden el marco de competencias establecido por las disposiciones legales </w:t>
      </w:r>
      <w:r w:rsidRPr="00EB00C1">
        <w:rPr>
          <w:rFonts w:ascii="Arial" w:hAnsi="Arial" w:cs="Arial"/>
          <w:szCs w:val="24"/>
        </w:rPr>
        <w:t>(Numeral 2).</w:t>
      </w:r>
    </w:p>
    <w:p w:rsidR="00782EAD" w:rsidRDefault="00782EAD" w:rsidP="00B0684E">
      <w:pPr>
        <w:pStyle w:val="Sangradetextonormal"/>
        <w:keepNext/>
        <w:widowControl w:val="0"/>
        <w:tabs>
          <w:tab w:val="clear" w:pos="2552"/>
        </w:tabs>
        <w:spacing w:line="360" w:lineRule="auto"/>
        <w:ind w:firstLine="0"/>
        <w:rPr>
          <w:rFonts w:ascii="Arial" w:hAnsi="Arial" w:cs="Arial"/>
          <w:szCs w:val="24"/>
        </w:rPr>
      </w:pPr>
      <w:r w:rsidRPr="004F5D03">
        <w:rPr>
          <w:rFonts w:ascii="Arial" w:hAnsi="Arial" w:cs="Arial"/>
          <w:b/>
          <w:spacing w:val="-3"/>
          <w:szCs w:val="24"/>
        </w:rPr>
        <w:t>5.2.3)</w:t>
      </w:r>
      <w:r w:rsidRPr="004F5D03">
        <w:rPr>
          <w:rFonts w:ascii="Arial" w:hAnsi="Arial" w:cs="Arial"/>
          <w:color w:val="000000"/>
          <w:szCs w:val="24"/>
          <w:shd w:val="clear" w:color="auto" w:fill="FFFFFF"/>
        </w:rPr>
        <w:t> No se efectuaron depósitos de fondos exclusivamente en el BROU, de acuerdo con lo establecido por el Artículo 80 de la Ley Nº 17.555</w:t>
      </w:r>
      <w:r w:rsidRPr="004F5D03">
        <w:rPr>
          <w:rFonts w:ascii="Arial" w:hAnsi="Arial" w:cs="Arial"/>
          <w:szCs w:val="24"/>
        </w:rPr>
        <w:t xml:space="preserve"> de fecha 18/09/2002.</w:t>
      </w:r>
    </w:p>
    <w:p w:rsidR="00782EAD" w:rsidRDefault="00782EAD" w:rsidP="00B0684E">
      <w:pPr>
        <w:pStyle w:val="Sangradetextonormal"/>
        <w:keepNext/>
        <w:widowControl w:val="0"/>
        <w:tabs>
          <w:tab w:val="clear" w:pos="2552"/>
        </w:tabs>
        <w:spacing w:line="360" w:lineRule="auto"/>
        <w:ind w:firstLine="0"/>
        <w:rPr>
          <w:rFonts w:ascii="Arial" w:hAnsi="Arial" w:cs="Arial"/>
          <w:szCs w:val="24"/>
        </w:rPr>
      </w:pPr>
    </w:p>
    <w:p w:rsidR="00782EAD" w:rsidRPr="00A17179" w:rsidRDefault="00782EAD" w:rsidP="00B0684E">
      <w:pPr>
        <w:pStyle w:val="Sangradetextonormal"/>
        <w:keepNext/>
        <w:widowControl w:val="0"/>
        <w:tabs>
          <w:tab w:val="clear" w:pos="2552"/>
        </w:tabs>
        <w:spacing w:line="360" w:lineRule="auto"/>
        <w:ind w:firstLine="0"/>
        <w:rPr>
          <w:rFonts w:ascii="Arial" w:hAnsi="Arial" w:cs="Arial"/>
          <w:b/>
          <w:szCs w:val="24"/>
        </w:rPr>
      </w:pPr>
      <w:r w:rsidRPr="00A17179">
        <w:rPr>
          <w:rFonts w:ascii="Arial" w:hAnsi="Arial" w:cs="Arial"/>
          <w:b/>
          <w:szCs w:val="24"/>
        </w:rPr>
        <w:t>5.3) Recomendaciones del presente ejercicio</w:t>
      </w:r>
    </w:p>
    <w:p w:rsidR="00782EAD" w:rsidRDefault="00782EAD" w:rsidP="00B0684E">
      <w:pPr>
        <w:pStyle w:val="Textoindependiente"/>
        <w:keepNext/>
        <w:widowControl w:val="0"/>
        <w:spacing w:line="360" w:lineRule="auto"/>
        <w:jc w:val="both"/>
        <w:rPr>
          <w:rFonts w:cs="Arial"/>
          <w:spacing w:val="-3"/>
          <w:lang w:val="es-MX"/>
        </w:rPr>
      </w:pPr>
      <w:r w:rsidRPr="00A17179">
        <w:rPr>
          <w:rFonts w:cs="Arial"/>
          <w:spacing w:val="-3"/>
          <w:lang w:val="es-MX"/>
        </w:rPr>
        <w:t>Se reiteran las recomendaciones no cumplidas de ejercicios anteriores y se formulan las siguientes:</w:t>
      </w:r>
    </w:p>
    <w:p w:rsidR="00782EAD" w:rsidRDefault="00782EAD" w:rsidP="00B0684E">
      <w:pPr>
        <w:pStyle w:val="Textoindependiente"/>
        <w:keepNext/>
        <w:widowControl w:val="0"/>
        <w:spacing w:line="360" w:lineRule="auto"/>
        <w:jc w:val="both"/>
        <w:rPr>
          <w:rFonts w:cs="Arial"/>
          <w:spacing w:val="-3"/>
          <w:lang w:val="es-MX"/>
        </w:rPr>
      </w:pPr>
      <w:r w:rsidRPr="00727742">
        <w:rPr>
          <w:rFonts w:cs="Arial"/>
          <w:b/>
          <w:spacing w:val="-3"/>
          <w:lang w:val="es-MX"/>
        </w:rPr>
        <w:t>5.3.1)</w:t>
      </w:r>
      <w:r>
        <w:rPr>
          <w:rFonts w:cs="Arial"/>
          <w:spacing w:val="-3"/>
          <w:lang w:val="es-MX"/>
        </w:rPr>
        <w:t xml:space="preserve"> </w:t>
      </w:r>
      <w:r w:rsidRPr="008112C1">
        <w:rPr>
          <w:rFonts w:cs="Arial"/>
          <w:color w:val="000000" w:themeColor="text1"/>
          <w:spacing w:val="-3"/>
          <w:lang w:val="es-MX"/>
        </w:rPr>
        <w:t xml:space="preserve">Detallar en forma separada los saldos de créditos </w:t>
      </w:r>
      <w:r w:rsidRPr="00B629BC">
        <w:rPr>
          <w:rFonts w:cs="Arial"/>
          <w:spacing w:val="-3"/>
          <w:lang w:val="es-MX"/>
        </w:rPr>
        <w:t>de im</w:t>
      </w:r>
      <w:r w:rsidR="003D0DD7">
        <w:rPr>
          <w:rFonts w:cs="Arial"/>
          <w:spacing w:val="-3"/>
          <w:lang w:val="es-MX"/>
        </w:rPr>
        <w:t>portancia relativa (Numeral 1).</w:t>
      </w:r>
    </w:p>
    <w:p w:rsidR="00782EAD" w:rsidRDefault="00782EAD" w:rsidP="00B0684E">
      <w:pPr>
        <w:pStyle w:val="Textoindependiente"/>
        <w:keepNext/>
        <w:widowControl w:val="0"/>
        <w:spacing w:line="360" w:lineRule="auto"/>
        <w:jc w:val="both"/>
        <w:rPr>
          <w:rFonts w:cs="Arial"/>
          <w:spacing w:val="-3"/>
          <w:lang w:val="es-MX"/>
        </w:rPr>
      </w:pPr>
      <w:r w:rsidRPr="00727742">
        <w:rPr>
          <w:rFonts w:cs="Arial"/>
          <w:b/>
          <w:spacing w:val="-3"/>
          <w:lang w:val="es-MX"/>
        </w:rPr>
        <w:t>5.3.2)</w:t>
      </w:r>
      <w:r>
        <w:rPr>
          <w:rFonts w:cs="Arial"/>
          <w:spacing w:val="-3"/>
          <w:lang w:val="es-MX"/>
        </w:rPr>
        <w:t xml:space="preserve"> Procurar que las Actas de las sesiones de Directorio estén firmadas por las autoridades que asistieron (Numeral 3.1).</w:t>
      </w:r>
    </w:p>
    <w:p w:rsidR="00782EAD" w:rsidRDefault="00782EAD" w:rsidP="00B0684E">
      <w:pPr>
        <w:pStyle w:val="Textoindependiente"/>
        <w:keepNext/>
        <w:widowControl w:val="0"/>
        <w:spacing w:line="360" w:lineRule="auto"/>
        <w:jc w:val="both"/>
        <w:rPr>
          <w:rFonts w:cs="Arial"/>
          <w:spacing w:val="-3"/>
          <w:lang w:val="es-MX"/>
        </w:rPr>
      </w:pPr>
      <w:r w:rsidRPr="00727742">
        <w:rPr>
          <w:rFonts w:cs="Arial"/>
          <w:b/>
          <w:spacing w:val="-3"/>
          <w:lang w:val="es-MX"/>
        </w:rPr>
        <w:lastRenderedPageBreak/>
        <w:t>5.3.3)</w:t>
      </w:r>
      <w:r>
        <w:rPr>
          <w:rFonts w:cs="Arial"/>
          <w:spacing w:val="-3"/>
          <w:lang w:val="es-MX"/>
        </w:rPr>
        <w:t xml:space="preserve"> </w:t>
      </w:r>
      <w:r>
        <w:rPr>
          <w:rFonts w:cs="Arial"/>
          <w:color w:val="000000" w:themeColor="text1"/>
          <w:spacing w:val="-3"/>
          <w:lang w:val="es-MX"/>
        </w:rPr>
        <w:t>Culminar</w:t>
      </w:r>
      <w:r w:rsidRPr="008112C1">
        <w:rPr>
          <w:rFonts w:cs="Arial"/>
          <w:color w:val="000000" w:themeColor="text1"/>
          <w:spacing w:val="-3"/>
          <w:lang w:val="es-MX"/>
        </w:rPr>
        <w:t xml:space="preserve"> las gestiones correspondientes </w:t>
      </w:r>
      <w:r>
        <w:rPr>
          <w:rFonts w:cs="Arial"/>
          <w:spacing w:val="-3"/>
          <w:lang w:val="es-MX"/>
        </w:rPr>
        <w:t>a efectos de mantener actualizados los registros de firm</w:t>
      </w:r>
      <w:r w:rsidR="003D0DD7">
        <w:rPr>
          <w:rFonts w:cs="Arial"/>
          <w:spacing w:val="-3"/>
          <w:lang w:val="es-MX"/>
        </w:rPr>
        <w:t>as en los Bancos (Numeral 3.2).</w:t>
      </w:r>
    </w:p>
    <w:p w:rsidR="00782EAD" w:rsidRDefault="00782EAD" w:rsidP="00B0684E">
      <w:pPr>
        <w:pStyle w:val="Textoindependiente"/>
        <w:keepNext/>
        <w:widowControl w:val="0"/>
        <w:spacing w:line="360" w:lineRule="auto"/>
        <w:jc w:val="both"/>
        <w:rPr>
          <w:rFonts w:cs="Arial"/>
          <w:spacing w:val="-3"/>
          <w:lang w:val="es-MX"/>
        </w:rPr>
      </w:pPr>
      <w:r w:rsidRPr="00727742">
        <w:rPr>
          <w:rFonts w:cs="Arial"/>
          <w:b/>
          <w:spacing w:val="-3"/>
          <w:lang w:val="es-MX"/>
        </w:rPr>
        <w:t>5.3.4)</w:t>
      </w:r>
      <w:r>
        <w:rPr>
          <w:rFonts w:cs="Arial"/>
          <w:spacing w:val="-3"/>
          <w:lang w:val="es-MX"/>
        </w:rPr>
        <w:t xml:space="preserve"> Realizar recuentos físicos de los bienes de uso </w:t>
      </w:r>
      <w:r w:rsidRPr="00B629BC">
        <w:rPr>
          <w:rFonts w:cs="Arial"/>
          <w:spacing w:val="-3"/>
          <w:lang w:val="es-MX"/>
        </w:rPr>
        <w:t xml:space="preserve">a efectos </w:t>
      </w:r>
      <w:r>
        <w:rPr>
          <w:rFonts w:cs="Arial"/>
          <w:spacing w:val="-3"/>
          <w:lang w:val="es-MX"/>
        </w:rPr>
        <w:t>de una verificación de los mismos (</w:t>
      </w:r>
      <w:r w:rsidRPr="00B629BC">
        <w:rPr>
          <w:rFonts w:cs="Arial"/>
          <w:spacing w:val="-3"/>
          <w:lang w:val="es-MX"/>
        </w:rPr>
        <w:t xml:space="preserve">Numeral </w:t>
      </w:r>
      <w:r w:rsidR="003D0DD7">
        <w:rPr>
          <w:rFonts w:cs="Arial"/>
          <w:spacing w:val="-3"/>
          <w:lang w:val="es-MX"/>
        </w:rPr>
        <w:t>3.3).</w:t>
      </w:r>
    </w:p>
    <w:p w:rsidR="00782EAD" w:rsidRDefault="00782EAD" w:rsidP="00B0684E">
      <w:pPr>
        <w:pStyle w:val="Textoindependiente"/>
        <w:keepNext/>
        <w:widowControl w:val="0"/>
        <w:autoSpaceDE w:val="0"/>
        <w:autoSpaceDN w:val="0"/>
        <w:adjustRightInd w:val="0"/>
        <w:spacing w:line="360" w:lineRule="auto"/>
        <w:jc w:val="right"/>
        <w:rPr>
          <w:rFonts w:cs="Arial"/>
          <w:spacing w:val="-3"/>
          <w:lang w:val="es-MX"/>
        </w:rPr>
      </w:pPr>
      <w:r w:rsidRPr="009C49D7">
        <w:rPr>
          <w:rFonts w:cs="Arial"/>
          <w:spacing w:val="-3"/>
          <w:lang w:val="es-MX"/>
        </w:rPr>
        <w:t xml:space="preserve">Montevideo, </w:t>
      </w:r>
      <w:r>
        <w:rPr>
          <w:rFonts w:cs="Arial"/>
          <w:spacing w:val="-3"/>
          <w:lang w:val="es-MX"/>
        </w:rPr>
        <w:t xml:space="preserve">25 </w:t>
      </w:r>
      <w:r w:rsidRPr="009C49D7">
        <w:rPr>
          <w:rFonts w:cs="Arial"/>
          <w:spacing w:val="-3"/>
          <w:lang w:val="es-MX"/>
        </w:rPr>
        <w:t>de</w:t>
      </w:r>
      <w:r>
        <w:rPr>
          <w:rFonts w:cs="Arial"/>
          <w:spacing w:val="-3"/>
          <w:lang w:val="es-MX"/>
        </w:rPr>
        <w:t xml:space="preserve"> julio </w:t>
      </w:r>
      <w:r w:rsidRPr="009C49D7">
        <w:rPr>
          <w:rFonts w:cs="Arial"/>
          <w:spacing w:val="-3"/>
          <w:lang w:val="es-MX"/>
        </w:rPr>
        <w:t>de</w:t>
      </w:r>
      <w:r>
        <w:rPr>
          <w:rFonts w:cs="Arial"/>
          <w:spacing w:val="-3"/>
          <w:lang w:val="es-MX"/>
        </w:rPr>
        <w:t xml:space="preserve"> </w:t>
      </w:r>
      <w:r w:rsidRPr="009C49D7">
        <w:rPr>
          <w:rFonts w:cs="Arial"/>
          <w:spacing w:val="-3"/>
          <w:lang w:val="es-MX"/>
        </w:rPr>
        <w:t>2017</w:t>
      </w:r>
    </w:p>
    <w:p w:rsidR="001850FF" w:rsidRPr="00B0684E" w:rsidRDefault="00782EAD" w:rsidP="00B0684E">
      <w:pPr>
        <w:pStyle w:val="Textoindependiente"/>
        <w:keepNext/>
        <w:widowControl w:val="0"/>
        <w:autoSpaceDE w:val="0"/>
        <w:autoSpaceDN w:val="0"/>
        <w:adjustRightInd w:val="0"/>
        <w:spacing w:line="360" w:lineRule="auto"/>
        <w:rPr>
          <w:rFonts w:cs="Arial"/>
        </w:rPr>
      </w:pPr>
      <w:proofErr w:type="spellStart"/>
      <w:proofErr w:type="gramStart"/>
      <w:r>
        <w:rPr>
          <w:rFonts w:cs="Arial"/>
          <w:spacing w:val="-3"/>
          <w:lang w:val="es-MX"/>
        </w:rPr>
        <w:t>ag</w:t>
      </w:r>
      <w:proofErr w:type="spellEnd"/>
      <w:proofErr w:type="gramEnd"/>
    </w:p>
    <w:sectPr w:rsidR="001850FF" w:rsidRPr="00B0684E" w:rsidSect="00FE63B0">
      <w:head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F8" w:rsidRDefault="00AE5AF8" w:rsidP="00AE5AF8">
      <w:r>
        <w:separator/>
      </w:r>
    </w:p>
  </w:endnote>
  <w:endnote w:type="continuationSeparator" w:id="0">
    <w:p w:rsidR="00AE5AF8" w:rsidRDefault="00AE5AF8" w:rsidP="00AE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F8" w:rsidRDefault="00AE5AF8" w:rsidP="00AE5AF8">
      <w:r>
        <w:separator/>
      </w:r>
    </w:p>
  </w:footnote>
  <w:footnote w:type="continuationSeparator" w:id="0">
    <w:p w:rsidR="00AE5AF8" w:rsidRDefault="00AE5AF8" w:rsidP="00AE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F8" w:rsidRPr="00C27421" w:rsidRDefault="00AE5AF8" w:rsidP="00AE5AF8">
    <w:pPr>
      <w:pStyle w:val="Encabezado"/>
      <w:spacing w:line="360" w:lineRule="auto"/>
      <w:rPr>
        <w:sz w:val="20"/>
        <w:szCs w:val="20"/>
      </w:rPr>
    </w:pPr>
  </w:p>
  <w:p w:rsidR="00AE5AF8" w:rsidRDefault="00AE5A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33E3"/>
    <w:multiLevelType w:val="hybridMultilevel"/>
    <w:tmpl w:val="F86CF062"/>
    <w:lvl w:ilvl="0" w:tplc="91D64670">
      <w:start w:val="1"/>
      <w:numFmt w:val="decimal"/>
      <w:lvlText w:val="%1)"/>
      <w:lvlJc w:val="left"/>
      <w:pPr>
        <w:tabs>
          <w:tab w:val="num" w:pos="360"/>
        </w:tabs>
        <w:ind w:left="340" w:hanging="340"/>
      </w:pPr>
      <w:rPr>
        <w:rFonts w:ascii="Arial" w:eastAsia="Calibri" w:hAnsi="Arial" w:cs="Arial"/>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FF"/>
    <w:rsid w:val="001850FF"/>
    <w:rsid w:val="001C7BAF"/>
    <w:rsid w:val="001D556C"/>
    <w:rsid w:val="002A643C"/>
    <w:rsid w:val="003D0DD7"/>
    <w:rsid w:val="005243B9"/>
    <w:rsid w:val="00567B7F"/>
    <w:rsid w:val="00632009"/>
    <w:rsid w:val="00670871"/>
    <w:rsid w:val="00742E34"/>
    <w:rsid w:val="00782EAD"/>
    <w:rsid w:val="007D65DF"/>
    <w:rsid w:val="00964848"/>
    <w:rsid w:val="00A05FE3"/>
    <w:rsid w:val="00AD2513"/>
    <w:rsid w:val="00AE5AF8"/>
    <w:rsid w:val="00AF28A2"/>
    <w:rsid w:val="00B0684E"/>
    <w:rsid w:val="00F2633A"/>
    <w:rsid w:val="00FE6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F"/>
    <w:pPr>
      <w:spacing w:after="0" w:line="240" w:lineRule="auto"/>
    </w:pPr>
    <w:rPr>
      <w:rFonts w:ascii="Arial" w:eastAsia="Times New Roman" w:hAnsi="Arial" w:cs="Times New Roman"/>
      <w:sz w:val="24"/>
      <w:szCs w:val="24"/>
      <w:lang w:eastAsia="es-ES"/>
    </w:rPr>
  </w:style>
  <w:style w:type="paragraph" w:styleId="Ttulo3">
    <w:name w:val="heading 3"/>
    <w:basedOn w:val="Normal"/>
    <w:next w:val="Normal"/>
    <w:link w:val="Ttulo3Car"/>
    <w:qFormat/>
    <w:rsid w:val="00782EAD"/>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AF8"/>
    <w:pPr>
      <w:tabs>
        <w:tab w:val="center" w:pos="4252"/>
        <w:tab w:val="right" w:pos="8504"/>
      </w:tabs>
    </w:pPr>
  </w:style>
  <w:style w:type="character" w:customStyle="1" w:styleId="EncabezadoCar">
    <w:name w:val="Encabezado Car"/>
    <w:basedOn w:val="Fuentedeprrafopredeter"/>
    <w:link w:val="Encabezado"/>
    <w:uiPriority w:val="99"/>
    <w:rsid w:val="00AE5AF8"/>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AE5AF8"/>
    <w:pPr>
      <w:tabs>
        <w:tab w:val="center" w:pos="4252"/>
        <w:tab w:val="right" w:pos="8504"/>
      </w:tabs>
    </w:pPr>
  </w:style>
  <w:style w:type="character" w:customStyle="1" w:styleId="PiedepginaCar">
    <w:name w:val="Pie de página Car"/>
    <w:basedOn w:val="Fuentedeprrafopredeter"/>
    <w:link w:val="Piedepgina"/>
    <w:uiPriority w:val="99"/>
    <w:rsid w:val="00AE5AF8"/>
    <w:rPr>
      <w:rFonts w:ascii="Arial" w:eastAsia="Times New Roman" w:hAnsi="Arial" w:cs="Times New Roman"/>
      <w:sz w:val="24"/>
      <w:szCs w:val="24"/>
      <w:lang w:eastAsia="es-ES"/>
    </w:rPr>
  </w:style>
  <w:style w:type="paragraph" w:customStyle="1" w:styleId="Textonormal">
    <w:name w:val="Texto normal"/>
    <w:basedOn w:val="Textoindependiente"/>
    <w:rsid w:val="001D556C"/>
    <w:pPr>
      <w:widowControl w:val="0"/>
      <w:tabs>
        <w:tab w:val="left" w:pos="-720"/>
      </w:tabs>
      <w:suppressAutoHyphens/>
      <w:spacing w:after="0" w:line="480" w:lineRule="auto"/>
      <w:jc w:val="both"/>
    </w:pPr>
    <w:rPr>
      <w:rFonts w:ascii="Courier" w:hAnsi="Courier" w:cs="Courier"/>
      <w:spacing w:val="-3"/>
      <w:szCs w:val="20"/>
      <w:lang w:val="es-ES_tradnl" w:eastAsia="zh-CN"/>
    </w:rPr>
  </w:style>
  <w:style w:type="paragraph" w:styleId="Textoindependiente">
    <w:name w:val="Body Text"/>
    <w:basedOn w:val="Normal"/>
    <w:link w:val="TextoindependienteCar"/>
    <w:unhideWhenUsed/>
    <w:rsid w:val="001D556C"/>
    <w:pPr>
      <w:spacing w:after="120"/>
    </w:pPr>
  </w:style>
  <w:style w:type="character" w:customStyle="1" w:styleId="TextoindependienteCar">
    <w:name w:val="Texto independiente Car"/>
    <w:basedOn w:val="Fuentedeprrafopredeter"/>
    <w:link w:val="Textoindependiente"/>
    <w:rsid w:val="001D556C"/>
    <w:rPr>
      <w:rFonts w:ascii="Arial" w:eastAsia="Times New Roman" w:hAnsi="Arial" w:cs="Times New Roman"/>
      <w:sz w:val="24"/>
      <w:szCs w:val="24"/>
      <w:lang w:eastAsia="es-ES"/>
    </w:rPr>
  </w:style>
  <w:style w:type="paragraph" w:styleId="Prrafodelista">
    <w:name w:val="List Paragraph"/>
    <w:basedOn w:val="Normal"/>
    <w:uiPriority w:val="34"/>
    <w:qFormat/>
    <w:rsid w:val="001C7BAF"/>
    <w:pPr>
      <w:ind w:left="720"/>
      <w:contextualSpacing/>
    </w:pPr>
  </w:style>
  <w:style w:type="character" w:customStyle="1" w:styleId="Ttulo3Car">
    <w:name w:val="Título 3 Car"/>
    <w:basedOn w:val="Fuentedeprrafopredeter"/>
    <w:link w:val="Ttulo3"/>
    <w:rsid w:val="00782EAD"/>
    <w:rPr>
      <w:rFonts w:ascii="Bookman Old Style" w:eastAsia="Times New Roman" w:hAnsi="Bookman Old Style" w:cs="Times New Roman"/>
      <w:b/>
      <w:sz w:val="24"/>
      <w:szCs w:val="20"/>
      <w:lang w:eastAsia="es-ES"/>
    </w:rPr>
  </w:style>
  <w:style w:type="paragraph" w:styleId="Textoindependiente2">
    <w:name w:val="Body Text 2"/>
    <w:basedOn w:val="Normal"/>
    <w:link w:val="Textoindependiente2Car"/>
    <w:semiHidden/>
    <w:rsid w:val="00782EAD"/>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782EAD"/>
    <w:rPr>
      <w:rFonts w:ascii="Times New Roman" w:eastAsia="Times New Roman" w:hAnsi="Times New Roman" w:cs="Times New Roman"/>
      <w:sz w:val="23"/>
      <w:szCs w:val="23"/>
      <w:lang w:val="es-UY" w:eastAsia="es-ES"/>
    </w:rPr>
  </w:style>
  <w:style w:type="paragraph" w:styleId="Sangradetextonormal">
    <w:name w:val="Body Text Indent"/>
    <w:basedOn w:val="Normal"/>
    <w:link w:val="SangradetextonormalCar"/>
    <w:semiHidden/>
    <w:rsid w:val="00782EAD"/>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782EAD"/>
    <w:rPr>
      <w:rFonts w:ascii="Bookman Old Style" w:eastAsia="Times New Roman" w:hAnsi="Bookman Old Style" w:cs="Times New Roman"/>
      <w:sz w:val="24"/>
      <w:szCs w:val="20"/>
      <w:lang w:eastAsia="es-ES"/>
    </w:rPr>
  </w:style>
  <w:style w:type="paragraph" w:styleId="Sangra2detindependiente">
    <w:name w:val="Body Text Indent 2"/>
    <w:basedOn w:val="Normal"/>
    <w:link w:val="Sangra2detindependienteCar"/>
    <w:semiHidden/>
    <w:rsid w:val="00782EAD"/>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782EAD"/>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F"/>
    <w:pPr>
      <w:spacing w:after="0" w:line="240" w:lineRule="auto"/>
    </w:pPr>
    <w:rPr>
      <w:rFonts w:ascii="Arial" w:eastAsia="Times New Roman" w:hAnsi="Arial" w:cs="Times New Roman"/>
      <w:sz w:val="24"/>
      <w:szCs w:val="24"/>
      <w:lang w:eastAsia="es-ES"/>
    </w:rPr>
  </w:style>
  <w:style w:type="paragraph" w:styleId="Ttulo3">
    <w:name w:val="heading 3"/>
    <w:basedOn w:val="Normal"/>
    <w:next w:val="Normal"/>
    <w:link w:val="Ttulo3Car"/>
    <w:qFormat/>
    <w:rsid w:val="00782EAD"/>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AF8"/>
    <w:pPr>
      <w:tabs>
        <w:tab w:val="center" w:pos="4252"/>
        <w:tab w:val="right" w:pos="8504"/>
      </w:tabs>
    </w:pPr>
  </w:style>
  <w:style w:type="character" w:customStyle="1" w:styleId="EncabezadoCar">
    <w:name w:val="Encabezado Car"/>
    <w:basedOn w:val="Fuentedeprrafopredeter"/>
    <w:link w:val="Encabezado"/>
    <w:uiPriority w:val="99"/>
    <w:rsid w:val="00AE5AF8"/>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AE5AF8"/>
    <w:pPr>
      <w:tabs>
        <w:tab w:val="center" w:pos="4252"/>
        <w:tab w:val="right" w:pos="8504"/>
      </w:tabs>
    </w:pPr>
  </w:style>
  <w:style w:type="character" w:customStyle="1" w:styleId="PiedepginaCar">
    <w:name w:val="Pie de página Car"/>
    <w:basedOn w:val="Fuentedeprrafopredeter"/>
    <w:link w:val="Piedepgina"/>
    <w:uiPriority w:val="99"/>
    <w:rsid w:val="00AE5AF8"/>
    <w:rPr>
      <w:rFonts w:ascii="Arial" w:eastAsia="Times New Roman" w:hAnsi="Arial" w:cs="Times New Roman"/>
      <w:sz w:val="24"/>
      <w:szCs w:val="24"/>
      <w:lang w:eastAsia="es-ES"/>
    </w:rPr>
  </w:style>
  <w:style w:type="paragraph" w:customStyle="1" w:styleId="Textonormal">
    <w:name w:val="Texto normal"/>
    <w:basedOn w:val="Textoindependiente"/>
    <w:rsid w:val="001D556C"/>
    <w:pPr>
      <w:widowControl w:val="0"/>
      <w:tabs>
        <w:tab w:val="left" w:pos="-720"/>
      </w:tabs>
      <w:suppressAutoHyphens/>
      <w:spacing w:after="0" w:line="480" w:lineRule="auto"/>
      <w:jc w:val="both"/>
    </w:pPr>
    <w:rPr>
      <w:rFonts w:ascii="Courier" w:hAnsi="Courier" w:cs="Courier"/>
      <w:spacing w:val="-3"/>
      <w:szCs w:val="20"/>
      <w:lang w:val="es-ES_tradnl" w:eastAsia="zh-CN"/>
    </w:rPr>
  </w:style>
  <w:style w:type="paragraph" w:styleId="Textoindependiente">
    <w:name w:val="Body Text"/>
    <w:basedOn w:val="Normal"/>
    <w:link w:val="TextoindependienteCar"/>
    <w:unhideWhenUsed/>
    <w:rsid w:val="001D556C"/>
    <w:pPr>
      <w:spacing w:after="120"/>
    </w:pPr>
  </w:style>
  <w:style w:type="character" w:customStyle="1" w:styleId="TextoindependienteCar">
    <w:name w:val="Texto independiente Car"/>
    <w:basedOn w:val="Fuentedeprrafopredeter"/>
    <w:link w:val="Textoindependiente"/>
    <w:rsid w:val="001D556C"/>
    <w:rPr>
      <w:rFonts w:ascii="Arial" w:eastAsia="Times New Roman" w:hAnsi="Arial" w:cs="Times New Roman"/>
      <w:sz w:val="24"/>
      <w:szCs w:val="24"/>
      <w:lang w:eastAsia="es-ES"/>
    </w:rPr>
  </w:style>
  <w:style w:type="paragraph" w:styleId="Prrafodelista">
    <w:name w:val="List Paragraph"/>
    <w:basedOn w:val="Normal"/>
    <w:uiPriority w:val="34"/>
    <w:qFormat/>
    <w:rsid w:val="001C7BAF"/>
    <w:pPr>
      <w:ind w:left="720"/>
      <w:contextualSpacing/>
    </w:pPr>
  </w:style>
  <w:style w:type="character" w:customStyle="1" w:styleId="Ttulo3Car">
    <w:name w:val="Título 3 Car"/>
    <w:basedOn w:val="Fuentedeprrafopredeter"/>
    <w:link w:val="Ttulo3"/>
    <w:rsid w:val="00782EAD"/>
    <w:rPr>
      <w:rFonts w:ascii="Bookman Old Style" w:eastAsia="Times New Roman" w:hAnsi="Bookman Old Style" w:cs="Times New Roman"/>
      <w:b/>
      <w:sz w:val="24"/>
      <w:szCs w:val="20"/>
      <w:lang w:eastAsia="es-ES"/>
    </w:rPr>
  </w:style>
  <w:style w:type="paragraph" w:styleId="Textoindependiente2">
    <w:name w:val="Body Text 2"/>
    <w:basedOn w:val="Normal"/>
    <w:link w:val="Textoindependiente2Car"/>
    <w:semiHidden/>
    <w:rsid w:val="00782EAD"/>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782EAD"/>
    <w:rPr>
      <w:rFonts w:ascii="Times New Roman" w:eastAsia="Times New Roman" w:hAnsi="Times New Roman" w:cs="Times New Roman"/>
      <w:sz w:val="23"/>
      <w:szCs w:val="23"/>
      <w:lang w:val="es-UY" w:eastAsia="es-ES"/>
    </w:rPr>
  </w:style>
  <w:style w:type="paragraph" w:styleId="Sangradetextonormal">
    <w:name w:val="Body Text Indent"/>
    <w:basedOn w:val="Normal"/>
    <w:link w:val="SangradetextonormalCar"/>
    <w:semiHidden/>
    <w:rsid w:val="00782EAD"/>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782EAD"/>
    <w:rPr>
      <w:rFonts w:ascii="Bookman Old Style" w:eastAsia="Times New Roman" w:hAnsi="Bookman Old Style" w:cs="Times New Roman"/>
      <w:sz w:val="24"/>
      <w:szCs w:val="20"/>
      <w:lang w:eastAsia="es-ES"/>
    </w:rPr>
  </w:style>
  <w:style w:type="paragraph" w:styleId="Sangra2detindependiente">
    <w:name w:val="Body Text Indent 2"/>
    <w:basedOn w:val="Normal"/>
    <w:link w:val="Sangra2detindependienteCar"/>
    <w:semiHidden/>
    <w:rsid w:val="00782EAD"/>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782EAD"/>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0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2596</Words>
  <Characters>14281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tcuenta2</dc:creator>
  <cp:lastModifiedBy>Tribunal1</cp:lastModifiedBy>
  <cp:revision>12</cp:revision>
  <cp:lastPrinted>2017-08-29T17:14:00Z</cp:lastPrinted>
  <dcterms:created xsi:type="dcterms:W3CDTF">2017-08-29T13:59:00Z</dcterms:created>
  <dcterms:modified xsi:type="dcterms:W3CDTF">2017-11-13T15:47:00Z</dcterms:modified>
</cp:coreProperties>
</file>