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E1" w:rsidRPr="000F6CE1" w:rsidRDefault="000F6CE1" w:rsidP="000F6CE1">
      <w:pPr>
        <w:spacing w:line="360" w:lineRule="auto"/>
        <w:rPr>
          <w:bCs/>
          <w:lang w:val="es-UY"/>
        </w:rPr>
      </w:pPr>
    </w:p>
    <w:p w:rsidR="000F6CE1" w:rsidRPr="00786EEB" w:rsidRDefault="000F6CE1" w:rsidP="00786EEB">
      <w:pPr>
        <w:tabs>
          <w:tab w:val="center" w:pos="4253"/>
        </w:tabs>
        <w:suppressAutoHyphens/>
        <w:jc w:val="right"/>
        <w:rPr>
          <w:rFonts w:cs="Arial"/>
          <w:b/>
          <w:sz w:val="28"/>
          <w:szCs w:val="28"/>
          <w:lang w:val="es-ES_tradnl"/>
        </w:rPr>
      </w:pPr>
      <w:r>
        <w:rPr>
          <w:rFonts w:cs="Arial"/>
          <w:b/>
          <w:sz w:val="28"/>
          <w:szCs w:val="28"/>
          <w:lang w:val="es-ES_tradnl"/>
        </w:rPr>
        <w:t>RES. 1996/17</w:t>
      </w:r>
    </w:p>
    <w:p w:rsidR="000F6CE1" w:rsidRDefault="000F6CE1" w:rsidP="00786EEB">
      <w:pPr>
        <w:tabs>
          <w:tab w:val="center" w:pos="4253"/>
        </w:tabs>
        <w:suppressAutoHyphens/>
        <w:jc w:val="right"/>
        <w:rPr>
          <w:rFonts w:cs="Arial"/>
          <w:b/>
          <w:lang w:val="es-ES_tradnl"/>
        </w:rPr>
      </w:pPr>
    </w:p>
    <w:p w:rsidR="000F6CE1" w:rsidRPr="00762B34" w:rsidRDefault="000F6CE1">
      <w:pPr>
        <w:tabs>
          <w:tab w:val="center" w:pos="4253"/>
        </w:tabs>
        <w:suppressAutoHyphens/>
        <w:jc w:val="center"/>
        <w:rPr>
          <w:rFonts w:cs="Arial"/>
          <w:b/>
          <w:lang w:val="es-ES_tradnl"/>
        </w:rPr>
      </w:pPr>
      <w:r w:rsidRPr="00762B34">
        <w:rPr>
          <w:rFonts w:cs="Arial"/>
          <w:b/>
          <w:lang w:val="es-ES_tradnl"/>
        </w:rPr>
        <w:t>RESOLUCION ADOPTADA POR EL</w:t>
      </w:r>
    </w:p>
    <w:p w:rsidR="000F6CE1" w:rsidRPr="00762B34" w:rsidRDefault="000F6CE1">
      <w:pPr>
        <w:tabs>
          <w:tab w:val="left" w:pos="-720"/>
        </w:tabs>
        <w:suppressAutoHyphens/>
        <w:jc w:val="center"/>
        <w:rPr>
          <w:rFonts w:cs="Arial"/>
          <w:b/>
          <w:lang w:val="es-ES_tradnl"/>
        </w:rPr>
      </w:pPr>
    </w:p>
    <w:p w:rsidR="000F6CE1" w:rsidRPr="00762B34" w:rsidRDefault="000F6CE1">
      <w:pPr>
        <w:tabs>
          <w:tab w:val="center" w:pos="4253"/>
        </w:tabs>
        <w:suppressAutoHyphens/>
        <w:jc w:val="center"/>
        <w:rPr>
          <w:rFonts w:cs="Arial"/>
          <w:b/>
          <w:lang w:val="es-ES_tradnl"/>
        </w:rPr>
      </w:pPr>
      <w:r w:rsidRPr="00762B34">
        <w:rPr>
          <w:rFonts w:cs="Arial"/>
          <w:b/>
          <w:lang w:val="es-ES_tradnl"/>
        </w:rPr>
        <w:t>TRIBUNAL DE CUENTAS</w:t>
      </w:r>
    </w:p>
    <w:p w:rsidR="000F6CE1" w:rsidRPr="00762B34" w:rsidRDefault="000F6CE1">
      <w:pPr>
        <w:tabs>
          <w:tab w:val="left" w:pos="-720"/>
        </w:tabs>
        <w:suppressAutoHyphens/>
        <w:jc w:val="center"/>
        <w:rPr>
          <w:rFonts w:cs="Arial"/>
          <w:b/>
          <w:lang w:val="es-ES_tradnl"/>
        </w:rPr>
      </w:pPr>
    </w:p>
    <w:p w:rsidR="000F6CE1" w:rsidRPr="00762B34" w:rsidRDefault="000F6CE1">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22 DE JUNIO </w:t>
      </w:r>
      <w:r>
        <w:rPr>
          <w:rFonts w:ascii="Helvetica" w:hAnsi="Helvetica"/>
          <w:b/>
          <w:lang w:val="es-ES_tradnl"/>
        </w:rPr>
        <w:t>DE 2017</w:t>
      </w:r>
    </w:p>
    <w:p w:rsidR="000F6CE1" w:rsidRPr="00762B34" w:rsidRDefault="000F6CE1">
      <w:pPr>
        <w:tabs>
          <w:tab w:val="center" w:pos="4253"/>
        </w:tabs>
        <w:suppressAutoHyphens/>
        <w:jc w:val="center"/>
        <w:rPr>
          <w:rFonts w:cs="Arial"/>
          <w:b/>
          <w:lang w:val="es-ES_tradnl"/>
        </w:rPr>
      </w:pPr>
    </w:p>
    <w:p w:rsidR="000F6CE1" w:rsidRPr="000F6CE1" w:rsidRDefault="000F6CE1">
      <w:pPr>
        <w:tabs>
          <w:tab w:val="center" w:pos="4253"/>
        </w:tabs>
        <w:suppressAutoHyphens/>
        <w:jc w:val="center"/>
        <w:rPr>
          <w:rFonts w:cs="Arial"/>
          <w:b/>
          <w:lang w:val="es-AR"/>
        </w:rPr>
      </w:pPr>
      <w:r w:rsidRPr="000F6CE1">
        <w:rPr>
          <w:rFonts w:cs="Arial"/>
          <w:b/>
          <w:lang w:val="es-AR"/>
        </w:rPr>
        <w:t xml:space="preserve">(E. E. Nº 2016-17-1-0001277, </w:t>
      </w:r>
      <w:proofErr w:type="spellStart"/>
      <w:r w:rsidRPr="000F6CE1">
        <w:rPr>
          <w:rFonts w:cs="Arial"/>
          <w:b/>
          <w:lang w:val="es-AR"/>
        </w:rPr>
        <w:t>Ent</w:t>
      </w:r>
      <w:proofErr w:type="spellEnd"/>
      <w:r w:rsidRPr="000F6CE1">
        <w:rPr>
          <w:rFonts w:cs="Arial"/>
          <w:b/>
          <w:lang w:val="es-AR"/>
        </w:rPr>
        <w:t>. N° 2778/17)</w:t>
      </w:r>
    </w:p>
    <w:p w:rsidR="000F6CE1" w:rsidRPr="000F6CE1" w:rsidRDefault="000F6CE1">
      <w:pPr>
        <w:tabs>
          <w:tab w:val="center" w:pos="4253"/>
        </w:tabs>
        <w:suppressAutoHyphens/>
        <w:jc w:val="center"/>
        <w:rPr>
          <w:rFonts w:ascii="Helvetica" w:hAnsi="Helvetica"/>
          <w:b/>
          <w:lang w:val="es-AR"/>
        </w:rPr>
      </w:pPr>
    </w:p>
    <w:p w:rsidR="000F6CE1" w:rsidRDefault="000F6CE1" w:rsidP="000F6CE1">
      <w:pPr>
        <w:spacing w:line="360" w:lineRule="auto"/>
        <w:ind w:firstLine="851"/>
        <w:jc w:val="both"/>
        <w:rPr>
          <w:rFonts w:cs="Arial"/>
          <w:bCs/>
          <w:color w:val="000000"/>
          <w:szCs w:val="20"/>
          <w:lang w:val="es-MX"/>
        </w:rPr>
      </w:pPr>
      <w:r w:rsidRPr="000F6CE1">
        <w:rPr>
          <w:rFonts w:cs="Arial"/>
          <w:b/>
          <w:bCs/>
          <w:color w:val="000000"/>
          <w:szCs w:val="20"/>
          <w:lang w:val="es-MX"/>
        </w:rPr>
        <w:t xml:space="preserve">VISTO: </w:t>
      </w:r>
      <w:r w:rsidRPr="000F6CE1">
        <w:rPr>
          <w:rFonts w:cs="Arial"/>
          <w:bCs/>
          <w:color w:val="000000"/>
          <w:szCs w:val="20"/>
          <w:lang w:val="es-MX"/>
        </w:rPr>
        <w:t>las nuevas actuaciones remitidas por la Administración de los Servicios de Salud del Estado (A.S.S.E.) relacionadas con la Licitación Pública Nº 38/2015, para l</w:t>
      </w:r>
      <w:r>
        <w:rPr>
          <w:rFonts w:cs="Arial"/>
          <w:bCs/>
          <w:color w:val="000000"/>
          <w:szCs w:val="20"/>
          <w:lang w:val="es-MX"/>
        </w:rPr>
        <w:t>a “Contratación de Servicio de L</w:t>
      </w:r>
      <w:r w:rsidRPr="000F6CE1">
        <w:rPr>
          <w:rFonts w:cs="Arial"/>
          <w:bCs/>
          <w:color w:val="000000"/>
          <w:szCs w:val="20"/>
          <w:lang w:val="es-MX"/>
        </w:rPr>
        <w:t>impieza para el Hospital Pasteur Policlínico y SEIC”, por el período de 12 meses a partir del siguiente a la intervención de este Tribunal, prorrogable automáticamente por un período de igual duración;</w:t>
      </w:r>
    </w:p>
    <w:p w:rsidR="000F6CE1" w:rsidRDefault="000F6CE1" w:rsidP="000F6CE1">
      <w:pPr>
        <w:spacing w:line="360" w:lineRule="auto"/>
        <w:ind w:firstLine="851"/>
        <w:jc w:val="both"/>
        <w:rPr>
          <w:rFonts w:cs="Arial"/>
          <w:bCs/>
          <w:szCs w:val="20"/>
          <w:lang w:val="es-ES_tradnl"/>
        </w:rPr>
      </w:pPr>
      <w:r w:rsidRPr="000F6CE1">
        <w:rPr>
          <w:rFonts w:cs="Arial"/>
          <w:b/>
          <w:bCs/>
          <w:color w:val="000000"/>
          <w:szCs w:val="20"/>
          <w:lang w:val="es-MX"/>
        </w:rPr>
        <w:t xml:space="preserve">RESULTANDO: 1) </w:t>
      </w:r>
      <w:r w:rsidRPr="000F6CE1">
        <w:rPr>
          <w:rFonts w:cs="Arial"/>
          <w:bCs/>
          <w:color w:val="000000"/>
          <w:szCs w:val="20"/>
          <w:lang w:val="es-MX"/>
        </w:rPr>
        <w:t>que, e</w:t>
      </w:r>
      <w:r w:rsidRPr="000F6CE1">
        <w:rPr>
          <w:rFonts w:cs="Arial"/>
          <w:bCs/>
          <w:szCs w:val="20"/>
          <w:lang w:val="es-ES_tradnl"/>
        </w:rPr>
        <w:t>n Sesión de fecha 16.3.2016, este Tribunal observó el procedimiento emergente de dicha licitación, por considerar que:</w:t>
      </w:r>
    </w:p>
    <w:p w:rsidR="000F6CE1" w:rsidRDefault="000F6CE1" w:rsidP="000F6CE1">
      <w:pPr>
        <w:spacing w:line="360" w:lineRule="auto"/>
        <w:ind w:firstLine="2552"/>
        <w:jc w:val="both"/>
        <w:rPr>
          <w:rFonts w:cs="Arial"/>
          <w:bCs/>
          <w:szCs w:val="20"/>
          <w:lang w:val="es-ES_tradnl"/>
        </w:rPr>
      </w:pPr>
      <w:r w:rsidRPr="000F6CE1">
        <w:rPr>
          <w:rFonts w:cs="Arial"/>
          <w:b/>
          <w:bCs/>
          <w:szCs w:val="20"/>
          <w:lang w:val="es-MX"/>
        </w:rPr>
        <w:t>1.1)</w:t>
      </w:r>
      <w:r w:rsidRPr="000F6CE1">
        <w:rPr>
          <w:rFonts w:cs="Arial"/>
          <w:bCs/>
          <w:szCs w:val="20"/>
          <w:lang w:val="es-MX"/>
        </w:rPr>
        <w:t xml:space="preserve"> </w:t>
      </w:r>
      <w:r w:rsidRPr="000F6CE1">
        <w:rPr>
          <w:rFonts w:cs="Arial"/>
          <w:bCs/>
          <w:szCs w:val="20"/>
          <w:lang w:val="es-ES_tradnl"/>
        </w:rPr>
        <w:t>el Artículo 9 del Pliego Particular (“Documentación a presentar conjuntamente con la oferta)  incluía recibo del pago del Pliego, extremo que</w:t>
      </w:r>
      <w:r>
        <w:rPr>
          <w:rFonts w:cs="Arial"/>
          <w:bCs/>
          <w:szCs w:val="20"/>
          <w:lang w:val="es-ES_tradnl"/>
        </w:rPr>
        <w:t xml:space="preserve"> contraviene lo dispuesto por los</w:t>
      </w:r>
      <w:r w:rsidRPr="000F6CE1">
        <w:rPr>
          <w:rFonts w:cs="Arial"/>
          <w:bCs/>
          <w:szCs w:val="20"/>
          <w:lang w:val="es-ES_tradnl"/>
        </w:rPr>
        <w:t xml:space="preserve"> Artículo</w:t>
      </w:r>
      <w:r>
        <w:rPr>
          <w:rFonts w:cs="Arial"/>
          <w:bCs/>
          <w:szCs w:val="20"/>
          <w:lang w:val="es-ES_tradnl"/>
        </w:rPr>
        <w:t>s</w:t>
      </w:r>
      <w:r w:rsidRPr="000F6CE1">
        <w:rPr>
          <w:rFonts w:cs="Arial"/>
          <w:bCs/>
          <w:szCs w:val="20"/>
          <w:lang w:val="es-ES_tradnl"/>
        </w:rPr>
        <w:t xml:space="preserve"> 48 del TOCAF y 9º del Decreto 131/14, al tratarse de un elemento que no se relaciona con el objeto del llamado ni con la ponderación de la oferta;</w:t>
      </w:r>
    </w:p>
    <w:p w:rsidR="000F6CE1" w:rsidRDefault="000F6CE1" w:rsidP="000F6CE1">
      <w:pPr>
        <w:spacing w:line="360" w:lineRule="auto"/>
        <w:ind w:firstLine="2552"/>
        <w:jc w:val="both"/>
        <w:rPr>
          <w:rFonts w:cs="Arial"/>
          <w:bCs/>
          <w:szCs w:val="20"/>
          <w:lang w:val="es-ES_tradnl"/>
        </w:rPr>
      </w:pPr>
      <w:r w:rsidRPr="000F6CE1">
        <w:rPr>
          <w:rFonts w:cs="Arial"/>
          <w:b/>
          <w:bCs/>
          <w:szCs w:val="20"/>
          <w:lang w:val="es-ES_tradnl"/>
        </w:rPr>
        <w:t>1.2)</w:t>
      </w:r>
      <w:r w:rsidRPr="000F6CE1">
        <w:rPr>
          <w:rFonts w:cs="Arial"/>
          <w:bCs/>
          <w:szCs w:val="20"/>
          <w:lang w:val="es-ES_tradnl"/>
        </w:rPr>
        <w:t xml:space="preserve"> en el proyecto de Resolución remitido no se indicaban los motivos por los cuales se considera adoptar la adjudicación, ni se resolvían administrativamente las peticiones presentadas, de acuerdo con lo dispuesto por los Artículos 67 y 68 del TOCAF;</w:t>
      </w:r>
    </w:p>
    <w:p w:rsidR="000F6CE1" w:rsidRDefault="000F6CE1" w:rsidP="000F6CE1">
      <w:pPr>
        <w:spacing w:line="360" w:lineRule="auto"/>
        <w:ind w:firstLine="2552"/>
        <w:jc w:val="both"/>
        <w:rPr>
          <w:rFonts w:cs="Arial"/>
          <w:bCs/>
          <w:szCs w:val="20"/>
          <w:lang w:val="es-ES_tradnl"/>
        </w:rPr>
      </w:pPr>
      <w:r w:rsidRPr="000F6CE1">
        <w:rPr>
          <w:rFonts w:cs="Arial"/>
          <w:b/>
          <w:bCs/>
          <w:szCs w:val="20"/>
          <w:lang w:val="es-ES_tradnl"/>
        </w:rPr>
        <w:t>1.3)</w:t>
      </w:r>
      <w:r w:rsidRPr="000F6CE1">
        <w:rPr>
          <w:rFonts w:cs="Arial"/>
          <w:bCs/>
          <w:szCs w:val="20"/>
          <w:lang w:val="es-ES_tradnl"/>
        </w:rPr>
        <w:t xml:space="preserve"> incluida la prórroga automática, la totalidad del gasto proyectado, superaba el cuádruple del monto para la Licitación Abreviada, por lo que la Resolución definitiva debía ser dictada por el </w:t>
      </w:r>
      <w:r w:rsidRPr="000F6CE1">
        <w:rPr>
          <w:rFonts w:cs="Arial"/>
          <w:bCs/>
          <w:szCs w:val="20"/>
          <w:lang w:val="es-ES_tradnl"/>
        </w:rPr>
        <w:lastRenderedPageBreak/>
        <w:t>Ordenador competente, ocasión en que debería tenerse presente lo expuesto en el Considerando;</w:t>
      </w:r>
    </w:p>
    <w:p w:rsidR="000F6CE1" w:rsidRDefault="000F6CE1" w:rsidP="000F6CE1">
      <w:pPr>
        <w:spacing w:line="360" w:lineRule="auto"/>
        <w:ind w:firstLine="2552"/>
        <w:jc w:val="both"/>
        <w:rPr>
          <w:rFonts w:cs="Arial"/>
        </w:rPr>
      </w:pPr>
      <w:r w:rsidRPr="000F6CE1">
        <w:rPr>
          <w:rFonts w:cs="Arial"/>
          <w:b/>
          <w:bCs/>
          <w:szCs w:val="20"/>
          <w:lang w:val="es-ES_tradnl"/>
        </w:rPr>
        <w:t xml:space="preserve">2) </w:t>
      </w:r>
      <w:proofErr w:type="gramStart"/>
      <w:r w:rsidRPr="000F6CE1">
        <w:rPr>
          <w:rFonts w:cs="Arial"/>
          <w:bCs/>
          <w:szCs w:val="20"/>
          <w:lang w:val="es-ES_tradnl"/>
        </w:rPr>
        <w:t>que</w:t>
      </w:r>
      <w:proofErr w:type="gramEnd"/>
      <w:r w:rsidRPr="000F6CE1">
        <w:rPr>
          <w:rFonts w:cs="Arial"/>
          <w:bCs/>
          <w:szCs w:val="20"/>
          <w:lang w:val="es-ES_tradnl"/>
        </w:rPr>
        <w:t xml:space="preserve"> este Tribunal, en Sesión de fecha 5.4.2017 dispuso, en relación a la reiteración del gasto remitida por la administración actuante: </w:t>
      </w:r>
      <w:r w:rsidRPr="000F6CE1">
        <w:rPr>
          <w:rFonts w:cs="Arial"/>
          <w:b/>
          <w:bCs/>
          <w:szCs w:val="20"/>
          <w:lang w:val="es-ES_tradnl"/>
        </w:rPr>
        <w:t>1)</w:t>
      </w:r>
      <w:r w:rsidRPr="000F6CE1">
        <w:rPr>
          <w:rFonts w:cs="Arial"/>
          <w:bCs/>
          <w:szCs w:val="20"/>
          <w:lang w:val="es-ES_tradnl"/>
        </w:rPr>
        <w:t xml:space="preserve"> </w:t>
      </w:r>
      <w:r w:rsidRPr="000F6CE1">
        <w:rPr>
          <w:rFonts w:cs="Arial"/>
        </w:rPr>
        <w:t xml:space="preserve">levantar la observación formulada por este Tribunal en Sesión de fecha 16.3.2016 en relación al recibo de pago de pliego; </w:t>
      </w:r>
      <w:r w:rsidRPr="000F6CE1">
        <w:rPr>
          <w:rFonts w:cs="Arial"/>
          <w:b/>
        </w:rPr>
        <w:t>2)</w:t>
      </w:r>
      <w:r w:rsidRPr="000F6CE1">
        <w:rPr>
          <w:rFonts w:cs="Arial"/>
        </w:rPr>
        <w:t xml:space="preserve"> mantener las restantes observaciones debido a que se mantenían inalteradas las razones por las cuales se había observado el gasto de referencia;</w:t>
      </w:r>
    </w:p>
    <w:p w:rsidR="000F6CE1" w:rsidRDefault="000F6CE1" w:rsidP="000F6CE1">
      <w:pPr>
        <w:spacing w:line="360" w:lineRule="auto"/>
        <w:ind w:firstLine="2552"/>
        <w:jc w:val="both"/>
        <w:rPr>
          <w:rFonts w:cs="Arial"/>
          <w:color w:val="000000"/>
          <w:szCs w:val="20"/>
        </w:rPr>
      </w:pPr>
      <w:r w:rsidRPr="000F6CE1">
        <w:rPr>
          <w:rFonts w:cs="Arial"/>
          <w:b/>
          <w:bCs/>
          <w:szCs w:val="20"/>
          <w:lang w:val="es-ES_tradnl"/>
        </w:rPr>
        <w:t>3)</w:t>
      </w:r>
      <w:r w:rsidRPr="000F6CE1">
        <w:rPr>
          <w:rFonts w:cs="Arial"/>
          <w:bCs/>
          <w:szCs w:val="20"/>
          <w:lang w:val="es-ES_tradnl"/>
        </w:rPr>
        <w:t xml:space="preserve"> que, en su oportunidad, se remitió a este Tribunal, c</w:t>
      </w:r>
      <w:proofErr w:type="spellStart"/>
      <w:r w:rsidRPr="000F6CE1">
        <w:rPr>
          <w:rFonts w:cs="Arial"/>
          <w:color w:val="000000"/>
          <w:szCs w:val="20"/>
        </w:rPr>
        <w:t>ontrato</w:t>
      </w:r>
      <w:proofErr w:type="spellEnd"/>
      <w:r w:rsidRPr="000F6CE1">
        <w:rPr>
          <w:rFonts w:cs="Arial"/>
          <w:color w:val="000000"/>
          <w:szCs w:val="20"/>
        </w:rPr>
        <w:t xml:space="preserve"> suscrito el  30.1.2017, entre A&amp;M S.A. y el Hospital Pasteur,  mediante el cual se acuerda que A&amp;M S.A. brindará servicio de Limpieza hasta un total de 20.424 horas mensuales para el Hospital Pasteur y hasta un total de 1400 horas mensuales para SEIC “basado en la adjudicación de fecha 23.11.2015 de la licitación pública 38/2015 por igual concepto”;</w:t>
      </w:r>
    </w:p>
    <w:p w:rsidR="000F6CE1" w:rsidRDefault="000F6CE1" w:rsidP="000F6CE1">
      <w:pPr>
        <w:spacing w:line="360" w:lineRule="auto"/>
        <w:ind w:firstLine="2552"/>
        <w:jc w:val="both"/>
        <w:rPr>
          <w:rFonts w:cs="Arial"/>
          <w:color w:val="000000"/>
          <w:szCs w:val="20"/>
        </w:rPr>
      </w:pPr>
      <w:r w:rsidRPr="000F6CE1">
        <w:rPr>
          <w:rFonts w:cs="Arial"/>
          <w:b/>
          <w:color w:val="000000"/>
          <w:szCs w:val="20"/>
        </w:rPr>
        <w:t xml:space="preserve">4) </w:t>
      </w:r>
      <w:r w:rsidRPr="000F6CE1">
        <w:rPr>
          <w:rFonts w:cs="Arial"/>
          <w:color w:val="000000"/>
          <w:szCs w:val="20"/>
        </w:rPr>
        <w:t>que, por la Cláusula 2, se establece que “el plazo del contrato se extenderá desde el 1.1.2017 hasta el 31.3.2017. Esta contratación se considerará automáticamente dada de baja, ante la intervención del gasto por el Tribunal de Cuentas de la Nación del llamado a Licitación Pública 38/2015, por igual concepto”, y en la cláusula 3ª se dispone que: “El precio de esta contratación será el siguiente: $ 262,49 más IVA;</w:t>
      </w:r>
    </w:p>
    <w:p w:rsidR="000F6CE1" w:rsidRDefault="000F6CE1" w:rsidP="000F6CE1">
      <w:pPr>
        <w:spacing w:line="360" w:lineRule="auto"/>
        <w:ind w:firstLine="2552"/>
        <w:jc w:val="both"/>
        <w:rPr>
          <w:rFonts w:cs="Arial"/>
          <w:lang w:val="es-UY"/>
        </w:rPr>
      </w:pPr>
      <w:r w:rsidRPr="000F6CE1">
        <w:rPr>
          <w:rFonts w:cs="Arial"/>
          <w:b/>
        </w:rPr>
        <w:t>5)</w:t>
      </w:r>
      <w:r w:rsidRPr="000F6CE1">
        <w:rPr>
          <w:rFonts w:cs="Arial"/>
        </w:rPr>
        <w:t xml:space="preserve"> que asimismo se adjuntó s</w:t>
      </w:r>
      <w:proofErr w:type="spellStart"/>
      <w:r w:rsidRPr="000F6CE1">
        <w:rPr>
          <w:rFonts w:cs="Arial"/>
          <w:lang w:val="es-UY"/>
        </w:rPr>
        <w:t>olicitud</w:t>
      </w:r>
      <w:proofErr w:type="spellEnd"/>
      <w:r w:rsidRPr="000F6CE1">
        <w:rPr>
          <w:rFonts w:cs="Arial"/>
          <w:lang w:val="es-UY"/>
        </w:rPr>
        <w:t xml:space="preserve"> de mejora de precios de fecha 3.10.2016 en la contratación del servicio de limpieza para el Hospital Pasteur y SEIC “que a la fecha se brinda en modalidad de compra directa y entendiendo que se encuentra una licitación por igual concepto en trámite de intervención”.  Planteando la ampliación de un total de 1800 horas más por mes, con el fin de cubrir el total de las áreas requeridas;</w:t>
      </w:r>
    </w:p>
    <w:p w:rsidR="000F6CE1" w:rsidRDefault="000F6CE1" w:rsidP="000F6CE1">
      <w:pPr>
        <w:spacing w:line="360" w:lineRule="auto"/>
        <w:ind w:firstLine="2552"/>
        <w:jc w:val="both"/>
        <w:rPr>
          <w:rFonts w:cs="Arial"/>
          <w:lang w:val="es-UY"/>
        </w:rPr>
      </w:pPr>
      <w:r w:rsidRPr="000F6CE1">
        <w:rPr>
          <w:rFonts w:cs="Arial"/>
          <w:b/>
          <w:lang w:val="es-UY"/>
        </w:rPr>
        <w:t>6)</w:t>
      </w:r>
      <w:r w:rsidRPr="000F6CE1">
        <w:rPr>
          <w:rFonts w:cs="Arial"/>
          <w:lang w:val="es-UY"/>
        </w:rPr>
        <w:t xml:space="preserve"> que se agregó Documento de Afectación Nº 000156, de fecha 15 de febrero de 2017, con cargo al Inciso 29, Unidad Ejecutora  006 </w:t>
      </w:r>
      <w:r w:rsidRPr="000F6CE1">
        <w:rPr>
          <w:rFonts w:cs="Arial"/>
          <w:lang w:val="es-UY"/>
        </w:rPr>
        <w:lastRenderedPageBreak/>
        <w:t>Hospital Pasteur, Financiamiento 12 Recursos con Afectación Especial, por un total nominal de $ 20:966.753;</w:t>
      </w:r>
    </w:p>
    <w:p w:rsidR="000F6CE1" w:rsidRDefault="000F6CE1" w:rsidP="000F6CE1">
      <w:pPr>
        <w:spacing w:line="360" w:lineRule="auto"/>
        <w:ind w:firstLine="2552"/>
        <w:jc w:val="both"/>
        <w:rPr>
          <w:rFonts w:cs="Arial"/>
          <w:lang w:val="es-UY"/>
        </w:rPr>
      </w:pPr>
      <w:r w:rsidRPr="000F6CE1">
        <w:rPr>
          <w:rFonts w:cs="Arial"/>
          <w:b/>
          <w:lang w:val="es-UY"/>
        </w:rPr>
        <w:t>7)</w:t>
      </w:r>
      <w:r w:rsidRPr="000F6CE1">
        <w:rPr>
          <w:rFonts w:cs="Arial"/>
          <w:lang w:val="es-UY"/>
        </w:rPr>
        <w:t xml:space="preserve"> que con fecha 15 de marzo de 2017, se efectuó la remisión de las actuaciones a este Tribunal por parte del Contador Delegado, en virtud de que el monto, excede las potestades de intervención de dicha Auditoría Delegada;</w:t>
      </w:r>
    </w:p>
    <w:p w:rsidR="000F6CE1" w:rsidRPr="000F6CE1" w:rsidRDefault="000F6CE1" w:rsidP="000F6CE1">
      <w:pPr>
        <w:spacing w:line="360" w:lineRule="auto"/>
        <w:ind w:firstLine="2552"/>
        <w:jc w:val="both"/>
        <w:rPr>
          <w:rFonts w:cs="Arial"/>
          <w:b/>
          <w:i/>
          <w:u w:val="single"/>
          <w:lang w:val="es-UY"/>
        </w:rPr>
      </w:pPr>
      <w:r w:rsidRPr="000F6CE1">
        <w:rPr>
          <w:rFonts w:cs="Arial"/>
          <w:b/>
          <w:lang w:val="es-UY"/>
        </w:rPr>
        <w:t>8)</w:t>
      </w:r>
      <w:r w:rsidRPr="000F6CE1">
        <w:rPr>
          <w:rFonts w:cs="Arial"/>
          <w:lang w:val="es-UY"/>
        </w:rPr>
        <w:t xml:space="preserve"> que este Tribunal remitió con fecha 3 de mayo, las actuaciones al Organismo actuante, para mejor proveer, a los efectos de que: </w:t>
      </w:r>
      <w:r w:rsidRPr="000F6CE1">
        <w:rPr>
          <w:rFonts w:cs="Arial"/>
          <w:u w:val="single"/>
          <w:lang w:val="es-UY"/>
        </w:rPr>
        <w:t xml:space="preserve"> </w:t>
      </w:r>
    </w:p>
    <w:p w:rsidR="000F6CE1" w:rsidRPr="000F6CE1" w:rsidRDefault="000F6CE1" w:rsidP="000F6CE1">
      <w:pPr>
        <w:spacing w:line="360" w:lineRule="auto"/>
        <w:jc w:val="both"/>
        <w:rPr>
          <w:rFonts w:cs="Arial"/>
          <w:color w:val="000000"/>
          <w:szCs w:val="20"/>
        </w:rPr>
      </w:pPr>
      <w:r w:rsidRPr="000F6CE1">
        <w:rPr>
          <w:rFonts w:cs="Arial"/>
          <w:b/>
          <w:color w:val="000000"/>
          <w:szCs w:val="20"/>
          <w:lang w:val="es-UY"/>
        </w:rPr>
        <w:t xml:space="preserve">                                         8.1)</w:t>
      </w:r>
      <w:r w:rsidRPr="000F6CE1">
        <w:rPr>
          <w:rFonts w:cs="Arial"/>
          <w:color w:val="000000"/>
          <w:szCs w:val="20"/>
          <w:lang w:val="es-UY"/>
        </w:rPr>
        <w:t xml:space="preserve"> r</w:t>
      </w:r>
      <w:r w:rsidRPr="000F6CE1">
        <w:rPr>
          <w:rFonts w:cs="Arial"/>
          <w:color w:val="000000"/>
          <w:szCs w:val="20"/>
        </w:rPr>
        <w:t xml:space="preserve">emitiera la totalidad de las actuaciones relacionadas con la presente contratación, en virtud de que se remiten actuaciones salteadas, con tachadura en sus fojas e ilegibles en partes; </w:t>
      </w:r>
    </w:p>
    <w:p w:rsidR="000F6CE1" w:rsidRDefault="000F6CE1" w:rsidP="000F6CE1">
      <w:pPr>
        <w:spacing w:line="360" w:lineRule="auto"/>
        <w:jc w:val="both"/>
        <w:rPr>
          <w:rFonts w:cs="Arial"/>
          <w:color w:val="000000"/>
          <w:szCs w:val="20"/>
        </w:rPr>
      </w:pPr>
      <w:r w:rsidRPr="000F6CE1">
        <w:rPr>
          <w:rFonts w:cs="Arial"/>
          <w:b/>
          <w:color w:val="000000"/>
          <w:szCs w:val="20"/>
        </w:rPr>
        <w:t xml:space="preserve">                                         8.2)</w:t>
      </w:r>
      <w:r w:rsidRPr="000F6CE1">
        <w:rPr>
          <w:rFonts w:cs="Arial"/>
          <w:color w:val="000000"/>
          <w:szCs w:val="20"/>
        </w:rPr>
        <w:t xml:space="preserve"> explicitar los motivos por los cuales se celebra nuevo contrato con la firma A&amp;M S.A., con idéntico objeto del llamado referido, señalando que se considerará automáticamente dada de baja dicha contratación, ante la intervención del Gasto por el Tribunal de Cuentas del llamado a Licitación Pública Nº 38/2015, por igual concepto, y</w:t>
      </w:r>
    </w:p>
    <w:p w:rsidR="000F6CE1" w:rsidRDefault="000F6CE1" w:rsidP="000F6CE1">
      <w:pPr>
        <w:spacing w:line="360" w:lineRule="auto"/>
        <w:ind w:firstLine="2410"/>
        <w:jc w:val="both"/>
        <w:rPr>
          <w:rFonts w:cs="Arial"/>
          <w:color w:val="000000"/>
          <w:szCs w:val="20"/>
        </w:rPr>
      </w:pPr>
      <w:r w:rsidRPr="000F6CE1">
        <w:rPr>
          <w:rFonts w:cs="Arial"/>
          <w:b/>
          <w:color w:val="000000"/>
          <w:szCs w:val="20"/>
        </w:rPr>
        <w:t>8.3)</w:t>
      </w:r>
      <w:r w:rsidRPr="000F6CE1">
        <w:rPr>
          <w:rFonts w:cs="Arial"/>
          <w:color w:val="000000"/>
          <w:szCs w:val="20"/>
        </w:rPr>
        <w:t xml:space="preserve"> explicitar en relación a la ampliación mencionada  con fecha 3.10.2017, a cuál de los procedimientos refiere;</w:t>
      </w:r>
    </w:p>
    <w:p w:rsidR="000F6CE1" w:rsidRDefault="000F6CE1" w:rsidP="000F6CE1">
      <w:pPr>
        <w:spacing w:line="360" w:lineRule="auto"/>
        <w:ind w:firstLine="2410"/>
        <w:jc w:val="both"/>
        <w:rPr>
          <w:rFonts w:cs="Arial"/>
          <w:color w:val="000000"/>
          <w:szCs w:val="20"/>
        </w:rPr>
      </w:pPr>
      <w:r w:rsidRPr="000F6CE1">
        <w:rPr>
          <w:rFonts w:cs="Arial"/>
          <w:b/>
          <w:color w:val="000000"/>
          <w:szCs w:val="20"/>
        </w:rPr>
        <w:t>9)</w:t>
      </w:r>
      <w:r w:rsidRPr="000F6CE1">
        <w:rPr>
          <w:rFonts w:cs="Arial"/>
          <w:color w:val="000000"/>
          <w:szCs w:val="20"/>
        </w:rPr>
        <w:t xml:space="preserve"> que en la oportunidad, se remite nota de la encargada de Licitaciones del Hospital Pasteur de fecha 23.5.2017, en relación a la información solicitada, en  la que se establece que:</w:t>
      </w:r>
    </w:p>
    <w:p w:rsidR="00E643E3" w:rsidRDefault="000F6CE1" w:rsidP="000F6CE1">
      <w:pPr>
        <w:spacing w:line="360" w:lineRule="auto"/>
        <w:ind w:firstLine="2410"/>
        <w:jc w:val="both"/>
      </w:pPr>
      <w:r w:rsidRPr="000F6CE1">
        <w:rPr>
          <w:b/>
        </w:rPr>
        <w:t>9.1)</w:t>
      </w:r>
      <w:r w:rsidRPr="000F6CE1">
        <w:t xml:space="preserve"> el expediente original de la Licitación P</w:t>
      </w:r>
      <w:r>
        <w:t>ública Nº</w:t>
      </w:r>
      <w:r w:rsidRPr="000F6CE1">
        <w:t>38/2015, se encuentra en este Tribunal, no pudiendo remitir el original,</w:t>
      </w:r>
    </w:p>
    <w:p w:rsidR="00E643E3" w:rsidRDefault="000F6CE1" w:rsidP="00E643E3">
      <w:pPr>
        <w:spacing w:line="360" w:lineRule="auto"/>
        <w:ind w:firstLine="2410"/>
        <w:jc w:val="both"/>
      </w:pPr>
      <w:r w:rsidRPr="000F6CE1">
        <w:rPr>
          <w:b/>
        </w:rPr>
        <w:t>9.2)</w:t>
      </w:r>
      <w:r w:rsidRPr="000F6CE1">
        <w:t xml:space="preserve"> la contratación directa se realiza, dado que la Licitación Pública no se encuentra intervenida, y</w:t>
      </w:r>
    </w:p>
    <w:p w:rsidR="000F6CE1" w:rsidRPr="000F6CE1" w:rsidRDefault="000F6CE1" w:rsidP="00E643E3">
      <w:pPr>
        <w:spacing w:line="360" w:lineRule="auto"/>
        <w:ind w:firstLine="2410"/>
        <w:jc w:val="both"/>
        <w:rPr>
          <w:rFonts w:cs="Arial"/>
          <w:b/>
          <w:bCs/>
          <w:u w:val="single"/>
          <w:lang w:val="es-MX"/>
        </w:rPr>
      </w:pPr>
      <w:r w:rsidRPr="000F6CE1">
        <w:rPr>
          <w:b/>
        </w:rPr>
        <w:t>9.3)</w:t>
      </w:r>
      <w:r w:rsidRPr="000F6CE1">
        <w:t xml:space="preserve"> la ampliación refiere “a la contratación por modalidad compra directa, realizada con anterioridad a la Licitación Pública Nº 38/2015;</w:t>
      </w:r>
    </w:p>
    <w:p w:rsidR="00E643E3" w:rsidRDefault="000F6CE1" w:rsidP="000F6CE1">
      <w:pPr>
        <w:spacing w:line="360" w:lineRule="auto"/>
        <w:ind w:firstLine="851"/>
        <w:jc w:val="both"/>
        <w:rPr>
          <w:rFonts w:cs="Arial"/>
          <w:bCs/>
          <w:color w:val="000000"/>
          <w:szCs w:val="20"/>
          <w:lang w:val="es-MX"/>
        </w:rPr>
      </w:pPr>
      <w:r w:rsidRPr="000F6CE1">
        <w:rPr>
          <w:rFonts w:cs="Arial"/>
          <w:b/>
          <w:bCs/>
          <w:color w:val="000000"/>
          <w:szCs w:val="20"/>
          <w:lang w:val="es-MX"/>
        </w:rPr>
        <w:lastRenderedPageBreak/>
        <w:t xml:space="preserve">CONSIDERANDO: 1) </w:t>
      </w:r>
      <w:r w:rsidRPr="000F6CE1">
        <w:rPr>
          <w:rFonts w:cs="Arial"/>
          <w:bCs/>
          <w:color w:val="000000"/>
          <w:szCs w:val="20"/>
          <w:lang w:val="es-MX"/>
        </w:rPr>
        <w:t>que el gasto deriv</w:t>
      </w:r>
      <w:r w:rsidR="00E643E3">
        <w:rPr>
          <w:rFonts w:cs="Arial"/>
          <w:bCs/>
          <w:color w:val="000000"/>
          <w:szCs w:val="20"/>
          <w:lang w:val="es-MX"/>
        </w:rPr>
        <w:t>ado de la Licitación Pública Nº</w:t>
      </w:r>
      <w:r w:rsidRPr="000F6CE1">
        <w:rPr>
          <w:rFonts w:cs="Arial"/>
          <w:bCs/>
          <w:color w:val="000000"/>
          <w:szCs w:val="20"/>
          <w:lang w:val="es-MX"/>
        </w:rPr>
        <w:t>38/2015, fue oportunamente observado por este Tribunal con fecha 16.3.2016, y mantenido en la oportunidad de la reiteración, por lo que no corresponde la realización de contrataciones directas;</w:t>
      </w:r>
    </w:p>
    <w:p w:rsidR="00E643E3" w:rsidRDefault="000F6CE1" w:rsidP="00E643E3">
      <w:pPr>
        <w:spacing w:line="360" w:lineRule="auto"/>
        <w:ind w:firstLine="3119"/>
        <w:jc w:val="both"/>
        <w:rPr>
          <w:rFonts w:cs="Arial"/>
          <w:bCs/>
          <w:color w:val="000000"/>
          <w:szCs w:val="20"/>
          <w:lang w:val="es-UY"/>
        </w:rPr>
      </w:pPr>
      <w:r w:rsidRPr="000F6CE1">
        <w:rPr>
          <w:rFonts w:cs="Arial"/>
          <w:b/>
          <w:bCs/>
          <w:color w:val="000000"/>
          <w:szCs w:val="20"/>
          <w:lang w:val="es-MX"/>
        </w:rPr>
        <w:t xml:space="preserve">2) </w:t>
      </w:r>
      <w:r w:rsidRPr="000F6CE1">
        <w:rPr>
          <w:rFonts w:cs="Arial"/>
          <w:bCs/>
          <w:color w:val="000000"/>
          <w:szCs w:val="20"/>
          <w:lang w:val="es-UY"/>
        </w:rPr>
        <w:t>que sin perjuicio, no surgen de las actuaciones fundamentos que habiliten la contratación directa remitida;</w:t>
      </w:r>
    </w:p>
    <w:p w:rsidR="00E643E3" w:rsidRDefault="000F6CE1" w:rsidP="00E643E3">
      <w:pPr>
        <w:spacing w:line="360" w:lineRule="auto"/>
        <w:ind w:firstLine="3119"/>
        <w:jc w:val="both"/>
        <w:rPr>
          <w:rFonts w:cs="Arial"/>
          <w:bCs/>
          <w:color w:val="000000"/>
          <w:szCs w:val="20"/>
          <w:lang w:val="es-UY"/>
        </w:rPr>
      </w:pPr>
      <w:r w:rsidRPr="000F6CE1">
        <w:rPr>
          <w:rFonts w:cs="Arial"/>
          <w:b/>
          <w:bCs/>
          <w:color w:val="000000"/>
          <w:szCs w:val="20"/>
          <w:lang w:val="es-UY"/>
        </w:rPr>
        <w:t xml:space="preserve">3) </w:t>
      </w:r>
      <w:r w:rsidRPr="000F6CE1">
        <w:rPr>
          <w:rFonts w:cs="Arial"/>
          <w:bCs/>
          <w:color w:val="000000"/>
          <w:szCs w:val="20"/>
          <w:lang w:val="es-UY"/>
        </w:rPr>
        <w:t xml:space="preserve">que asimismo, las actuaciones remitidas cuentan con principio de ejecución, en contravención de lo dispuesto en el Artículo 211, </w:t>
      </w:r>
      <w:r w:rsidR="00E643E3">
        <w:rPr>
          <w:rFonts w:cs="Arial"/>
          <w:bCs/>
          <w:color w:val="000000"/>
          <w:szCs w:val="20"/>
          <w:lang w:val="es-UY"/>
        </w:rPr>
        <w:t>L</w:t>
      </w:r>
      <w:r w:rsidRPr="000F6CE1">
        <w:rPr>
          <w:rFonts w:cs="Arial"/>
          <w:bCs/>
          <w:color w:val="000000"/>
          <w:szCs w:val="20"/>
          <w:lang w:val="es-UY"/>
        </w:rPr>
        <w:t>iteral B) de la Constitución de la República;</w:t>
      </w:r>
    </w:p>
    <w:p w:rsidR="000F6CE1" w:rsidRPr="000F6CE1" w:rsidRDefault="000F6CE1" w:rsidP="00E643E3">
      <w:pPr>
        <w:spacing w:line="360" w:lineRule="auto"/>
        <w:ind w:firstLine="3119"/>
        <w:jc w:val="both"/>
        <w:rPr>
          <w:rFonts w:cs="Arial"/>
          <w:bCs/>
          <w:color w:val="000000"/>
          <w:szCs w:val="20"/>
          <w:lang w:val="es-UY"/>
        </w:rPr>
      </w:pPr>
      <w:r w:rsidRPr="000F6CE1">
        <w:rPr>
          <w:rFonts w:cs="Arial"/>
          <w:b/>
          <w:bCs/>
          <w:color w:val="000000"/>
          <w:szCs w:val="20"/>
          <w:lang w:val="es-UY"/>
        </w:rPr>
        <w:t>4)</w:t>
      </w:r>
      <w:r w:rsidRPr="000F6CE1">
        <w:rPr>
          <w:rFonts w:cs="Arial"/>
          <w:bCs/>
          <w:color w:val="000000"/>
          <w:szCs w:val="20"/>
          <w:lang w:val="es-UY"/>
        </w:rPr>
        <w:t xml:space="preserve"> que las sucesivas contrataciones directas efectuadas al amparo de un Llamado vigente, deberán ser observadas oportunamente por los Contadores, no debiendo remitirse las mismas a este Tribunal;</w:t>
      </w:r>
    </w:p>
    <w:p w:rsidR="000F6CE1" w:rsidRPr="000F6CE1" w:rsidRDefault="000F6CE1" w:rsidP="000F6CE1">
      <w:pPr>
        <w:tabs>
          <w:tab w:val="left" w:pos="2835"/>
        </w:tabs>
        <w:spacing w:line="360" w:lineRule="auto"/>
        <w:ind w:firstLine="708"/>
        <w:jc w:val="both"/>
        <w:rPr>
          <w:lang w:val="es-UY"/>
        </w:rPr>
      </w:pPr>
      <w:r w:rsidRPr="000F6CE1">
        <w:rPr>
          <w:b/>
          <w:lang w:val="es-ES_tradnl"/>
        </w:rPr>
        <w:t xml:space="preserve">   AT</w:t>
      </w:r>
      <w:r w:rsidRPr="000F6CE1">
        <w:rPr>
          <w:b/>
          <w:lang w:val="es-UY"/>
        </w:rPr>
        <w:t>ENTO</w:t>
      </w:r>
      <w:r w:rsidRPr="000F6CE1">
        <w:rPr>
          <w:lang w:val="es-UY"/>
        </w:rPr>
        <w:t xml:space="preserve">: </w:t>
      </w:r>
      <w:r w:rsidRPr="000F6CE1">
        <w:t>a lo expresado y a lo previsto por el Artículo 211,</w:t>
      </w:r>
      <w:r w:rsidR="00E643E3">
        <w:t xml:space="preserve"> L</w:t>
      </w:r>
      <w:r w:rsidRPr="000F6CE1">
        <w:t>iteral B) de la Constitución de la República</w:t>
      </w:r>
      <w:r w:rsidRPr="000F6CE1">
        <w:rPr>
          <w:lang w:val="es-UY"/>
        </w:rPr>
        <w:t>;</w:t>
      </w:r>
    </w:p>
    <w:p w:rsidR="000F6CE1" w:rsidRPr="000F6CE1" w:rsidRDefault="000F6CE1" w:rsidP="000F6CE1">
      <w:pPr>
        <w:keepNext/>
        <w:spacing w:line="360" w:lineRule="auto"/>
        <w:jc w:val="center"/>
        <w:outlineLvl w:val="0"/>
        <w:rPr>
          <w:b/>
          <w:lang w:val="es-UY"/>
        </w:rPr>
      </w:pPr>
      <w:r w:rsidRPr="000F6CE1">
        <w:rPr>
          <w:b/>
          <w:lang w:val="es-UY"/>
        </w:rPr>
        <w:t>EL TRIBUNAL ACUERDA</w:t>
      </w:r>
    </w:p>
    <w:p w:rsidR="000F6CE1" w:rsidRPr="000F6CE1" w:rsidRDefault="000F6CE1" w:rsidP="00E643E3">
      <w:pPr>
        <w:numPr>
          <w:ilvl w:val="0"/>
          <w:numId w:val="1"/>
        </w:numPr>
        <w:spacing w:line="360" w:lineRule="auto"/>
        <w:ind w:left="284" w:hanging="284"/>
        <w:jc w:val="both"/>
      </w:pPr>
      <w:r w:rsidRPr="000F6CE1">
        <w:rPr>
          <w:lang w:val="es-UY"/>
        </w:rPr>
        <w:t>Observar el gasto</w:t>
      </w:r>
      <w:r w:rsidR="00E643E3">
        <w:rPr>
          <w:lang w:val="es-UY"/>
        </w:rPr>
        <w:t>;</w:t>
      </w:r>
    </w:p>
    <w:p w:rsidR="000F6CE1" w:rsidRPr="000F6CE1" w:rsidRDefault="00E643E3" w:rsidP="00E643E3">
      <w:pPr>
        <w:numPr>
          <w:ilvl w:val="0"/>
          <w:numId w:val="1"/>
        </w:numPr>
        <w:spacing w:line="360" w:lineRule="auto"/>
        <w:ind w:left="284" w:hanging="284"/>
        <w:jc w:val="both"/>
      </w:pPr>
      <w:r>
        <w:rPr>
          <w:lang w:val="es-UY"/>
        </w:rPr>
        <w:t>Comunicar al Contador Delegado;</w:t>
      </w:r>
    </w:p>
    <w:p w:rsidR="000F6CE1" w:rsidRPr="000F6CE1" w:rsidRDefault="000F6CE1" w:rsidP="00E643E3">
      <w:pPr>
        <w:numPr>
          <w:ilvl w:val="0"/>
          <w:numId w:val="1"/>
        </w:numPr>
        <w:spacing w:line="360" w:lineRule="auto"/>
        <w:ind w:left="284" w:hanging="284"/>
        <w:jc w:val="both"/>
      </w:pPr>
      <w:r w:rsidRPr="000F6CE1">
        <w:rPr>
          <w:lang w:val="es-UY"/>
        </w:rPr>
        <w:t>Señalar lo</w:t>
      </w:r>
      <w:r w:rsidR="00E643E3">
        <w:rPr>
          <w:lang w:val="es-UY"/>
        </w:rPr>
        <w:t xml:space="preserve"> expresado en el Considerando 4);</w:t>
      </w:r>
    </w:p>
    <w:p w:rsidR="00E643E3" w:rsidRPr="00E643E3" w:rsidRDefault="000F6CE1" w:rsidP="00E643E3">
      <w:pPr>
        <w:numPr>
          <w:ilvl w:val="0"/>
          <w:numId w:val="1"/>
        </w:numPr>
        <w:spacing w:line="360" w:lineRule="auto"/>
        <w:ind w:left="284" w:hanging="284"/>
        <w:jc w:val="both"/>
      </w:pPr>
      <w:r w:rsidRPr="000F6CE1">
        <w:rPr>
          <w:bCs/>
          <w:lang w:val="es-ES_tradnl"/>
        </w:rPr>
        <w:t>Devolver las actuaciones a la</w:t>
      </w:r>
      <w:r w:rsidRPr="000F6CE1">
        <w:rPr>
          <w:rFonts w:cs="Arial"/>
          <w:bCs/>
          <w:color w:val="000000"/>
          <w:szCs w:val="20"/>
          <w:lang w:val="es-MX"/>
        </w:rPr>
        <w:t xml:space="preserve"> Administración de los Servicios de Salud del Estado</w:t>
      </w:r>
      <w:r w:rsidRPr="000F6CE1">
        <w:rPr>
          <w:bCs/>
          <w:lang w:val="es-ES_tradnl"/>
        </w:rPr>
        <w:t>.</w:t>
      </w:r>
    </w:p>
    <w:p w:rsidR="00E643E3" w:rsidRDefault="00E643E3" w:rsidP="00E643E3">
      <w:pPr>
        <w:spacing w:line="360" w:lineRule="auto"/>
        <w:jc w:val="both"/>
        <w:rPr>
          <w:bCs/>
          <w:lang w:val="es-ES_tradnl"/>
        </w:rPr>
      </w:pPr>
    </w:p>
    <w:p w:rsidR="00E643E3" w:rsidRDefault="00E643E3" w:rsidP="00E643E3">
      <w:pPr>
        <w:spacing w:line="360" w:lineRule="auto"/>
        <w:jc w:val="both"/>
        <w:rPr>
          <w:bCs/>
          <w:lang w:val="es-ES_tradnl"/>
        </w:rPr>
      </w:pPr>
    </w:p>
    <w:p w:rsidR="00E643E3" w:rsidRDefault="00E643E3" w:rsidP="00E643E3">
      <w:pPr>
        <w:spacing w:line="360" w:lineRule="auto"/>
        <w:jc w:val="both"/>
        <w:rPr>
          <w:bCs/>
          <w:lang w:val="es-ES_tradnl"/>
        </w:rPr>
      </w:pPr>
    </w:p>
    <w:p w:rsidR="00E643E3" w:rsidRDefault="00E643E3" w:rsidP="00E643E3">
      <w:pPr>
        <w:spacing w:line="360" w:lineRule="auto"/>
        <w:jc w:val="both"/>
        <w:rPr>
          <w:bCs/>
          <w:lang w:val="es-ES_tradnl"/>
        </w:rPr>
      </w:pPr>
    </w:p>
    <w:p w:rsidR="00F86359" w:rsidRDefault="00E643E3" w:rsidP="00E643E3">
      <w:pPr>
        <w:spacing w:line="360" w:lineRule="auto"/>
        <w:ind w:hanging="426"/>
        <w:jc w:val="both"/>
      </w:pPr>
      <w:proofErr w:type="gramStart"/>
      <w:r>
        <w:rPr>
          <w:bCs/>
          <w:lang w:val="es-ES_tradnl"/>
        </w:rPr>
        <w:t>dc</w:t>
      </w:r>
      <w:bookmarkStart w:id="0" w:name="_GoBack"/>
      <w:bookmarkEnd w:id="0"/>
      <w:proofErr w:type="gramEnd"/>
      <w:r>
        <w:t xml:space="preserve"> </w:t>
      </w:r>
    </w:p>
    <w:sectPr w:rsidR="00F86359" w:rsidSect="00E643E3">
      <w:pgSz w:w="11906" w:h="16838" w:code="9"/>
      <w:pgMar w:top="3289" w:right="1701" w:bottom="158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34930"/>
    <w:multiLevelType w:val="hybridMultilevel"/>
    <w:tmpl w:val="E098D77E"/>
    <w:lvl w:ilvl="0" w:tplc="9EE062BA">
      <w:start w:val="1"/>
      <w:numFmt w:val="decimal"/>
      <w:lvlText w:val="%1)"/>
      <w:lvlJc w:val="left"/>
      <w:pPr>
        <w:ind w:left="1758" w:hanging="1050"/>
      </w:pPr>
      <w:rPr>
        <w:rFonts w:ascii="Arial" w:eastAsia="Times New Roman" w:hAnsi="Arial" w:cs="Times New Roman"/>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E1"/>
    <w:rsid w:val="000F6CE1"/>
    <w:rsid w:val="00330727"/>
    <w:rsid w:val="009D365A"/>
    <w:rsid w:val="00E643E3"/>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977</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2017-06-30T19:38:00Z</cp:lastPrinted>
  <dcterms:created xsi:type="dcterms:W3CDTF">2017-06-30T19:09:00Z</dcterms:created>
  <dcterms:modified xsi:type="dcterms:W3CDTF">2017-06-30T19:39:00Z</dcterms:modified>
</cp:coreProperties>
</file>