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CC" w:rsidRPr="007438CC" w:rsidRDefault="007438CC" w:rsidP="007438CC">
      <w:pPr>
        <w:pStyle w:val="Ttulo"/>
        <w:jc w:val="right"/>
        <w:rPr>
          <w:rFonts w:ascii="Arial" w:hAnsi="Arial"/>
          <w:sz w:val="28"/>
          <w:szCs w:val="28"/>
        </w:rPr>
      </w:pPr>
      <w:r w:rsidRPr="007438CC">
        <w:rPr>
          <w:rFonts w:ascii="Arial" w:hAnsi="Arial"/>
          <w:sz w:val="28"/>
          <w:szCs w:val="28"/>
        </w:rPr>
        <w:t xml:space="preserve">RES. N° </w:t>
      </w:r>
      <w:r>
        <w:rPr>
          <w:rFonts w:ascii="Arial" w:hAnsi="Arial"/>
          <w:sz w:val="28"/>
          <w:szCs w:val="28"/>
        </w:rPr>
        <w:t>622</w:t>
      </w:r>
      <w:r w:rsidRPr="007438CC">
        <w:rPr>
          <w:rFonts w:ascii="Arial" w:hAnsi="Arial"/>
          <w:sz w:val="28"/>
          <w:szCs w:val="28"/>
        </w:rPr>
        <w:t>/17</w:t>
      </w:r>
    </w:p>
    <w:p w:rsidR="007438CC" w:rsidRDefault="007438CC" w:rsidP="007438CC">
      <w:pPr>
        <w:pStyle w:val="Ttulo"/>
        <w:rPr>
          <w:rFonts w:ascii="Arial" w:hAnsi="Arial"/>
        </w:rPr>
      </w:pPr>
      <w:r>
        <w:rPr>
          <w:rFonts w:ascii="Arial" w:hAnsi="Arial"/>
        </w:rPr>
        <w:t>EL PRESIDENTE DEL TRIBUNAL DE CUENTAS</w:t>
      </w:r>
    </w:p>
    <w:p w:rsidR="007438CC" w:rsidRDefault="007438CC" w:rsidP="007438CC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 ACUERDO CON EL ARTÍCULO 10</w:t>
      </w:r>
    </w:p>
    <w:p w:rsidR="007438CC" w:rsidRDefault="007438CC" w:rsidP="007438CC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7438CC" w:rsidRDefault="007438CC" w:rsidP="007438CC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 FECHA 17 DE FEBRERO DE  2017</w:t>
      </w:r>
    </w:p>
    <w:p w:rsidR="007438CC" w:rsidRDefault="007438CC" w:rsidP="007438CC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7438CC" w:rsidRDefault="007438CC" w:rsidP="007438CC">
      <w:pPr>
        <w:spacing w:after="0"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(E.</w:t>
      </w:r>
      <w:r w:rsidR="009A4445"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/>
          <w:lang w:val="es-MX"/>
        </w:rPr>
        <w:t>E. N° 201</w:t>
      </w:r>
      <w:r w:rsidR="00F85DF6">
        <w:rPr>
          <w:rFonts w:ascii="Arial" w:hAnsi="Arial"/>
          <w:b/>
          <w:lang w:val="es-MX"/>
        </w:rPr>
        <w:t>6</w:t>
      </w:r>
      <w:r>
        <w:rPr>
          <w:rFonts w:ascii="Arial" w:hAnsi="Arial"/>
          <w:b/>
          <w:lang w:val="es-MX"/>
        </w:rPr>
        <w:t>-17-1-0009171)</w:t>
      </w:r>
    </w:p>
    <w:p w:rsidR="007438CC" w:rsidRDefault="007438CC" w:rsidP="007438CC">
      <w:pPr>
        <w:spacing w:after="0" w:line="360" w:lineRule="auto"/>
        <w:jc w:val="center"/>
        <w:rPr>
          <w:rFonts w:ascii="Arial" w:hAnsi="Arial"/>
          <w:b/>
          <w:lang w:val="es-MX"/>
        </w:rPr>
      </w:pPr>
    </w:p>
    <w:p w:rsidR="00041A65" w:rsidRDefault="007438CC" w:rsidP="007438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V</w:t>
      </w:r>
      <w:r w:rsidR="00041A65">
        <w:rPr>
          <w:rFonts w:ascii="Arial" w:hAnsi="Arial" w:cs="Arial"/>
          <w:b/>
          <w:sz w:val="24"/>
          <w:szCs w:val="24"/>
        </w:rPr>
        <w:t xml:space="preserve">ISTO: </w:t>
      </w:r>
      <w:r w:rsidR="00041A65">
        <w:rPr>
          <w:rFonts w:ascii="Arial" w:hAnsi="Arial" w:cs="Arial"/>
          <w:sz w:val="24"/>
          <w:szCs w:val="24"/>
        </w:rPr>
        <w:t>la  Resolución Nº 162/17 adoptada por el Tribunal de Cuentas en Sesión del 18/01/2017;</w:t>
      </w:r>
    </w:p>
    <w:p w:rsidR="00041A65" w:rsidRDefault="00041A65" w:rsidP="007438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1A65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sz w:val="24"/>
          <w:szCs w:val="24"/>
        </w:rPr>
        <w:t>que se padeció error al describir la fuente de financiamiento a que refiere en Resultando 2): Financiación 1.1 “Rentas Generales”;</w:t>
      </w:r>
    </w:p>
    <w:p w:rsidR="00041A65" w:rsidRDefault="00041A65" w:rsidP="007438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1A65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corresponde modificar la Fuente de Financiamiento citada a la Financiación 1.2 “Recursos con Afectación Especial”;</w:t>
      </w:r>
    </w:p>
    <w:p w:rsidR="00041A65" w:rsidRDefault="00041A65" w:rsidP="007438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1A65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precedentemente expuesto;</w:t>
      </w:r>
    </w:p>
    <w:p w:rsidR="00041A65" w:rsidRDefault="00041A65" w:rsidP="007438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41A65">
        <w:rPr>
          <w:rFonts w:ascii="Arial" w:hAnsi="Arial" w:cs="Arial"/>
          <w:b/>
          <w:sz w:val="24"/>
          <w:szCs w:val="24"/>
        </w:rPr>
        <w:t>EL TRIBUNAL ACUERDA</w:t>
      </w:r>
    </w:p>
    <w:p w:rsidR="001E2BDC" w:rsidRPr="001E2BDC" w:rsidRDefault="001E2BDC" w:rsidP="007438CC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Modifíquese e</w:t>
      </w:r>
      <w:r w:rsidR="007438C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Resultando 2) de la Resolución 162/17 expresando que corresponde la Financiación 1.2 “Recursos con Afectación Especial”</w:t>
      </w:r>
      <w:r w:rsidR="007438CC">
        <w:rPr>
          <w:rFonts w:ascii="Arial" w:hAnsi="Arial" w:cs="Arial"/>
          <w:sz w:val="24"/>
          <w:szCs w:val="24"/>
        </w:rPr>
        <w:t>; y</w:t>
      </w:r>
    </w:p>
    <w:p w:rsidR="001E2BDC" w:rsidRPr="007438CC" w:rsidRDefault="001E2BDC" w:rsidP="007438CC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Comuníquese a la Administración de los Servicios de Salud del Estado (ASSE), al Contador Delegado en ese Inciso y al Ministerio de Salud Pública.</w:t>
      </w:r>
    </w:p>
    <w:p w:rsidR="007438CC" w:rsidRDefault="007438CC" w:rsidP="007438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38CC" w:rsidRPr="007438CC" w:rsidRDefault="007438CC" w:rsidP="007438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438CC">
        <w:rPr>
          <w:rFonts w:ascii="Arial" w:hAnsi="Arial" w:cs="Arial"/>
          <w:sz w:val="24"/>
          <w:szCs w:val="24"/>
        </w:rPr>
        <w:t>aa</w:t>
      </w:r>
      <w:bookmarkStart w:id="0" w:name="_GoBack"/>
      <w:bookmarkEnd w:id="0"/>
      <w:proofErr w:type="spellEnd"/>
      <w:proofErr w:type="gramEnd"/>
    </w:p>
    <w:sectPr w:rsidR="007438CC" w:rsidRPr="007438CC" w:rsidSect="007438C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7DB"/>
    <w:multiLevelType w:val="hybridMultilevel"/>
    <w:tmpl w:val="23D03D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65"/>
    <w:rsid w:val="00041A65"/>
    <w:rsid w:val="001E2BDC"/>
    <w:rsid w:val="007438CC"/>
    <w:rsid w:val="00850E25"/>
    <w:rsid w:val="009A4445"/>
    <w:rsid w:val="00A564E6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2BDC"/>
    <w:pPr>
      <w:ind w:left="720"/>
      <w:contextualSpacing/>
    </w:pPr>
  </w:style>
  <w:style w:type="paragraph" w:styleId="Ttulo">
    <w:name w:val="Title"/>
    <w:basedOn w:val="Normal"/>
    <w:link w:val="TtuloCar"/>
    <w:qFormat/>
    <w:rsid w:val="007438CC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7438CC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2BDC"/>
    <w:pPr>
      <w:ind w:left="720"/>
      <w:contextualSpacing/>
    </w:pPr>
  </w:style>
  <w:style w:type="paragraph" w:styleId="Ttulo">
    <w:name w:val="Title"/>
    <w:basedOn w:val="Normal"/>
    <w:link w:val="TtuloCar"/>
    <w:qFormat/>
    <w:rsid w:val="007438CC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7438CC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2017-02-17T19:22:00Z</cp:lastPrinted>
  <dcterms:created xsi:type="dcterms:W3CDTF">2017-02-17T19:22:00Z</dcterms:created>
  <dcterms:modified xsi:type="dcterms:W3CDTF">2017-10-20T18:46:00Z</dcterms:modified>
</cp:coreProperties>
</file>