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C8" w:rsidRDefault="00313E03" w:rsidP="00313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es-UY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es-UY"/>
        </w:rPr>
        <w:t>Montevideo, 2 de junio de 2017.-</w:t>
      </w:r>
    </w:p>
    <w:p w:rsidR="00313E03" w:rsidRDefault="00313E03" w:rsidP="00313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es-UY"/>
        </w:rPr>
      </w:pPr>
    </w:p>
    <w:p w:rsidR="00313E03" w:rsidRPr="00313E03" w:rsidRDefault="00313E03" w:rsidP="00313E03">
      <w:pPr>
        <w:tabs>
          <w:tab w:val="left" w:pos="-1440"/>
          <w:tab w:val="left" w:pos="-720"/>
        </w:tabs>
        <w:spacing w:after="0" w:line="360" w:lineRule="auto"/>
        <w:rPr>
          <w:rFonts w:ascii="Arial" w:hAnsi="Arial" w:cs="Arial"/>
          <w:spacing w:val="-3"/>
          <w:sz w:val="24"/>
          <w:szCs w:val="24"/>
          <w:lang w:val="es-ES_tradnl"/>
        </w:rPr>
      </w:pPr>
      <w:r w:rsidRPr="00313E03">
        <w:rPr>
          <w:rFonts w:ascii="Arial" w:hAnsi="Arial" w:cs="Arial"/>
          <w:spacing w:val="-3"/>
          <w:sz w:val="24"/>
          <w:szCs w:val="24"/>
          <w:lang w:val="es-ES_tradnl"/>
        </w:rPr>
        <w:t xml:space="preserve">Señor </w:t>
      </w:r>
    </w:p>
    <w:p w:rsidR="00313E03" w:rsidRPr="00313E03" w:rsidRDefault="002A2738" w:rsidP="00313E03">
      <w:pPr>
        <w:tabs>
          <w:tab w:val="left" w:pos="-1440"/>
          <w:tab w:val="left" w:pos="-720"/>
        </w:tabs>
        <w:spacing w:after="0" w:line="360" w:lineRule="auto"/>
        <w:rPr>
          <w:rFonts w:ascii="Arial" w:hAnsi="Arial" w:cs="Arial"/>
          <w:spacing w:val="-3"/>
          <w:sz w:val="24"/>
          <w:szCs w:val="24"/>
          <w:lang w:val="es-ES_tradnl"/>
        </w:rPr>
      </w:pPr>
      <w:r>
        <w:rPr>
          <w:rFonts w:ascii="Arial" w:hAnsi="Arial" w:cs="Arial"/>
          <w:spacing w:val="-3"/>
          <w:sz w:val="24"/>
          <w:szCs w:val="24"/>
          <w:lang w:val="es-ES_tradnl"/>
        </w:rPr>
        <w:t>Secretario de la</w:t>
      </w:r>
    </w:p>
    <w:p w:rsidR="00313E03" w:rsidRPr="00313E03" w:rsidRDefault="00313E03" w:rsidP="00313E03">
      <w:pPr>
        <w:tabs>
          <w:tab w:val="left" w:pos="-1440"/>
          <w:tab w:val="left" w:pos="-720"/>
        </w:tabs>
        <w:spacing w:after="0" w:line="360" w:lineRule="auto"/>
        <w:rPr>
          <w:rFonts w:ascii="Arial" w:hAnsi="Arial" w:cs="Arial"/>
          <w:spacing w:val="-3"/>
          <w:sz w:val="24"/>
          <w:szCs w:val="24"/>
          <w:lang w:val="es-ES_tradnl"/>
        </w:rPr>
      </w:pPr>
      <w:r w:rsidRPr="00313E03">
        <w:rPr>
          <w:rFonts w:ascii="Arial" w:hAnsi="Arial" w:cs="Arial"/>
          <w:spacing w:val="-3"/>
          <w:sz w:val="24"/>
          <w:szCs w:val="24"/>
          <w:lang w:val="es-ES_tradnl"/>
        </w:rPr>
        <w:t>Cámara de Senadores</w:t>
      </w:r>
    </w:p>
    <w:p w:rsidR="00313E03" w:rsidRDefault="00313E03" w:rsidP="00313E03">
      <w:pPr>
        <w:tabs>
          <w:tab w:val="left" w:pos="-1440"/>
          <w:tab w:val="left" w:pos="-720"/>
        </w:tabs>
        <w:spacing w:after="0" w:line="360" w:lineRule="auto"/>
        <w:rPr>
          <w:rFonts w:ascii="Arial" w:hAnsi="Arial" w:cs="Arial"/>
          <w:spacing w:val="-3"/>
          <w:sz w:val="24"/>
          <w:szCs w:val="24"/>
          <w:lang w:val="es-ES_tradnl"/>
        </w:rPr>
      </w:pPr>
      <w:r w:rsidRPr="00313E03">
        <w:rPr>
          <w:rFonts w:ascii="Arial" w:hAnsi="Arial" w:cs="Arial"/>
          <w:spacing w:val="-3"/>
          <w:sz w:val="24"/>
          <w:szCs w:val="24"/>
          <w:lang w:val="es-ES_tradnl"/>
        </w:rPr>
        <w:t>Sr. José Pedro Montero</w:t>
      </w:r>
    </w:p>
    <w:p w:rsidR="00313E03" w:rsidRDefault="00313E03" w:rsidP="00313E03">
      <w:pPr>
        <w:tabs>
          <w:tab w:val="left" w:pos="-1440"/>
          <w:tab w:val="left" w:pos="-720"/>
        </w:tabs>
        <w:spacing w:after="0" w:line="360" w:lineRule="auto"/>
        <w:jc w:val="right"/>
        <w:rPr>
          <w:rFonts w:ascii="Arial" w:hAnsi="Arial" w:cs="Arial"/>
          <w:spacing w:val="-3"/>
          <w:sz w:val="24"/>
          <w:szCs w:val="24"/>
          <w:lang w:val="es-ES_tradnl"/>
        </w:rPr>
      </w:pPr>
      <w:r>
        <w:rPr>
          <w:rFonts w:ascii="Arial" w:hAnsi="Arial" w:cs="Arial"/>
          <w:spacing w:val="-3"/>
          <w:sz w:val="24"/>
          <w:szCs w:val="24"/>
          <w:lang w:val="es-ES_tradnl"/>
        </w:rPr>
        <w:t>E.</w:t>
      </w:r>
      <w:r w:rsidR="002A2738">
        <w:rPr>
          <w:rFonts w:ascii="Arial" w:hAnsi="Arial" w:cs="Arial"/>
          <w:spacing w:val="-3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 w:val="24"/>
          <w:szCs w:val="24"/>
          <w:lang w:val="es-ES_tradnl"/>
        </w:rPr>
        <w:t>E. 2016-17-1-0005721</w:t>
      </w:r>
    </w:p>
    <w:p w:rsidR="00313E03" w:rsidRDefault="00313E03" w:rsidP="00313E03">
      <w:pPr>
        <w:tabs>
          <w:tab w:val="left" w:pos="-1440"/>
          <w:tab w:val="left" w:pos="-720"/>
        </w:tabs>
        <w:spacing w:after="0" w:line="360" w:lineRule="auto"/>
        <w:jc w:val="right"/>
        <w:rPr>
          <w:rFonts w:ascii="Arial" w:hAnsi="Arial" w:cs="Arial"/>
          <w:spacing w:val="-3"/>
          <w:sz w:val="24"/>
          <w:szCs w:val="24"/>
          <w:lang w:val="es-ES_tradnl"/>
        </w:rPr>
      </w:pPr>
      <w:r>
        <w:rPr>
          <w:rFonts w:ascii="Arial" w:hAnsi="Arial" w:cs="Arial"/>
          <w:spacing w:val="-3"/>
          <w:sz w:val="24"/>
          <w:szCs w:val="24"/>
          <w:lang w:val="es-ES_tradnl"/>
        </w:rPr>
        <w:t>Entrada 4388/16</w:t>
      </w:r>
    </w:p>
    <w:p w:rsidR="00313E03" w:rsidRPr="00313E03" w:rsidRDefault="00313E03" w:rsidP="00313E03">
      <w:pPr>
        <w:tabs>
          <w:tab w:val="left" w:pos="-1440"/>
          <w:tab w:val="left" w:pos="-720"/>
        </w:tabs>
        <w:spacing w:after="0" w:line="360" w:lineRule="auto"/>
        <w:jc w:val="right"/>
        <w:rPr>
          <w:rFonts w:ascii="Arial" w:hAnsi="Arial" w:cs="Arial"/>
          <w:spacing w:val="-3"/>
          <w:sz w:val="24"/>
          <w:szCs w:val="24"/>
          <w:lang w:val="es-ES_tradnl"/>
        </w:rPr>
      </w:pPr>
      <w:r>
        <w:rPr>
          <w:rFonts w:ascii="Arial" w:hAnsi="Arial" w:cs="Arial"/>
          <w:spacing w:val="-3"/>
          <w:sz w:val="24"/>
          <w:szCs w:val="24"/>
          <w:lang w:val="es-ES_tradnl"/>
        </w:rPr>
        <w:t>Oficio 4094/17</w:t>
      </w:r>
    </w:p>
    <w:p w:rsidR="009032B2" w:rsidRDefault="00296A3E" w:rsidP="00746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 w:rsidRPr="00296A3E">
        <w:rPr>
          <w:rFonts w:ascii="Arial" w:eastAsia="Times New Roman" w:hAnsi="Arial" w:cs="Arial"/>
          <w:sz w:val="24"/>
          <w:szCs w:val="24"/>
          <w:lang w:eastAsia="es-UY"/>
        </w:rPr>
        <w:t xml:space="preserve">Por Nota de fecha </w:t>
      </w:r>
      <w:r w:rsidR="003466D3" w:rsidRPr="00C06061">
        <w:rPr>
          <w:rFonts w:ascii="Arial" w:hAnsi="Arial" w:cs="Arial"/>
          <w:sz w:val="24"/>
          <w:szCs w:val="24"/>
        </w:rPr>
        <w:t>12 de agosto de 2016</w:t>
      </w:r>
      <w:r w:rsidRPr="00296A3E">
        <w:rPr>
          <w:rFonts w:ascii="Arial" w:eastAsia="Times New Roman" w:hAnsi="Arial" w:cs="Arial"/>
          <w:sz w:val="24"/>
          <w:szCs w:val="24"/>
          <w:lang w:eastAsia="es-UY"/>
        </w:rPr>
        <w:t>, la Cámara de Senadores remitió</w:t>
      </w:r>
      <w:r w:rsidR="003466D3" w:rsidRPr="00C06061">
        <w:rPr>
          <w:rFonts w:ascii="Arial" w:eastAsia="Times New Roman" w:hAnsi="Arial" w:cs="Arial"/>
          <w:sz w:val="24"/>
          <w:szCs w:val="24"/>
          <w:lang w:eastAsia="es-UY"/>
        </w:rPr>
        <w:t xml:space="preserve"> </w:t>
      </w:r>
      <w:r w:rsidR="003466D3" w:rsidRPr="00296A3E">
        <w:rPr>
          <w:rFonts w:ascii="Arial" w:eastAsia="Times New Roman" w:hAnsi="Arial" w:cs="Arial"/>
          <w:sz w:val="24"/>
          <w:szCs w:val="24"/>
          <w:lang w:eastAsia="es-UY"/>
        </w:rPr>
        <w:t>a este Tribunal</w:t>
      </w:r>
      <w:r w:rsidR="003466D3" w:rsidRPr="00C06061">
        <w:rPr>
          <w:rFonts w:ascii="Arial" w:eastAsia="Times New Roman" w:hAnsi="Arial" w:cs="Arial"/>
          <w:sz w:val="24"/>
          <w:szCs w:val="24"/>
          <w:lang w:eastAsia="es-UY"/>
        </w:rPr>
        <w:t>,</w:t>
      </w:r>
      <w:r w:rsidRPr="00296A3E">
        <w:rPr>
          <w:rFonts w:ascii="Arial" w:eastAsia="Times New Roman" w:hAnsi="Arial" w:cs="Arial"/>
          <w:sz w:val="24"/>
          <w:szCs w:val="24"/>
          <w:lang w:eastAsia="es-UY"/>
        </w:rPr>
        <w:t xml:space="preserve"> a los</w:t>
      </w:r>
      <w:r w:rsidR="003466D3" w:rsidRPr="00C06061">
        <w:rPr>
          <w:rFonts w:ascii="Arial" w:eastAsia="Times New Roman" w:hAnsi="Arial" w:cs="Arial"/>
          <w:sz w:val="24"/>
          <w:szCs w:val="24"/>
          <w:lang w:eastAsia="es-UY"/>
        </w:rPr>
        <w:t xml:space="preserve"> </w:t>
      </w:r>
      <w:r w:rsidRPr="00296A3E">
        <w:rPr>
          <w:rFonts w:ascii="Arial" w:eastAsia="Times New Roman" w:hAnsi="Arial" w:cs="Arial"/>
          <w:sz w:val="24"/>
          <w:szCs w:val="24"/>
          <w:lang w:eastAsia="es-UY"/>
        </w:rPr>
        <w:t xml:space="preserve">efectos de avanzar en el </w:t>
      </w:r>
      <w:r w:rsidR="00313E03">
        <w:rPr>
          <w:rFonts w:ascii="Arial" w:eastAsia="Times New Roman" w:hAnsi="Arial" w:cs="Arial"/>
          <w:sz w:val="24"/>
          <w:szCs w:val="24"/>
          <w:lang w:eastAsia="es-UY"/>
        </w:rPr>
        <w:t>cumplimiento de la Ordenanza N°</w:t>
      </w:r>
      <w:r w:rsidRPr="00296A3E">
        <w:rPr>
          <w:rFonts w:ascii="Arial" w:eastAsia="Times New Roman" w:hAnsi="Arial" w:cs="Arial"/>
          <w:sz w:val="24"/>
          <w:szCs w:val="24"/>
          <w:lang w:eastAsia="es-UY"/>
        </w:rPr>
        <w:t>81</w:t>
      </w:r>
      <w:r w:rsidR="00931DA5">
        <w:rPr>
          <w:rFonts w:ascii="Arial" w:eastAsia="Times New Roman" w:hAnsi="Arial" w:cs="Arial"/>
          <w:sz w:val="24"/>
          <w:szCs w:val="24"/>
          <w:lang w:eastAsia="es-UY"/>
        </w:rPr>
        <w:t>,</w:t>
      </w:r>
      <w:r w:rsidRPr="00296A3E">
        <w:rPr>
          <w:rFonts w:ascii="Arial" w:eastAsia="Times New Roman" w:hAnsi="Arial" w:cs="Arial"/>
          <w:sz w:val="24"/>
          <w:szCs w:val="24"/>
          <w:lang w:eastAsia="es-UY"/>
        </w:rPr>
        <w:t xml:space="preserve"> </w:t>
      </w:r>
      <w:r w:rsidR="00931DA5">
        <w:rPr>
          <w:rFonts w:ascii="Arial" w:eastAsia="Times New Roman" w:hAnsi="Arial" w:cs="Arial"/>
          <w:sz w:val="24"/>
          <w:szCs w:val="24"/>
          <w:lang w:eastAsia="es-UY"/>
        </w:rPr>
        <w:t>los estados f</w:t>
      </w:r>
      <w:r w:rsidR="00313E03">
        <w:rPr>
          <w:rFonts w:ascii="Arial" w:eastAsia="Times New Roman" w:hAnsi="Arial" w:cs="Arial"/>
          <w:sz w:val="24"/>
          <w:szCs w:val="24"/>
          <w:lang w:eastAsia="es-UY"/>
        </w:rPr>
        <w:t>inancieros correspondientes al E</w:t>
      </w:r>
      <w:r w:rsidR="00931DA5">
        <w:rPr>
          <w:rFonts w:ascii="Arial" w:eastAsia="Times New Roman" w:hAnsi="Arial" w:cs="Arial"/>
          <w:sz w:val="24"/>
          <w:szCs w:val="24"/>
          <w:lang w:eastAsia="es-UY"/>
        </w:rPr>
        <w:t xml:space="preserve">jercicio 2015, que comprenden </w:t>
      </w:r>
      <w:r w:rsidR="009032B2" w:rsidRPr="00296A3E">
        <w:rPr>
          <w:rFonts w:ascii="Arial" w:eastAsia="Times New Roman" w:hAnsi="Arial" w:cs="Arial"/>
          <w:sz w:val="24"/>
          <w:szCs w:val="24"/>
          <w:lang w:eastAsia="es-UY"/>
        </w:rPr>
        <w:t>el Estado de Situación Patrimonial  al 31/12/201</w:t>
      </w:r>
      <w:r w:rsidR="009032B2" w:rsidRPr="00C06061">
        <w:rPr>
          <w:rFonts w:ascii="Arial" w:eastAsia="Times New Roman" w:hAnsi="Arial" w:cs="Arial"/>
          <w:sz w:val="24"/>
          <w:szCs w:val="24"/>
          <w:lang w:eastAsia="es-UY"/>
        </w:rPr>
        <w:t>5</w:t>
      </w:r>
      <w:r w:rsidR="009032B2" w:rsidRPr="00296A3E">
        <w:rPr>
          <w:rFonts w:ascii="Arial" w:eastAsia="Times New Roman" w:hAnsi="Arial" w:cs="Arial"/>
          <w:sz w:val="24"/>
          <w:szCs w:val="24"/>
          <w:lang w:eastAsia="es-UY"/>
        </w:rPr>
        <w:t xml:space="preserve">, el Estado de Situación Comparativo Ejercicios </w:t>
      </w:r>
      <w:r w:rsidR="009032B2" w:rsidRPr="00C06061">
        <w:rPr>
          <w:rFonts w:ascii="Arial" w:eastAsia="Times New Roman" w:hAnsi="Arial" w:cs="Arial"/>
          <w:sz w:val="24"/>
          <w:szCs w:val="24"/>
          <w:lang w:eastAsia="es-UY"/>
        </w:rPr>
        <w:t>2014 y 2015</w:t>
      </w:r>
      <w:r w:rsidR="009032B2" w:rsidRPr="00296A3E">
        <w:rPr>
          <w:rFonts w:ascii="Arial" w:eastAsia="Times New Roman" w:hAnsi="Arial" w:cs="Arial"/>
          <w:sz w:val="24"/>
          <w:szCs w:val="24"/>
          <w:lang w:eastAsia="es-UY"/>
        </w:rPr>
        <w:t>, el Estado de Ingresos y Egresos</w:t>
      </w:r>
      <w:r w:rsidR="00A06D71">
        <w:rPr>
          <w:rFonts w:ascii="Arial" w:eastAsia="Times New Roman" w:hAnsi="Arial" w:cs="Arial"/>
          <w:sz w:val="24"/>
          <w:szCs w:val="24"/>
          <w:lang w:eastAsia="es-UY"/>
        </w:rPr>
        <w:t xml:space="preserve">, </w:t>
      </w:r>
      <w:r w:rsidR="009032B2" w:rsidRPr="00296A3E">
        <w:rPr>
          <w:rFonts w:ascii="Arial" w:eastAsia="Times New Roman" w:hAnsi="Arial" w:cs="Arial"/>
          <w:sz w:val="24"/>
          <w:szCs w:val="24"/>
          <w:lang w:eastAsia="es-UY"/>
        </w:rPr>
        <w:t>el Estado de Origen y Aplicación de Fon</w:t>
      </w:r>
      <w:r w:rsidR="002A2738">
        <w:rPr>
          <w:rFonts w:ascii="Arial" w:eastAsia="Times New Roman" w:hAnsi="Arial" w:cs="Arial"/>
          <w:sz w:val="24"/>
          <w:szCs w:val="24"/>
          <w:lang w:eastAsia="es-UY"/>
        </w:rPr>
        <w:t>dos y  las notas explicativas.</w:t>
      </w:r>
      <w:r w:rsidR="009032B2" w:rsidRPr="009D633D">
        <w:rPr>
          <w:rFonts w:ascii="Arial" w:eastAsia="Times New Roman" w:hAnsi="Arial" w:cs="Arial"/>
          <w:sz w:val="24"/>
          <w:szCs w:val="24"/>
          <w:lang w:eastAsia="es-UY"/>
        </w:rPr>
        <w:t xml:space="preserve"> </w:t>
      </w:r>
    </w:p>
    <w:p w:rsidR="00746BC8" w:rsidRDefault="00746BC8" w:rsidP="00D3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</w:p>
    <w:p w:rsidR="00296A3E" w:rsidRPr="00296A3E" w:rsidRDefault="00A06D71" w:rsidP="00D36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>
        <w:rPr>
          <w:rFonts w:ascii="Arial" w:eastAsia="Times New Roman" w:hAnsi="Arial" w:cs="Arial"/>
          <w:sz w:val="24"/>
          <w:szCs w:val="24"/>
          <w:lang w:eastAsia="es-UY"/>
        </w:rPr>
        <w:t>Al respecto</w:t>
      </w:r>
      <w:r w:rsidR="00296A3E" w:rsidRPr="00296A3E">
        <w:rPr>
          <w:rFonts w:ascii="Arial" w:eastAsia="Times New Roman" w:hAnsi="Arial" w:cs="Arial"/>
          <w:sz w:val="24"/>
          <w:szCs w:val="24"/>
          <w:lang w:eastAsia="es-UY"/>
        </w:rPr>
        <w:t xml:space="preserve"> corresponde realizar las siguientes precisiones</w:t>
      </w:r>
      <w:r>
        <w:rPr>
          <w:rFonts w:ascii="Arial" w:eastAsia="Times New Roman" w:hAnsi="Arial" w:cs="Arial"/>
          <w:sz w:val="24"/>
          <w:szCs w:val="24"/>
          <w:lang w:eastAsia="es-UY"/>
        </w:rPr>
        <w:t>:</w:t>
      </w:r>
    </w:p>
    <w:p w:rsidR="00296A3E" w:rsidRPr="00296A3E" w:rsidRDefault="00313E03" w:rsidP="00313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es-UY"/>
        </w:rPr>
      </w:pPr>
      <w:r>
        <w:rPr>
          <w:rFonts w:ascii="Arial" w:eastAsia="Times New Roman" w:hAnsi="Arial" w:cs="Arial"/>
          <w:b/>
          <w:sz w:val="24"/>
          <w:szCs w:val="24"/>
          <w:lang w:eastAsia="es-UY"/>
        </w:rPr>
        <w:t>1.  Presentación de</w:t>
      </w:r>
      <w:r w:rsidR="00296A3E" w:rsidRPr="00296A3E">
        <w:rPr>
          <w:rFonts w:ascii="Arial" w:eastAsia="Times New Roman" w:hAnsi="Arial" w:cs="Arial"/>
          <w:b/>
          <w:sz w:val="24"/>
          <w:szCs w:val="24"/>
          <w:lang w:eastAsia="es-UY"/>
        </w:rPr>
        <w:t xml:space="preserve"> l</w:t>
      </w:r>
      <w:r>
        <w:rPr>
          <w:rFonts w:ascii="Arial" w:eastAsia="Times New Roman" w:hAnsi="Arial" w:cs="Arial"/>
          <w:b/>
          <w:sz w:val="24"/>
          <w:szCs w:val="24"/>
          <w:lang w:eastAsia="es-UY"/>
        </w:rPr>
        <w:t>os Estados de acuerdo con el</w:t>
      </w:r>
      <w:r w:rsidR="00296A3E" w:rsidRPr="00296A3E">
        <w:rPr>
          <w:rFonts w:ascii="Arial" w:eastAsia="Times New Roman" w:hAnsi="Arial" w:cs="Arial"/>
          <w:b/>
          <w:sz w:val="24"/>
          <w:szCs w:val="24"/>
          <w:lang w:eastAsia="es-UY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s-UY"/>
        </w:rPr>
        <w:t>N</w:t>
      </w:r>
      <w:r w:rsidR="00296A3E" w:rsidRPr="00296A3E">
        <w:rPr>
          <w:rFonts w:ascii="Arial" w:eastAsia="Times New Roman" w:hAnsi="Arial" w:cs="Arial"/>
          <w:b/>
          <w:sz w:val="24"/>
          <w:szCs w:val="24"/>
          <w:lang w:eastAsia="es-UY"/>
        </w:rPr>
        <w:t xml:space="preserve">umeral 13 </w:t>
      </w:r>
      <w:r>
        <w:rPr>
          <w:rFonts w:ascii="Arial" w:eastAsia="Times New Roman" w:hAnsi="Arial" w:cs="Arial"/>
          <w:b/>
          <w:sz w:val="24"/>
          <w:szCs w:val="24"/>
          <w:lang w:eastAsia="es-UY"/>
        </w:rPr>
        <w:t>de</w:t>
      </w:r>
      <w:r w:rsidR="00296A3E" w:rsidRPr="00296A3E">
        <w:rPr>
          <w:rFonts w:ascii="Arial" w:eastAsia="Times New Roman" w:hAnsi="Arial" w:cs="Arial"/>
          <w:b/>
          <w:sz w:val="24"/>
          <w:szCs w:val="24"/>
          <w:lang w:eastAsia="es-UY"/>
        </w:rPr>
        <w:t xml:space="preserve"> dicha   Ordenanza</w:t>
      </w:r>
      <w:r w:rsidR="009D633D">
        <w:rPr>
          <w:rFonts w:ascii="Arial" w:eastAsia="Times New Roman" w:hAnsi="Arial" w:cs="Arial"/>
          <w:b/>
          <w:sz w:val="24"/>
          <w:szCs w:val="24"/>
          <w:lang w:eastAsia="es-UY"/>
        </w:rPr>
        <w:t xml:space="preserve"> N° 81</w:t>
      </w:r>
    </w:p>
    <w:p w:rsidR="00C06061" w:rsidRDefault="00296A3E" w:rsidP="00746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 w:rsidRPr="009D633D">
        <w:rPr>
          <w:rFonts w:ascii="Arial" w:eastAsia="Times New Roman" w:hAnsi="Arial" w:cs="Arial"/>
          <w:sz w:val="24"/>
          <w:szCs w:val="24"/>
          <w:lang w:eastAsia="es-UY"/>
        </w:rPr>
        <w:t>No se remitió el Estado de Evolución del Patrimonio ni el Cuadro  de Bienes de  Uso, intangibles, inversiones en inmuebles y amortizaciones</w:t>
      </w:r>
      <w:r w:rsidR="009D633D" w:rsidRPr="009D633D">
        <w:rPr>
          <w:rFonts w:ascii="Arial" w:eastAsia="Times New Roman" w:hAnsi="Arial" w:cs="Arial"/>
          <w:sz w:val="24"/>
          <w:szCs w:val="24"/>
          <w:lang w:eastAsia="es-UY"/>
        </w:rPr>
        <w:t xml:space="preserve">, </w:t>
      </w:r>
      <w:r w:rsidR="009D633D" w:rsidRPr="009D633D">
        <w:rPr>
          <w:rFonts w:ascii="Arial" w:eastAsia="OpenSymbol" w:hAnsi="Arial" w:cs="Arial"/>
          <w:sz w:val="24"/>
          <w:szCs w:val="24"/>
        </w:rPr>
        <w:t>previstos en el numeral 13 de</w:t>
      </w:r>
      <w:r w:rsidR="009D633D">
        <w:rPr>
          <w:rFonts w:ascii="Arial" w:eastAsia="OpenSymbol" w:hAnsi="Arial" w:cs="Arial"/>
          <w:sz w:val="24"/>
          <w:szCs w:val="24"/>
        </w:rPr>
        <w:t xml:space="preserve"> dicha la Ordenanza</w:t>
      </w:r>
      <w:r w:rsidR="009D633D" w:rsidRPr="009D633D">
        <w:rPr>
          <w:rFonts w:ascii="Arial" w:eastAsia="OpenSymbol" w:hAnsi="Arial" w:cs="Arial"/>
          <w:sz w:val="24"/>
          <w:szCs w:val="24"/>
        </w:rPr>
        <w:t>.</w:t>
      </w:r>
    </w:p>
    <w:p w:rsidR="00CC592F" w:rsidRDefault="00CC592F" w:rsidP="00CC5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06061" w:rsidRPr="00C06061" w:rsidRDefault="00A06D71" w:rsidP="00D36B50">
      <w:pPr>
        <w:pStyle w:val="HTMLconformatoprevi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 Cantidad de v</w:t>
      </w:r>
      <w:r w:rsidR="00313E03">
        <w:rPr>
          <w:rFonts w:ascii="Arial" w:hAnsi="Arial" w:cs="Arial"/>
          <w:b/>
          <w:sz w:val="24"/>
          <w:szCs w:val="24"/>
        </w:rPr>
        <w:t>ías de acuerdo con el</w:t>
      </w:r>
      <w:r w:rsidR="00296A3E" w:rsidRPr="00296A3E">
        <w:rPr>
          <w:rFonts w:ascii="Arial" w:hAnsi="Arial" w:cs="Arial"/>
          <w:b/>
          <w:sz w:val="24"/>
          <w:szCs w:val="24"/>
        </w:rPr>
        <w:t xml:space="preserve"> </w:t>
      </w:r>
      <w:r w:rsidR="00313E03">
        <w:rPr>
          <w:rFonts w:ascii="Arial" w:hAnsi="Arial" w:cs="Arial"/>
          <w:b/>
          <w:sz w:val="24"/>
          <w:szCs w:val="24"/>
        </w:rPr>
        <w:t>N</w:t>
      </w:r>
      <w:r w:rsidR="00296A3E" w:rsidRPr="00296A3E">
        <w:rPr>
          <w:rFonts w:ascii="Arial" w:hAnsi="Arial" w:cs="Arial"/>
          <w:b/>
          <w:sz w:val="24"/>
          <w:szCs w:val="24"/>
        </w:rPr>
        <w:t>umeral 27 de la Ordenanza</w:t>
      </w:r>
      <w:r w:rsidR="009D633D">
        <w:rPr>
          <w:rFonts w:ascii="Arial" w:hAnsi="Arial" w:cs="Arial"/>
          <w:b/>
          <w:sz w:val="24"/>
          <w:szCs w:val="24"/>
        </w:rPr>
        <w:t xml:space="preserve"> N° 81</w:t>
      </w:r>
      <w:r w:rsidR="00296A3E" w:rsidRPr="00296A3E">
        <w:rPr>
          <w:rFonts w:ascii="Arial" w:hAnsi="Arial" w:cs="Arial"/>
          <w:b/>
          <w:sz w:val="24"/>
          <w:szCs w:val="24"/>
        </w:rPr>
        <w:t xml:space="preserve">            </w:t>
      </w:r>
    </w:p>
    <w:p w:rsidR="00296A3E" w:rsidRDefault="009D633D" w:rsidP="00746BC8">
      <w:pPr>
        <w:pStyle w:val="Prrafode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OpenSymbol" w:hAnsi="Arial" w:cs="Arial"/>
          <w:sz w:val="24"/>
          <w:szCs w:val="24"/>
        </w:rPr>
      </w:pPr>
      <w:r>
        <w:rPr>
          <w:rFonts w:ascii="Arial" w:eastAsia="OpenSymbol" w:hAnsi="Arial" w:cs="Arial"/>
          <w:sz w:val="24"/>
          <w:szCs w:val="24"/>
        </w:rPr>
        <w:t>Se deben r</w:t>
      </w:r>
      <w:r w:rsidRPr="00407E7B">
        <w:rPr>
          <w:rFonts w:ascii="Arial" w:eastAsia="OpenSymbol" w:hAnsi="Arial" w:cs="Arial"/>
          <w:sz w:val="24"/>
          <w:szCs w:val="24"/>
        </w:rPr>
        <w:t>emitir los Estados Co</w:t>
      </w:r>
      <w:r w:rsidR="00313E03">
        <w:rPr>
          <w:rFonts w:ascii="Arial" w:eastAsia="OpenSymbol" w:hAnsi="Arial" w:cs="Arial"/>
          <w:sz w:val="24"/>
          <w:szCs w:val="24"/>
        </w:rPr>
        <w:t>ntables con la correspondiente A</w:t>
      </w:r>
      <w:r w:rsidRPr="00407E7B">
        <w:rPr>
          <w:rFonts w:ascii="Arial" w:eastAsia="OpenSymbol" w:hAnsi="Arial" w:cs="Arial"/>
          <w:sz w:val="24"/>
          <w:szCs w:val="24"/>
        </w:rPr>
        <w:t xml:space="preserve">cta de aprobación del jerarca máximo, en 3 vías firmadas por el mismo, el Secretario General y el Contador </w:t>
      </w:r>
      <w:r w:rsidR="00313E03">
        <w:rPr>
          <w:rFonts w:ascii="Arial" w:eastAsia="OpenSymbol" w:hAnsi="Arial" w:cs="Arial"/>
          <w:sz w:val="24"/>
          <w:szCs w:val="24"/>
        </w:rPr>
        <w:t>General, de acuerdo con</w:t>
      </w:r>
      <w:r>
        <w:rPr>
          <w:rFonts w:ascii="Arial" w:eastAsia="OpenSymbol" w:hAnsi="Arial" w:cs="Arial"/>
          <w:sz w:val="24"/>
          <w:szCs w:val="24"/>
        </w:rPr>
        <w:t xml:space="preserve"> lo dispuesto</w:t>
      </w:r>
      <w:r w:rsidRPr="00407E7B">
        <w:rPr>
          <w:rFonts w:ascii="Arial" w:eastAsia="OpenSymbol" w:hAnsi="Arial" w:cs="Arial"/>
          <w:sz w:val="24"/>
          <w:szCs w:val="24"/>
        </w:rPr>
        <w:t xml:space="preserve"> en </w:t>
      </w:r>
      <w:r w:rsidR="00CC592F">
        <w:rPr>
          <w:rFonts w:ascii="Arial" w:eastAsia="OpenSymbol" w:hAnsi="Arial" w:cs="Arial"/>
          <w:sz w:val="24"/>
          <w:szCs w:val="24"/>
        </w:rPr>
        <w:t>la norma citada.</w:t>
      </w:r>
    </w:p>
    <w:p w:rsidR="003466D3" w:rsidRPr="00C06061" w:rsidRDefault="003466D3" w:rsidP="00313E03">
      <w:pPr>
        <w:pStyle w:val="HTMLconformatoprevio"/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C06061">
        <w:rPr>
          <w:rFonts w:ascii="Arial" w:hAnsi="Arial" w:cs="Arial"/>
          <w:b/>
          <w:sz w:val="24"/>
          <w:szCs w:val="24"/>
        </w:rPr>
        <w:lastRenderedPageBreak/>
        <w:t>3. Carta de representación de la Admini</w:t>
      </w:r>
      <w:r w:rsidR="00313E03">
        <w:rPr>
          <w:rFonts w:ascii="Arial" w:hAnsi="Arial" w:cs="Arial"/>
          <w:b/>
          <w:sz w:val="24"/>
          <w:szCs w:val="24"/>
        </w:rPr>
        <w:t>stración de acuerdo con el N</w:t>
      </w:r>
      <w:r w:rsidR="00C06061">
        <w:rPr>
          <w:rFonts w:ascii="Arial" w:hAnsi="Arial" w:cs="Arial"/>
          <w:b/>
          <w:sz w:val="24"/>
          <w:szCs w:val="24"/>
        </w:rPr>
        <w:t>umeral</w:t>
      </w:r>
      <w:r w:rsidRPr="00C06061">
        <w:rPr>
          <w:rFonts w:ascii="Arial" w:hAnsi="Arial" w:cs="Arial"/>
          <w:b/>
          <w:sz w:val="24"/>
          <w:szCs w:val="24"/>
        </w:rPr>
        <w:t xml:space="preserve"> </w:t>
      </w:r>
      <w:r w:rsidR="00CC592F">
        <w:rPr>
          <w:rFonts w:ascii="Arial" w:hAnsi="Arial" w:cs="Arial"/>
          <w:b/>
          <w:sz w:val="24"/>
          <w:szCs w:val="24"/>
        </w:rPr>
        <w:t>28 de la Ordenanza</w:t>
      </w:r>
    </w:p>
    <w:p w:rsidR="003466D3" w:rsidRPr="00C06061" w:rsidRDefault="003466D3" w:rsidP="001819CC">
      <w:pPr>
        <w:pStyle w:val="HTMLconformatoprevi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6061">
        <w:rPr>
          <w:rFonts w:ascii="Arial" w:hAnsi="Arial" w:cs="Arial"/>
          <w:sz w:val="24"/>
          <w:szCs w:val="24"/>
        </w:rPr>
        <w:t>Los Estados presentados deben estar acomp</w:t>
      </w:r>
      <w:r w:rsidR="00C06061">
        <w:rPr>
          <w:rFonts w:ascii="Arial" w:hAnsi="Arial" w:cs="Arial"/>
          <w:sz w:val="24"/>
          <w:szCs w:val="24"/>
        </w:rPr>
        <w:t>añados</w:t>
      </w:r>
      <w:r w:rsidR="00D36B50">
        <w:rPr>
          <w:rFonts w:ascii="Arial" w:hAnsi="Arial" w:cs="Arial"/>
          <w:sz w:val="24"/>
          <w:szCs w:val="24"/>
        </w:rPr>
        <w:t xml:space="preserve"> </w:t>
      </w:r>
      <w:r w:rsidR="00C06061">
        <w:rPr>
          <w:rFonts w:ascii="Arial" w:hAnsi="Arial" w:cs="Arial"/>
          <w:sz w:val="24"/>
          <w:szCs w:val="24"/>
        </w:rPr>
        <w:t>de la correspondiente</w:t>
      </w:r>
      <w:r w:rsidRPr="00C06061">
        <w:rPr>
          <w:rFonts w:ascii="Arial" w:hAnsi="Arial" w:cs="Arial"/>
          <w:sz w:val="24"/>
          <w:szCs w:val="24"/>
        </w:rPr>
        <w:t xml:space="preserve"> carta de repre</w:t>
      </w:r>
      <w:r w:rsidR="009D633D">
        <w:rPr>
          <w:rFonts w:ascii="Arial" w:hAnsi="Arial" w:cs="Arial"/>
          <w:sz w:val="24"/>
          <w:szCs w:val="24"/>
        </w:rPr>
        <w:t>sentación de la Administración, en cumplimiento de la disposición mencionada</w:t>
      </w:r>
      <w:r w:rsidR="00D36B50">
        <w:rPr>
          <w:rFonts w:ascii="Arial" w:hAnsi="Arial" w:cs="Arial"/>
          <w:sz w:val="24"/>
          <w:szCs w:val="24"/>
        </w:rPr>
        <w:t>.</w:t>
      </w:r>
    </w:p>
    <w:p w:rsidR="00313E03" w:rsidRDefault="00313E03" w:rsidP="00D36B50">
      <w:pPr>
        <w:pStyle w:val="HTMLconformatoprevi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466D3" w:rsidRPr="00C06061" w:rsidRDefault="00C06061" w:rsidP="00D36B50">
      <w:pPr>
        <w:pStyle w:val="HTMLconformatoprevi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 O</w:t>
      </w:r>
      <w:r w:rsidR="003466D3" w:rsidRPr="00C06061">
        <w:rPr>
          <w:rFonts w:ascii="Arial" w:hAnsi="Arial" w:cs="Arial"/>
          <w:b/>
          <w:sz w:val="24"/>
          <w:szCs w:val="24"/>
        </w:rPr>
        <w:t>t</w:t>
      </w:r>
      <w:r w:rsidR="002A2738">
        <w:rPr>
          <w:rFonts w:ascii="Arial" w:hAnsi="Arial" w:cs="Arial"/>
          <w:b/>
          <w:sz w:val="24"/>
          <w:szCs w:val="24"/>
        </w:rPr>
        <w:t>ros aspectos a tener en cuenta:</w:t>
      </w:r>
    </w:p>
    <w:p w:rsidR="003466D3" w:rsidRPr="00C06061" w:rsidRDefault="003466D3" w:rsidP="00D36B50">
      <w:pPr>
        <w:pStyle w:val="HTMLconformatoprevi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06061">
        <w:rPr>
          <w:rFonts w:ascii="Arial" w:hAnsi="Arial" w:cs="Arial"/>
          <w:sz w:val="24"/>
          <w:szCs w:val="24"/>
        </w:rPr>
        <w:t xml:space="preserve">La Cámara de Senadores deberá:  </w:t>
      </w:r>
    </w:p>
    <w:p w:rsidR="00C06061" w:rsidRPr="00407E7B" w:rsidRDefault="00C06061" w:rsidP="00D36B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OpenSymbol" w:hAnsi="Arial" w:cs="Arial"/>
          <w:sz w:val="24"/>
          <w:szCs w:val="24"/>
        </w:rPr>
      </w:pPr>
      <w:r w:rsidRPr="00407E7B">
        <w:rPr>
          <w:rFonts w:ascii="Arial" w:eastAsia="OpenSymbol" w:hAnsi="Arial" w:cs="Arial"/>
          <w:sz w:val="24"/>
          <w:szCs w:val="24"/>
        </w:rPr>
        <w:t>Cumplir con el plazo de 90 días para la presentación de los Estados Cont</w:t>
      </w:r>
      <w:r w:rsidR="00313E03">
        <w:rPr>
          <w:rFonts w:ascii="Arial" w:eastAsia="OpenSymbol" w:hAnsi="Arial" w:cs="Arial"/>
          <w:sz w:val="24"/>
          <w:szCs w:val="24"/>
        </w:rPr>
        <w:t>ables según lo dispuesto en el N</w:t>
      </w:r>
      <w:r w:rsidRPr="00407E7B">
        <w:rPr>
          <w:rFonts w:ascii="Arial" w:eastAsia="OpenSymbol" w:hAnsi="Arial" w:cs="Arial"/>
          <w:sz w:val="24"/>
          <w:szCs w:val="24"/>
        </w:rPr>
        <w:t>umeral 32 de la Ordenanza N° 81.</w:t>
      </w:r>
    </w:p>
    <w:p w:rsidR="00C06061" w:rsidRPr="00407E7B" w:rsidRDefault="00C06061" w:rsidP="00D36B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OpenSymbol" w:hAnsi="Arial" w:cs="Arial"/>
          <w:sz w:val="24"/>
          <w:szCs w:val="24"/>
        </w:rPr>
      </w:pPr>
      <w:r w:rsidRPr="00407E7B">
        <w:rPr>
          <w:rFonts w:ascii="Arial" w:eastAsia="OpenSymbol" w:hAnsi="Arial" w:cs="Arial"/>
          <w:sz w:val="24"/>
          <w:szCs w:val="24"/>
        </w:rPr>
        <w:t xml:space="preserve">Contabilizar la totalidad de los bienes que integran el activo fijo y la depreciación y variaciones del </w:t>
      </w:r>
      <w:r w:rsidR="00313E03">
        <w:rPr>
          <w:rFonts w:ascii="Arial" w:eastAsia="OpenSymbol" w:hAnsi="Arial" w:cs="Arial"/>
          <w:sz w:val="24"/>
          <w:szCs w:val="24"/>
        </w:rPr>
        <w:t>valor de los mismos de acuerdo con</w:t>
      </w:r>
      <w:r w:rsidRPr="00407E7B">
        <w:rPr>
          <w:rFonts w:ascii="Arial" w:eastAsia="OpenSymbol" w:hAnsi="Arial" w:cs="Arial"/>
          <w:sz w:val="24"/>
          <w:szCs w:val="24"/>
        </w:rPr>
        <w:t xml:space="preserve"> lo dispuesto en la NICSP 17.</w:t>
      </w:r>
    </w:p>
    <w:p w:rsidR="00C06061" w:rsidRPr="00C06061" w:rsidRDefault="00C06061" w:rsidP="00D36B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6061">
        <w:rPr>
          <w:rFonts w:ascii="Arial" w:eastAsia="OpenSymbol" w:hAnsi="Arial" w:cs="Arial"/>
          <w:sz w:val="24"/>
          <w:szCs w:val="24"/>
        </w:rPr>
        <w:t xml:space="preserve">Contabilizar las diferencias de cambio generadas en las transacciones realizadas en otras monedas y la correspondiente a los saldos </w:t>
      </w:r>
      <w:r w:rsidRPr="00C06061">
        <w:rPr>
          <w:rFonts w:ascii="Arial" w:hAnsi="Arial" w:cs="Arial"/>
          <w:sz w:val="24"/>
          <w:szCs w:val="24"/>
        </w:rPr>
        <w:t>mantenidos</w:t>
      </w:r>
      <w:r w:rsidR="00044284">
        <w:rPr>
          <w:rFonts w:ascii="Arial" w:hAnsi="Arial" w:cs="Arial"/>
          <w:sz w:val="24"/>
          <w:szCs w:val="24"/>
        </w:rPr>
        <w:t xml:space="preserve"> en moneda extranjera</w:t>
      </w:r>
      <w:r w:rsidRPr="00C06061">
        <w:rPr>
          <w:rFonts w:ascii="Arial" w:hAnsi="Arial" w:cs="Arial"/>
          <w:sz w:val="24"/>
          <w:szCs w:val="24"/>
        </w:rPr>
        <w:t xml:space="preserve"> </w:t>
      </w:r>
      <w:r w:rsidR="00044284" w:rsidRPr="00C06061">
        <w:rPr>
          <w:rFonts w:ascii="Arial" w:hAnsi="Arial" w:cs="Arial"/>
          <w:sz w:val="24"/>
          <w:szCs w:val="24"/>
        </w:rPr>
        <w:t>a la fecha de cierre</w:t>
      </w:r>
      <w:r w:rsidRPr="00C06061">
        <w:rPr>
          <w:rFonts w:ascii="Arial" w:hAnsi="Arial" w:cs="Arial"/>
          <w:sz w:val="24"/>
          <w:szCs w:val="24"/>
        </w:rPr>
        <w:t>, según lo previsto en los párrafos 24 a 28 de la NICSP 4.</w:t>
      </w:r>
    </w:p>
    <w:p w:rsidR="00C06061" w:rsidRPr="00407E7B" w:rsidRDefault="00C06061" w:rsidP="00D36B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7E7B">
        <w:rPr>
          <w:rFonts w:ascii="Arial" w:hAnsi="Arial" w:cs="Arial"/>
          <w:sz w:val="24"/>
          <w:szCs w:val="24"/>
        </w:rPr>
        <w:t>Contabilizar y revelar en los estados financieros todos los saldos adeu</w:t>
      </w:r>
      <w:r w:rsidR="00313E03">
        <w:rPr>
          <w:rFonts w:ascii="Arial" w:hAnsi="Arial" w:cs="Arial"/>
          <w:sz w:val="24"/>
          <w:szCs w:val="24"/>
        </w:rPr>
        <w:t>dados devengados al cierre del E</w:t>
      </w:r>
      <w:r w:rsidRPr="00407E7B">
        <w:rPr>
          <w:rFonts w:ascii="Arial" w:hAnsi="Arial" w:cs="Arial"/>
          <w:sz w:val="24"/>
          <w:szCs w:val="24"/>
        </w:rPr>
        <w:t>jercicio, en particular los originados en las obligaciones contraídas por el beneficio otorgado por “Retiro Incentivado”, diferenciando los importes correspondientes a corto y a largo plazo</w:t>
      </w:r>
      <w:r w:rsidR="00044284">
        <w:rPr>
          <w:rFonts w:ascii="Arial" w:hAnsi="Arial" w:cs="Arial"/>
          <w:sz w:val="24"/>
          <w:szCs w:val="24"/>
        </w:rPr>
        <w:t>.</w:t>
      </w:r>
    </w:p>
    <w:p w:rsidR="00C06061" w:rsidRDefault="00C06061" w:rsidP="00D36B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7E7B">
        <w:rPr>
          <w:rFonts w:ascii="Arial" w:hAnsi="Arial" w:cs="Arial"/>
          <w:sz w:val="24"/>
          <w:szCs w:val="24"/>
        </w:rPr>
        <w:t>Revelar la situación de la Cámara de Senadores con relación a las contingencias por juicios y litigios, a efectos de dar cumpli</w:t>
      </w:r>
      <w:r w:rsidR="00313E03">
        <w:rPr>
          <w:rFonts w:ascii="Arial" w:hAnsi="Arial" w:cs="Arial"/>
          <w:sz w:val="24"/>
          <w:szCs w:val="24"/>
        </w:rPr>
        <w:t>miento con</w:t>
      </w:r>
      <w:r w:rsidRPr="00407E7B">
        <w:rPr>
          <w:rFonts w:ascii="Arial" w:hAnsi="Arial" w:cs="Arial"/>
          <w:sz w:val="24"/>
          <w:szCs w:val="24"/>
        </w:rPr>
        <w:t xml:space="preserve"> lo previsto en la NICSP 19.</w:t>
      </w:r>
    </w:p>
    <w:p w:rsidR="002A2738" w:rsidRDefault="002A2738" w:rsidP="002A27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A2738" w:rsidRPr="002A2738" w:rsidRDefault="002A2738" w:rsidP="002A27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6061" w:rsidRPr="00044284" w:rsidRDefault="00C06061" w:rsidP="00D36B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7E7B">
        <w:rPr>
          <w:rFonts w:ascii="Arial" w:hAnsi="Arial" w:cs="Arial"/>
          <w:sz w:val="24"/>
          <w:szCs w:val="24"/>
        </w:rPr>
        <w:lastRenderedPageBreak/>
        <w:t>Exponer</w:t>
      </w:r>
      <w:r w:rsidR="009032B2">
        <w:rPr>
          <w:rFonts w:ascii="Arial" w:hAnsi="Arial" w:cs="Arial"/>
          <w:sz w:val="24"/>
          <w:szCs w:val="24"/>
        </w:rPr>
        <w:t xml:space="preserve"> en el pasivo</w:t>
      </w:r>
      <w:r w:rsidR="00313E03">
        <w:rPr>
          <w:rFonts w:ascii="Arial" w:hAnsi="Arial" w:cs="Arial"/>
          <w:sz w:val="24"/>
          <w:szCs w:val="24"/>
        </w:rPr>
        <w:t xml:space="preserve"> los saldos adeudados a O</w:t>
      </w:r>
      <w:r w:rsidRPr="00407E7B">
        <w:rPr>
          <w:rFonts w:ascii="Arial" w:hAnsi="Arial" w:cs="Arial"/>
          <w:sz w:val="24"/>
          <w:szCs w:val="24"/>
        </w:rPr>
        <w:t>rganismos del estado cuyo pago realiza la Tesorería General de la Nación</w:t>
      </w:r>
      <w:r w:rsidR="00A06D71">
        <w:rPr>
          <w:rFonts w:ascii="Arial" w:hAnsi="Arial" w:cs="Arial"/>
          <w:sz w:val="24"/>
          <w:szCs w:val="24"/>
        </w:rPr>
        <w:t xml:space="preserve"> (TGN)</w:t>
      </w:r>
      <w:r w:rsidRPr="00407E7B">
        <w:rPr>
          <w:rFonts w:ascii="Arial" w:hAnsi="Arial" w:cs="Arial"/>
          <w:sz w:val="24"/>
          <w:szCs w:val="24"/>
        </w:rPr>
        <w:t xml:space="preserve"> por cuenta y orden de</w:t>
      </w:r>
      <w:r w:rsidR="009032B2">
        <w:rPr>
          <w:rFonts w:ascii="Arial" w:hAnsi="Arial" w:cs="Arial"/>
          <w:sz w:val="24"/>
          <w:szCs w:val="24"/>
        </w:rPr>
        <w:t xml:space="preserve"> dicha</w:t>
      </w:r>
      <w:r w:rsidRPr="00407E7B">
        <w:rPr>
          <w:rFonts w:ascii="Arial" w:hAnsi="Arial" w:cs="Arial"/>
          <w:sz w:val="24"/>
          <w:szCs w:val="24"/>
        </w:rPr>
        <w:t xml:space="preserve"> Cámara </w:t>
      </w:r>
      <w:r w:rsidR="009032B2">
        <w:rPr>
          <w:rFonts w:ascii="Arial" w:hAnsi="Arial" w:cs="Arial"/>
          <w:sz w:val="24"/>
          <w:szCs w:val="24"/>
        </w:rPr>
        <w:t xml:space="preserve">y no deducidas de los saldos activos pendientes </w:t>
      </w:r>
      <w:r w:rsidR="00313E03">
        <w:rPr>
          <w:rFonts w:ascii="Arial" w:hAnsi="Arial" w:cs="Arial"/>
          <w:sz w:val="24"/>
          <w:szCs w:val="24"/>
        </w:rPr>
        <w:t>de cobro al cierre del E</w:t>
      </w:r>
      <w:r w:rsidR="009032B2">
        <w:rPr>
          <w:rFonts w:ascii="Arial" w:hAnsi="Arial" w:cs="Arial"/>
          <w:sz w:val="24"/>
          <w:szCs w:val="24"/>
        </w:rPr>
        <w:t>jercicio de la TGN; e</w:t>
      </w:r>
      <w:r w:rsidRPr="00407E7B">
        <w:rPr>
          <w:rFonts w:ascii="Arial" w:hAnsi="Arial" w:cs="Arial"/>
          <w:sz w:val="24"/>
          <w:szCs w:val="24"/>
        </w:rPr>
        <w:t>vitando las c</w:t>
      </w:r>
      <w:r w:rsidR="00044284">
        <w:rPr>
          <w:rFonts w:ascii="Arial" w:hAnsi="Arial" w:cs="Arial"/>
          <w:sz w:val="24"/>
          <w:szCs w:val="24"/>
        </w:rPr>
        <w:t xml:space="preserve">ompensaciones </w:t>
      </w:r>
      <w:r w:rsidR="009032B2">
        <w:rPr>
          <w:rFonts w:ascii="Arial" w:hAnsi="Arial" w:cs="Arial"/>
          <w:sz w:val="24"/>
          <w:szCs w:val="24"/>
        </w:rPr>
        <w:t xml:space="preserve">de </w:t>
      </w:r>
      <w:r w:rsidR="00044284" w:rsidRPr="00044284">
        <w:rPr>
          <w:rFonts w:ascii="Arial" w:hAnsi="Arial" w:cs="Arial"/>
          <w:sz w:val="24"/>
          <w:szCs w:val="24"/>
        </w:rPr>
        <w:t xml:space="preserve">activos </w:t>
      </w:r>
      <w:r w:rsidR="009032B2">
        <w:rPr>
          <w:rFonts w:ascii="Arial" w:hAnsi="Arial" w:cs="Arial"/>
          <w:sz w:val="24"/>
          <w:szCs w:val="24"/>
        </w:rPr>
        <w:t>con pasivos,</w:t>
      </w:r>
      <w:r w:rsidR="00044284" w:rsidRPr="00044284">
        <w:rPr>
          <w:rFonts w:ascii="Arial" w:hAnsi="Arial" w:cs="Arial"/>
          <w:sz w:val="24"/>
          <w:szCs w:val="24"/>
        </w:rPr>
        <w:t xml:space="preserve"> </w:t>
      </w:r>
      <w:r w:rsidR="00313E03">
        <w:rPr>
          <w:rFonts w:ascii="Arial" w:hAnsi="Arial" w:cs="Arial"/>
          <w:sz w:val="24"/>
          <w:szCs w:val="24"/>
        </w:rPr>
        <w:t>de acuerdo con</w:t>
      </w:r>
      <w:r w:rsidRPr="00044284">
        <w:rPr>
          <w:rFonts w:ascii="Arial" w:hAnsi="Arial" w:cs="Arial"/>
          <w:sz w:val="24"/>
          <w:szCs w:val="24"/>
        </w:rPr>
        <w:t xml:space="preserve"> lo dispuesto en la NICSP 1, párrafo 48.</w:t>
      </w:r>
    </w:p>
    <w:p w:rsidR="00F42077" w:rsidRPr="00407E7B" w:rsidRDefault="00313E03" w:rsidP="00F4207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cumplimiento con lo dispuesto en el último Inciso del A</w:t>
      </w:r>
      <w:r w:rsidR="00F42077" w:rsidRPr="00407E7B"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z w:val="24"/>
          <w:szCs w:val="24"/>
        </w:rPr>
        <w:t>ículo</w:t>
      </w:r>
      <w:r w:rsidR="00F42077" w:rsidRPr="00407E7B">
        <w:rPr>
          <w:rFonts w:ascii="Arial" w:hAnsi="Arial" w:cs="Arial"/>
          <w:sz w:val="24"/>
          <w:szCs w:val="24"/>
        </w:rPr>
        <w:t xml:space="preserve"> 64</w:t>
      </w:r>
      <w:r w:rsidR="00F42077">
        <w:rPr>
          <w:rFonts w:ascii="Arial" w:hAnsi="Arial" w:cs="Arial"/>
          <w:sz w:val="24"/>
          <w:szCs w:val="24"/>
        </w:rPr>
        <w:t xml:space="preserve"> del</w:t>
      </w:r>
      <w:r w:rsidR="00F42077" w:rsidRPr="00407E7B">
        <w:rPr>
          <w:rFonts w:ascii="Arial" w:hAnsi="Arial" w:cs="Arial"/>
          <w:sz w:val="24"/>
          <w:szCs w:val="24"/>
        </w:rPr>
        <w:t xml:space="preserve"> TOCAF </w:t>
      </w:r>
      <w:r w:rsidR="00F42077">
        <w:rPr>
          <w:rFonts w:ascii="Arial" w:hAnsi="Arial" w:cs="Arial"/>
          <w:sz w:val="24"/>
          <w:szCs w:val="24"/>
        </w:rPr>
        <w:t>en cuanto a</w:t>
      </w:r>
      <w:r w:rsidR="00F42077" w:rsidRPr="00407E7B">
        <w:rPr>
          <w:rFonts w:ascii="Arial" w:hAnsi="Arial" w:cs="Arial"/>
          <w:sz w:val="24"/>
          <w:szCs w:val="24"/>
        </w:rPr>
        <w:t xml:space="preserve"> la devolución de las garantías correspondientes a contrataciones finalizadas.</w:t>
      </w:r>
    </w:p>
    <w:p w:rsidR="00C06061" w:rsidRPr="00407E7B" w:rsidRDefault="00C06061" w:rsidP="00D36B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7E7B">
        <w:rPr>
          <w:rFonts w:ascii="Arial" w:hAnsi="Arial" w:cs="Arial"/>
          <w:sz w:val="24"/>
          <w:szCs w:val="24"/>
        </w:rPr>
        <w:t>Recontar, en cada realización de arqueos de Tesorería, los importes de garantías recibidas en efectivo y</w:t>
      </w:r>
      <w:r w:rsidR="001D7D9D">
        <w:rPr>
          <w:rFonts w:ascii="Arial" w:hAnsi="Arial" w:cs="Arial"/>
          <w:sz w:val="24"/>
          <w:szCs w:val="24"/>
        </w:rPr>
        <w:t xml:space="preserve"> documentar en las respectivas A</w:t>
      </w:r>
      <w:r w:rsidR="002A2738">
        <w:rPr>
          <w:rFonts w:ascii="Arial" w:hAnsi="Arial" w:cs="Arial"/>
          <w:sz w:val="24"/>
          <w:szCs w:val="24"/>
        </w:rPr>
        <w:t>ctas el detalle del efectivo.</w:t>
      </w:r>
    </w:p>
    <w:p w:rsidR="00C06061" w:rsidRPr="00407E7B" w:rsidRDefault="00C06061" w:rsidP="00D36B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7E7B">
        <w:rPr>
          <w:rFonts w:ascii="Arial" w:hAnsi="Arial" w:cs="Arial"/>
          <w:sz w:val="24"/>
          <w:szCs w:val="24"/>
        </w:rPr>
        <w:t xml:space="preserve">Realizar </w:t>
      </w:r>
      <w:r w:rsidR="00A03C60">
        <w:rPr>
          <w:rFonts w:ascii="Arial" w:hAnsi="Arial" w:cs="Arial"/>
          <w:sz w:val="24"/>
          <w:szCs w:val="24"/>
        </w:rPr>
        <w:t>recuentos periódico</w:t>
      </w:r>
      <w:r w:rsidRPr="00407E7B">
        <w:rPr>
          <w:rFonts w:ascii="Arial" w:hAnsi="Arial" w:cs="Arial"/>
          <w:sz w:val="24"/>
          <w:szCs w:val="24"/>
        </w:rPr>
        <w:t>s de las existencias de Materiales e Insumos cuyo registro en unidades físicas se realiza a través del sistema de Control de Inventarios que mantiene el Departamento de Suministros.</w:t>
      </w:r>
    </w:p>
    <w:p w:rsidR="00C06061" w:rsidRPr="00407E7B" w:rsidRDefault="00C06061" w:rsidP="00D36B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7E7B">
        <w:rPr>
          <w:rFonts w:ascii="Arial" w:hAnsi="Arial" w:cs="Arial"/>
          <w:sz w:val="24"/>
          <w:szCs w:val="24"/>
        </w:rPr>
        <w:t>Valuar las existencias de Materiales e Insumos e incluir su saldo en los esta</w:t>
      </w:r>
      <w:r w:rsidR="001D7D9D">
        <w:rPr>
          <w:rFonts w:ascii="Arial" w:hAnsi="Arial" w:cs="Arial"/>
          <w:sz w:val="24"/>
          <w:szCs w:val="24"/>
        </w:rPr>
        <w:t>dos financieros, al cierre del E</w:t>
      </w:r>
      <w:r w:rsidRPr="00407E7B">
        <w:rPr>
          <w:rFonts w:ascii="Arial" w:hAnsi="Arial" w:cs="Arial"/>
          <w:sz w:val="24"/>
          <w:szCs w:val="24"/>
        </w:rPr>
        <w:t xml:space="preserve">jercicio, así como revelar en Notas las políticas contables aplicadas </w:t>
      </w:r>
      <w:r w:rsidR="00044284">
        <w:rPr>
          <w:rFonts w:ascii="Arial" w:hAnsi="Arial" w:cs="Arial"/>
          <w:sz w:val="24"/>
          <w:szCs w:val="24"/>
        </w:rPr>
        <w:t xml:space="preserve">en </w:t>
      </w:r>
      <w:r w:rsidRPr="00407E7B">
        <w:rPr>
          <w:rFonts w:ascii="Arial" w:hAnsi="Arial" w:cs="Arial"/>
          <w:sz w:val="24"/>
          <w:szCs w:val="24"/>
        </w:rPr>
        <w:t xml:space="preserve">relación </w:t>
      </w:r>
      <w:r w:rsidR="00044284">
        <w:rPr>
          <w:rFonts w:ascii="Arial" w:hAnsi="Arial" w:cs="Arial"/>
          <w:sz w:val="24"/>
          <w:szCs w:val="24"/>
        </w:rPr>
        <w:t>con</w:t>
      </w:r>
      <w:r w:rsidRPr="00407E7B">
        <w:rPr>
          <w:rFonts w:ascii="Arial" w:hAnsi="Arial" w:cs="Arial"/>
          <w:sz w:val="24"/>
          <w:szCs w:val="24"/>
        </w:rPr>
        <w:t xml:space="preserve"> los mismos.</w:t>
      </w:r>
    </w:p>
    <w:p w:rsidR="00C06061" w:rsidRPr="00407E7B" w:rsidRDefault="00C06061" w:rsidP="00D36B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7E7B">
        <w:rPr>
          <w:rFonts w:ascii="Arial" w:hAnsi="Arial" w:cs="Arial"/>
          <w:sz w:val="24"/>
          <w:szCs w:val="24"/>
        </w:rPr>
        <w:t>Formular el estado de flujos de efectivo</w:t>
      </w:r>
      <w:r w:rsidR="001D7D9D">
        <w:rPr>
          <w:rFonts w:ascii="Arial" w:hAnsi="Arial" w:cs="Arial"/>
          <w:sz w:val="24"/>
          <w:szCs w:val="24"/>
        </w:rPr>
        <w:t xml:space="preserve"> en forma indirecta de acuerdo con</w:t>
      </w:r>
      <w:r w:rsidRPr="00407E7B">
        <w:rPr>
          <w:rFonts w:ascii="Arial" w:hAnsi="Arial" w:cs="Arial"/>
          <w:sz w:val="24"/>
          <w:szCs w:val="24"/>
        </w:rPr>
        <w:t xml:space="preserve"> lo dispuesto en el párrafo 27 de la NICSP 2.</w:t>
      </w:r>
    </w:p>
    <w:p w:rsidR="00C06061" w:rsidRPr="00407E7B" w:rsidRDefault="00C06061" w:rsidP="00D36B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OpenSymbol" w:hAnsi="Arial" w:cs="Arial"/>
          <w:sz w:val="24"/>
          <w:szCs w:val="24"/>
        </w:rPr>
      </w:pPr>
      <w:r w:rsidRPr="00407E7B">
        <w:rPr>
          <w:rFonts w:ascii="Arial" w:eastAsia="OpenSymbol" w:hAnsi="Arial" w:cs="Arial"/>
          <w:sz w:val="24"/>
          <w:szCs w:val="24"/>
        </w:rPr>
        <w:t>Exponer en el capítulo de Patrimonio Neto la acumu</w:t>
      </w:r>
      <w:r w:rsidR="00B25D37">
        <w:rPr>
          <w:rFonts w:ascii="Arial" w:eastAsia="OpenSymbol" w:hAnsi="Arial" w:cs="Arial"/>
          <w:sz w:val="24"/>
          <w:szCs w:val="24"/>
        </w:rPr>
        <w:t>lación de resultados, superávit o déficit</w:t>
      </w:r>
      <w:r w:rsidR="001D7D9D">
        <w:rPr>
          <w:rFonts w:ascii="Arial" w:eastAsia="OpenSymbol" w:hAnsi="Arial" w:cs="Arial"/>
          <w:sz w:val="24"/>
          <w:szCs w:val="24"/>
        </w:rPr>
        <w:t>, de acuerdo con</w:t>
      </w:r>
      <w:r w:rsidRPr="00407E7B">
        <w:rPr>
          <w:rFonts w:ascii="Arial" w:eastAsia="OpenSymbol" w:hAnsi="Arial" w:cs="Arial"/>
          <w:sz w:val="24"/>
          <w:szCs w:val="24"/>
        </w:rPr>
        <w:t xml:space="preserve"> lo previsto en la NICSP 1 (párrafo 114 y siguientes).</w:t>
      </w:r>
    </w:p>
    <w:p w:rsidR="007946D0" w:rsidRDefault="00C06061" w:rsidP="00D36B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OpenSymbol" w:hAnsi="Arial" w:cs="Arial"/>
          <w:sz w:val="24"/>
          <w:szCs w:val="24"/>
        </w:rPr>
      </w:pPr>
      <w:r w:rsidRPr="00407E7B">
        <w:rPr>
          <w:rFonts w:ascii="Arial" w:eastAsia="OpenSymbol" w:hAnsi="Arial" w:cs="Arial"/>
          <w:sz w:val="24"/>
          <w:szCs w:val="24"/>
        </w:rPr>
        <w:t>Formular el estado de resultado</w:t>
      </w:r>
      <w:r w:rsidR="00044284">
        <w:rPr>
          <w:rFonts w:ascii="Arial" w:eastAsia="OpenSymbol" w:hAnsi="Arial" w:cs="Arial"/>
          <w:sz w:val="24"/>
          <w:szCs w:val="24"/>
        </w:rPr>
        <w:t>s</w:t>
      </w:r>
      <w:r w:rsidRPr="00407E7B">
        <w:rPr>
          <w:rFonts w:ascii="Arial" w:eastAsia="OpenSymbol" w:hAnsi="Arial" w:cs="Arial"/>
          <w:sz w:val="24"/>
          <w:szCs w:val="24"/>
        </w:rPr>
        <w:t xml:space="preserve"> según lo previsto en el párrafo 101 de la NICSP 1, y cumpliendo con las definiciones de la NICSP 3 en su párrafo 13, denominando sus cuentas de ingresos </w:t>
      </w:r>
      <w:r w:rsidR="00B25D37">
        <w:rPr>
          <w:rFonts w:ascii="Arial" w:eastAsia="OpenSymbol" w:hAnsi="Arial" w:cs="Arial"/>
          <w:sz w:val="24"/>
          <w:szCs w:val="24"/>
        </w:rPr>
        <w:t>con referencia</w:t>
      </w:r>
      <w:r w:rsidRPr="00407E7B">
        <w:rPr>
          <w:rFonts w:ascii="Arial" w:eastAsia="OpenSymbol" w:hAnsi="Arial" w:cs="Arial"/>
          <w:sz w:val="24"/>
          <w:szCs w:val="24"/>
        </w:rPr>
        <w:t xml:space="preserve"> al origen de los mismos y baj</w:t>
      </w:r>
      <w:r w:rsidR="007946D0">
        <w:rPr>
          <w:rFonts w:ascii="Arial" w:eastAsia="OpenSymbol" w:hAnsi="Arial" w:cs="Arial"/>
          <w:sz w:val="24"/>
          <w:szCs w:val="24"/>
        </w:rPr>
        <w:t xml:space="preserve">o la calificación de ordinarios, </w:t>
      </w:r>
      <w:r w:rsidR="00044284">
        <w:rPr>
          <w:rFonts w:ascii="Arial" w:eastAsia="OpenSymbol" w:hAnsi="Arial" w:cs="Arial"/>
          <w:sz w:val="24"/>
          <w:szCs w:val="24"/>
        </w:rPr>
        <w:t xml:space="preserve">otros </w:t>
      </w:r>
      <w:r w:rsidRPr="00407E7B">
        <w:rPr>
          <w:rFonts w:ascii="Arial" w:eastAsia="OpenSymbol" w:hAnsi="Arial" w:cs="Arial"/>
          <w:sz w:val="24"/>
          <w:szCs w:val="24"/>
        </w:rPr>
        <w:t>ingreso</w:t>
      </w:r>
      <w:r w:rsidR="00044284">
        <w:rPr>
          <w:rFonts w:ascii="Arial" w:eastAsia="OpenSymbol" w:hAnsi="Arial" w:cs="Arial"/>
          <w:sz w:val="24"/>
          <w:szCs w:val="24"/>
        </w:rPr>
        <w:t>s</w:t>
      </w:r>
      <w:r w:rsidRPr="00407E7B">
        <w:rPr>
          <w:rFonts w:ascii="Arial" w:eastAsia="OpenSymbol" w:hAnsi="Arial" w:cs="Arial"/>
          <w:sz w:val="24"/>
          <w:szCs w:val="24"/>
        </w:rPr>
        <w:t xml:space="preserve"> diverso</w:t>
      </w:r>
      <w:r w:rsidR="00044284">
        <w:rPr>
          <w:rFonts w:ascii="Arial" w:eastAsia="OpenSymbol" w:hAnsi="Arial" w:cs="Arial"/>
          <w:sz w:val="24"/>
          <w:szCs w:val="24"/>
        </w:rPr>
        <w:t>s</w:t>
      </w:r>
      <w:r w:rsidRPr="00407E7B">
        <w:rPr>
          <w:rFonts w:ascii="Arial" w:eastAsia="OpenSymbol" w:hAnsi="Arial" w:cs="Arial"/>
          <w:sz w:val="24"/>
          <w:szCs w:val="24"/>
        </w:rPr>
        <w:t xml:space="preserve"> o extraordinario</w:t>
      </w:r>
      <w:r w:rsidR="00A03C60">
        <w:rPr>
          <w:rFonts w:ascii="Arial" w:eastAsia="OpenSymbol" w:hAnsi="Arial" w:cs="Arial"/>
          <w:sz w:val="24"/>
          <w:szCs w:val="24"/>
        </w:rPr>
        <w:t>s</w:t>
      </w:r>
      <w:r w:rsidR="002A2738">
        <w:rPr>
          <w:rFonts w:ascii="Arial" w:eastAsia="OpenSymbol" w:hAnsi="Arial" w:cs="Arial"/>
          <w:sz w:val="24"/>
          <w:szCs w:val="24"/>
        </w:rPr>
        <w:t>.</w:t>
      </w:r>
    </w:p>
    <w:p w:rsidR="00C06061" w:rsidRDefault="007946D0" w:rsidP="00D36B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OpenSymbol" w:hAnsi="Arial" w:cs="Arial"/>
          <w:sz w:val="24"/>
          <w:szCs w:val="24"/>
        </w:rPr>
      </w:pPr>
      <w:r>
        <w:rPr>
          <w:rFonts w:ascii="Arial" w:eastAsia="OpenSymbol" w:hAnsi="Arial" w:cs="Arial"/>
          <w:sz w:val="24"/>
          <w:szCs w:val="24"/>
        </w:rPr>
        <w:lastRenderedPageBreak/>
        <w:t>Exponer en el estado de resultados</w:t>
      </w:r>
      <w:r w:rsidR="00C06061" w:rsidRPr="00407E7B">
        <w:rPr>
          <w:rFonts w:ascii="Arial" w:eastAsia="OpenSymbol" w:hAnsi="Arial" w:cs="Arial"/>
          <w:sz w:val="24"/>
          <w:szCs w:val="24"/>
        </w:rPr>
        <w:t xml:space="preserve"> los ingresos por Proventos que recauda la unidad.</w:t>
      </w:r>
    </w:p>
    <w:p w:rsidR="00CC592F" w:rsidRPr="00407E7B" w:rsidRDefault="00CC592F" w:rsidP="00CC592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OpenSymbol" w:hAnsi="Arial" w:cs="Arial"/>
          <w:sz w:val="24"/>
          <w:szCs w:val="24"/>
        </w:rPr>
      </w:pPr>
      <w:r w:rsidRPr="00407E7B">
        <w:rPr>
          <w:rFonts w:ascii="Arial" w:eastAsia="OpenSymbol" w:hAnsi="Arial" w:cs="Arial"/>
          <w:sz w:val="24"/>
          <w:szCs w:val="24"/>
        </w:rPr>
        <w:t>Establecer en las notas a los estados contables el enunciado de políticas contables y toda otra información adicional que contribuya a una presentación razonable.</w:t>
      </w:r>
      <w:r>
        <w:rPr>
          <w:rFonts w:ascii="Arial" w:eastAsia="OpenSymbol" w:hAnsi="Arial" w:cs="Arial"/>
          <w:sz w:val="24"/>
          <w:szCs w:val="24"/>
        </w:rPr>
        <w:t xml:space="preserve"> En particular :</w:t>
      </w:r>
    </w:p>
    <w:p w:rsidR="00CC592F" w:rsidRPr="00407E7B" w:rsidRDefault="00CC592F" w:rsidP="00CC592F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407E7B">
        <w:rPr>
          <w:rFonts w:ascii="Arial" w:hAnsi="Arial" w:cs="Arial"/>
          <w:sz w:val="24"/>
          <w:szCs w:val="24"/>
        </w:rPr>
        <w:t>a información d</w:t>
      </w:r>
      <w:r w:rsidR="001D7D9D">
        <w:rPr>
          <w:rFonts w:ascii="Arial" w:hAnsi="Arial" w:cs="Arial"/>
          <w:sz w:val="24"/>
          <w:szCs w:val="24"/>
        </w:rPr>
        <w:t>e los fondos presupuestales de Ejercicios anteriores y del E</w:t>
      </w:r>
      <w:r w:rsidRPr="00407E7B">
        <w:rPr>
          <w:rFonts w:ascii="Arial" w:hAnsi="Arial" w:cs="Arial"/>
          <w:sz w:val="24"/>
          <w:szCs w:val="24"/>
        </w:rPr>
        <w:t xml:space="preserve">jercicio que no fueron ejecutados al cierre del </w:t>
      </w:r>
      <w:r w:rsidR="001D7D9D">
        <w:rPr>
          <w:rFonts w:ascii="Arial" w:hAnsi="Arial" w:cs="Arial"/>
          <w:sz w:val="24"/>
          <w:szCs w:val="24"/>
        </w:rPr>
        <w:t>E</w:t>
      </w:r>
      <w:r w:rsidRPr="00407E7B">
        <w:rPr>
          <w:rFonts w:ascii="Arial" w:hAnsi="Arial" w:cs="Arial"/>
          <w:sz w:val="24"/>
          <w:szCs w:val="24"/>
        </w:rPr>
        <w:t>jercicio.</w:t>
      </w:r>
    </w:p>
    <w:p w:rsidR="00CC592F" w:rsidRPr="00407E7B" w:rsidRDefault="00CC592F" w:rsidP="00CC592F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407E7B">
        <w:rPr>
          <w:rFonts w:ascii="Arial" w:hAnsi="Arial" w:cs="Arial"/>
          <w:sz w:val="24"/>
          <w:szCs w:val="24"/>
        </w:rPr>
        <w:t>as garantías constituidas por proveedores que mantiene la Tesorería de la Cámara de Senadores a</w:t>
      </w:r>
      <w:r w:rsidR="001D7D9D">
        <w:rPr>
          <w:rFonts w:ascii="Arial" w:hAnsi="Arial" w:cs="Arial"/>
          <w:sz w:val="24"/>
          <w:szCs w:val="24"/>
        </w:rPr>
        <w:t>l cierre del E</w:t>
      </w:r>
      <w:r w:rsidRPr="00407E7B">
        <w:rPr>
          <w:rFonts w:ascii="Arial" w:hAnsi="Arial" w:cs="Arial"/>
          <w:sz w:val="24"/>
          <w:szCs w:val="24"/>
        </w:rPr>
        <w:t>jercicio.</w:t>
      </w:r>
    </w:p>
    <w:p w:rsidR="00CC592F" w:rsidRPr="00CC592F" w:rsidRDefault="00CC592F" w:rsidP="00CC592F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OpenSymbol" w:hAnsi="Arial" w:cs="Arial"/>
          <w:sz w:val="24"/>
          <w:szCs w:val="24"/>
        </w:rPr>
      </w:pPr>
      <w:r w:rsidRPr="00CC592F">
        <w:rPr>
          <w:rFonts w:ascii="Arial" w:hAnsi="Arial" w:cs="Arial"/>
          <w:sz w:val="24"/>
          <w:szCs w:val="24"/>
        </w:rPr>
        <w:t>Los motivos de los ajustes practicados a las cuentas expuestas en el capítulo de Patrimonio o de otros capítulos, como se prevé en el párrafo 47 de la NICSP 3, para los casos de corre</w:t>
      </w:r>
      <w:r w:rsidR="001D7D9D">
        <w:rPr>
          <w:rFonts w:ascii="Arial" w:hAnsi="Arial" w:cs="Arial"/>
          <w:sz w:val="24"/>
          <w:szCs w:val="24"/>
        </w:rPr>
        <w:t>cciones de saldos contables de E</w:t>
      </w:r>
      <w:r w:rsidRPr="00CC592F">
        <w:rPr>
          <w:rFonts w:ascii="Arial" w:hAnsi="Arial" w:cs="Arial"/>
          <w:sz w:val="24"/>
          <w:szCs w:val="24"/>
        </w:rPr>
        <w:t>jercicios anteriores.</w:t>
      </w:r>
    </w:p>
    <w:p w:rsidR="007946D0" w:rsidRDefault="00C06061" w:rsidP="00D36B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OpenSymbol" w:hAnsi="Arial" w:cs="Arial"/>
          <w:sz w:val="24"/>
          <w:szCs w:val="24"/>
        </w:rPr>
      </w:pPr>
      <w:r w:rsidRPr="007946D0">
        <w:rPr>
          <w:rFonts w:ascii="Arial" w:eastAsia="OpenSymbol" w:hAnsi="Arial" w:cs="Arial"/>
          <w:sz w:val="24"/>
          <w:szCs w:val="24"/>
        </w:rPr>
        <w:t>Reg</w:t>
      </w:r>
      <w:r w:rsidR="007946D0" w:rsidRPr="007946D0">
        <w:rPr>
          <w:rFonts w:ascii="Arial" w:eastAsia="OpenSymbol" w:hAnsi="Arial" w:cs="Arial"/>
          <w:sz w:val="24"/>
          <w:szCs w:val="24"/>
        </w:rPr>
        <w:t>ularizar el mantenimiento en Tesorería de fondos en moneda extranjera</w:t>
      </w:r>
      <w:r w:rsidR="007946D0">
        <w:rPr>
          <w:rFonts w:ascii="Arial" w:eastAsia="OpenSymbol" w:hAnsi="Arial" w:cs="Arial"/>
          <w:sz w:val="24"/>
          <w:szCs w:val="24"/>
        </w:rPr>
        <w:t>,</w:t>
      </w:r>
      <w:r w:rsidR="007946D0" w:rsidRPr="007946D0">
        <w:rPr>
          <w:rFonts w:ascii="Arial" w:eastAsia="OpenSymbol" w:hAnsi="Arial" w:cs="Arial"/>
          <w:sz w:val="24"/>
          <w:szCs w:val="24"/>
        </w:rPr>
        <w:t xml:space="preserve"> autorizando la constitución, </w:t>
      </w:r>
      <w:r w:rsidR="00A219D8" w:rsidRPr="007946D0">
        <w:rPr>
          <w:rFonts w:ascii="Arial" w:eastAsia="OpenSymbol" w:hAnsi="Arial" w:cs="Arial"/>
          <w:sz w:val="24"/>
          <w:szCs w:val="24"/>
        </w:rPr>
        <w:t xml:space="preserve">determinando el importe fijo a mantener </w:t>
      </w:r>
      <w:r w:rsidR="007946D0" w:rsidRPr="007946D0">
        <w:rPr>
          <w:rFonts w:ascii="Arial" w:eastAsia="OpenSymbol" w:hAnsi="Arial" w:cs="Arial"/>
          <w:sz w:val="24"/>
          <w:szCs w:val="24"/>
        </w:rPr>
        <w:t>y las característic</w:t>
      </w:r>
      <w:r w:rsidR="001D7D9D">
        <w:rPr>
          <w:rFonts w:ascii="Arial" w:eastAsia="OpenSymbol" w:hAnsi="Arial" w:cs="Arial"/>
          <w:sz w:val="24"/>
          <w:szCs w:val="24"/>
        </w:rPr>
        <w:t>as de dichos fondos de acuerdo con lo previsto en el A</w:t>
      </w:r>
      <w:r w:rsidR="007946D0" w:rsidRPr="007946D0">
        <w:rPr>
          <w:rFonts w:ascii="Arial" w:eastAsia="OpenSymbol" w:hAnsi="Arial" w:cs="Arial"/>
          <w:sz w:val="24"/>
          <w:szCs w:val="24"/>
        </w:rPr>
        <w:t>rt</w:t>
      </w:r>
      <w:r w:rsidR="001D7D9D">
        <w:rPr>
          <w:rFonts w:ascii="Arial" w:eastAsia="OpenSymbol" w:hAnsi="Arial" w:cs="Arial"/>
          <w:sz w:val="24"/>
          <w:szCs w:val="24"/>
        </w:rPr>
        <w:t>ículo</w:t>
      </w:r>
      <w:r w:rsidR="001A4034">
        <w:rPr>
          <w:rFonts w:ascii="Arial" w:eastAsia="OpenSymbol" w:hAnsi="Arial" w:cs="Arial"/>
          <w:sz w:val="24"/>
          <w:szCs w:val="24"/>
        </w:rPr>
        <w:t xml:space="preserve"> 88 del TOCAF.</w:t>
      </w:r>
    </w:p>
    <w:p w:rsidR="00C06061" w:rsidRPr="007946D0" w:rsidRDefault="00C06061" w:rsidP="00D36B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OpenSymbol" w:hAnsi="Arial" w:cs="Arial"/>
          <w:sz w:val="24"/>
          <w:szCs w:val="24"/>
        </w:rPr>
      </w:pPr>
      <w:r w:rsidRPr="007946D0">
        <w:rPr>
          <w:rFonts w:ascii="Arial" w:eastAsia="OpenSymbol" w:hAnsi="Arial" w:cs="Arial"/>
          <w:sz w:val="24"/>
          <w:szCs w:val="24"/>
        </w:rPr>
        <w:t>Disponer la participación en los arqueos de Tesorería de personal ajeno a dicho Sector y a la División a la que pertenece, a efectos de cumplir con el principio de oposición de intereses.</w:t>
      </w:r>
    </w:p>
    <w:p w:rsidR="00C06061" w:rsidRDefault="00C06061" w:rsidP="00D36B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OpenSymbol" w:hAnsi="Arial" w:cs="Arial"/>
          <w:sz w:val="24"/>
          <w:szCs w:val="24"/>
        </w:rPr>
      </w:pPr>
      <w:r w:rsidRPr="00407E7B">
        <w:rPr>
          <w:rFonts w:ascii="Arial" w:eastAsia="OpenSymbol" w:hAnsi="Arial" w:cs="Arial"/>
          <w:sz w:val="24"/>
          <w:szCs w:val="24"/>
        </w:rPr>
        <w:t>Dotar a la Unidad de Auditoria Interna, prevista en el organigrama, de los recursos necesarios y de los manuales de procedimientos a efectos de que ejerza las funciones de control correspondientes.</w:t>
      </w:r>
    </w:p>
    <w:p w:rsidR="001D7D9D" w:rsidRDefault="001D7D9D" w:rsidP="001D7D9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OpenSymbol" w:hAnsi="Arial" w:cs="Arial"/>
          <w:sz w:val="24"/>
          <w:szCs w:val="24"/>
        </w:rPr>
      </w:pPr>
    </w:p>
    <w:p w:rsidR="001D7D9D" w:rsidRDefault="001D7D9D" w:rsidP="001D7D9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OpenSymbol" w:hAnsi="Arial" w:cs="Arial"/>
          <w:sz w:val="24"/>
          <w:szCs w:val="24"/>
        </w:rPr>
      </w:pPr>
    </w:p>
    <w:p w:rsidR="001D7D9D" w:rsidRPr="001D7D9D" w:rsidRDefault="001D7D9D" w:rsidP="001D7D9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OpenSymbol" w:hAnsi="Arial" w:cs="Arial"/>
          <w:sz w:val="24"/>
          <w:szCs w:val="24"/>
        </w:rPr>
      </w:pPr>
    </w:p>
    <w:p w:rsidR="003466D3" w:rsidRPr="00C06061" w:rsidRDefault="003466D3" w:rsidP="001D7D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4284">
        <w:rPr>
          <w:rFonts w:ascii="Arial" w:hAnsi="Arial" w:cs="Arial"/>
          <w:sz w:val="24"/>
          <w:szCs w:val="24"/>
        </w:rPr>
        <w:lastRenderedPageBreak/>
        <w:t>La Cámara de Senadores, en oportunidad</w:t>
      </w:r>
      <w:r w:rsidR="00B25D37">
        <w:rPr>
          <w:rFonts w:ascii="Arial" w:hAnsi="Arial" w:cs="Arial"/>
          <w:sz w:val="24"/>
          <w:szCs w:val="24"/>
        </w:rPr>
        <w:t xml:space="preserve"> de la remisión al Tribunal de C</w:t>
      </w:r>
      <w:r w:rsidRPr="00044284">
        <w:rPr>
          <w:rFonts w:ascii="Arial" w:hAnsi="Arial" w:cs="Arial"/>
          <w:sz w:val="24"/>
          <w:szCs w:val="24"/>
        </w:rPr>
        <w:t>uentas</w:t>
      </w:r>
      <w:r w:rsidR="001D7D9D">
        <w:rPr>
          <w:rFonts w:ascii="Arial" w:hAnsi="Arial" w:cs="Arial"/>
          <w:sz w:val="24"/>
          <w:szCs w:val="24"/>
        </w:rPr>
        <w:t xml:space="preserve"> </w:t>
      </w:r>
      <w:r w:rsidRPr="00044284">
        <w:rPr>
          <w:rFonts w:ascii="Arial" w:hAnsi="Arial" w:cs="Arial"/>
          <w:sz w:val="24"/>
          <w:szCs w:val="24"/>
        </w:rPr>
        <w:t>de los Estados Contables e Información com</w:t>
      </w:r>
      <w:r w:rsidR="00C06061" w:rsidRPr="00044284">
        <w:rPr>
          <w:rFonts w:ascii="Arial" w:hAnsi="Arial" w:cs="Arial"/>
          <w:sz w:val="24"/>
          <w:szCs w:val="24"/>
        </w:rPr>
        <w:t>plementaria</w:t>
      </w:r>
      <w:r w:rsidR="00D36B50" w:rsidRPr="00044284">
        <w:rPr>
          <w:rFonts w:ascii="Arial" w:hAnsi="Arial" w:cs="Arial"/>
          <w:sz w:val="24"/>
          <w:szCs w:val="24"/>
        </w:rPr>
        <w:t xml:space="preserve"> c</w:t>
      </w:r>
      <w:r w:rsidR="00C06061" w:rsidRPr="00044284">
        <w:rPr>
          <w:rFonts w:ascii="Arial" w:hAnsi="Arial" w:cs="Arial"/>
          <w:sz w:val="24"/>
          <w:szCs w:val="24"/>
        </w:rPr>
        <w:t>orrespon</w:t>
      </w:r>
      <w:r w:rsidR="001D7D9D">
        <w:rPr>
          <w:rFonts w:ascii="Arial" w:hAnsi="Arial" w:cs="Arial"/>
          <w:sz w:val="24"/>
          <w:szCs w:val="24"/>
        </w:rPr>
        <w:softHyphen/>
      </w:r>
      <w:r w:rsidR="00C06061" w:rsidRPr="00044284">
        <w:rPr>
          <w:rFonts w:ascii="Arial" w:hAnsi="Arial" w:cs="Arial"/>
          <w:sz w:val="24"/>
          <w:szCs w:val="24"/>
        </w:rPr>
        <w:t xml:space="preserve">diente al </w:t>
      </w:r>
      <w:r w:rsidR="001D7D9D">
        <w:rPr>
          <w:rFonts w:ascii="Arial" w:hAnsi="Arial" w:cs="Arial"/>
          <w:sz w:val="24"/>
          <w:szCs w:val="24"/>
        </w:rPr>
        <w:t>E</w:t>
      </w:r>
      <w:r w:rsidRPr="00044284">
        <w:rPr>
          <w:rFonts w:ascii="Arial" w:hAnsi="Arial" w:cs="Arial"/>
          <w:sz w:val="24"/>
          <w:szCs w:val="24"/>
        </w:rPr>
        <w:t>jercicio 201</w:t>
      </w:r>
      <w:r w:rsidR="00D36B50" w:rsidRPr="00044284">
        <w:rPr>
          <w:rFonts w:ascii="Arial" w:hAnsi="Arial" w:cs="Arial"/>
          <w:sz w:val="24"/>
          <w:szCs w:val="24"/>
        </w:rPr>
        <w:t>6</w:t>
      </w:r>
      <w:r w:rsidRPr="00044284">
        <w:rPr>
          <w:rFonts w:ascii="Arial" w:hAnsi="Arial" w:cs="Arial"/>
          <w:sz w:val="24"/>
          <w:szCs w:val="24"/>
        </w:rPr>
        <w:t>, deberá</w:t>
      </w:r>
      <w:r w:rsidR="00AD5AA9">
        <w:rPr>
          <w:rFonts w:ascii="Arial" w:hAnsi="Arial" w:cs="Arial"/>
          <w:sz w:val="24"/>
          <w:szCs w:val="24"/>
        </w:rPr>
        <w:t xml:space="preserve"> cumplir con las formalidades previstas en la Ordenanza N° 81, </w:t>
      </w:r>
      <w:r w:rsidR="00B25D37">
        <w:rPr>
          <w:rFonts w:ascii="Arial" w:hAnsi="Arial" w:cs="Arial"/>
          <w:sz w:val="24"/>
          <w:szCs w:val="24"/>
        </w:rPr>
        <w:t>conforme</w:t>
      </w:r>
      <w:r w:rsidR="001D7D9D">
        <w:rPr>
          <w:rFonts w:ascii="Arial" w:hAnsi="Arial" w:cs="Arial"/>
          <w:sz w:val="24"/>
          <w:szCs w:val="24"/>
        </w:rPr>
        <w:t xml:space="preserve"> con</w:t>
      </w:r>
      <w:r w:rsidR="00AD5AA9">
        <w:rPr>
          <w:rFonts w:ascii="Arial" w:hAnsi="Arial" w:cs="Arial"/>
          <w:sz w:val="24"/>
          <w:szCs w:val="24"/>
        </w:rPr>
        <w:t xml:space="preserve"> la normativa vigente y</w:t>
      </w:r>
      <w:r w:rsidRPr="00044284">
        <w:rPr>
          <w:rFonts w:ascii="Arial" w:hAnsi="Arial" w:cs="Arial"/>
          <w:sz w:val="24"/>
          <w:szCs w:val="24"/>
        </w:rPr>
        <w:t xml:space="preserve"> tener presente la total</w:t>
      </w:r>
      <w:r w:rsidR="002A2738">
        <w:rPr>
          <w:rFonts w:ascii="Arial" w:hAnsi="Arial" w:cs="Arial"/>
          <w:sz w:val="24"/>
          <w:szCs w:val="24"/>
        </w:rPr>
        <w:t>idad de los aspectos señalados.</w:t>
      </w:r>
    </w:p>
    <w:p w:rsidR="001D7D9D" w:rsidRDefault="002A2738" w:rsidP="001D7D9D">
      <w:pPr>
        <w:pStyle w:val="HTMLconformatoprevio"/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Saludamos a Usted atentamente</w:t>
      </w:r>
    </w:p>
    <w:p w:rsidR="001A4034" w:rsidRDefault="001A4034" w:rsidP="001D7D9D">
      <w:pPr>
        <w:pStyle w:val="HTMLconformatoprevio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296A3E" w:rsidRPr="00296A3E" w:rsidRDefault="001D7D9D" w:rsidP="002A2738">
      <w:pPr>
        <w:pStyle w:val="HTMLconformatoprevio"/>
        <w:spacing w:line="360" w:lineRule="auto"/>
        <w:ind w:hanging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296A3E" w:rsidRPr="00296A3E" w:rsidSect="001D7D9D">
      <w:footerReference w:type="default" r:id="rId8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D9D" w:rsidRDefault="001D7D9D" w:rsidP="001D7D9D">
      <w:pPr>
        <w:spacing w:after="0" w:line="240" w:lineRule="auto"/>
      </w:pPr>
      <w:r>
        <w:separator/>
      </w:r>
    </w:p>
  </w:endnote>
  <w:endnote w:type="continuationSeparator" w:id="0">
    <w:p w:rsidR="001D7D9D" w:rsidRDefault="001D7D9D" w:rsidP="001D7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9324310"/>
      <w:docPartObj>
        <w:docPartGallery w:val="Page Numbers (Bottom of Page)"/>
        <w:docPartUnique/>
      </w:docPartObj>
    </w:sdtPr>
    <w:sdtEndPr/>
    <w:sdtContent>
      <w:p w:rsidR="001D7D9D" w:rsidRDefault="001D7D9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034" w:rsidRPr="001A4034">
          <w:rPr>
            <w:noProof/>
            <w:lang w:val="es-ES"/>
          </w:rPr>
          <w:t>1</w:t>
        </w:r>
        <w:r>
          <w:fldChar w:fldCharType="end"/>
        </w:r>
      </w:p>
    </w:sdtContent>
  </w:sdt>
  <w:p w:rsidR="001D7D9D" w:rsidRDefault="001D7D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D9D" w:rsidRDefault="001D7D9D" w:rsidP="001D7D9D">
      <w:pPr>
        <w:spacing w:after="0" w:line="240" w:lineRule="auto"/>
      </w:pPr>
      <w:r>
        <w:separator/>
      </w:r>
    </w:p>
  </w:footnote>
  <w:footnote w:type="continuationSeparator" w:id="0">
    <w:p w:rsidR="001D7D9D" w:rsidRDefault="001D7D9D" w:rsidP="001D7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716"/>
    <w:multiLevelType w:val="hybridMultilevel"/>
    <w:tmpl w:val="5204BFA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81B21"/>
    <w:multiLevelType w:val="hybridMultilevel"/>
    <w:tmpl w:val="E6C83EAA"/>
    <w:lvl w:ilvl="0" w:tplc="B06EE00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3E"/>
    <w:rsid w:val="000300F5"/>
    <w:rsid w:val="00044284"/>
    <w:rsid w:val="001819CC"/>
    <w:rsid w:val="001A4034"/>
    <w:rsid w:val="001D7D9D"/>
    <w:rsid w:val="00223AF2"/>
    <w:rsid w:val="00296A3E"/>
    <w:rsid w:val="002A2738"/>
    <w:rsid w:val="00313E03"/>
    <w:rsid w:val="003466D3"/>
    <w:rsid w:val="003D31F5"/>
    <w:rsid w:val="00442572"/>
    <w:rsid w:val="00503019"/>
    <w:rsid w:val="006F2CE9"/>
    <w:rsid w:val="00746BC8"/>
    <w:rsid w:val="007946D0"/>
    <w:rsid w:val="009032B2"/>
    <w:rsid w:val="00931DA5"/>
    <w:rsid w:val="009D633D"/>
    <w:rsid w:val="00A03C60"/>
    <w:rsid w:val="00A06D71"/>
    <w:rsid w:val="00A219D8"/>
    <w:rsid w:val="00AD5AA9"/>
    <w:rsid w:val="00B149B8"/>
    <w:rsid w:val="00B25D37"/>
    <w:rsid w:val="00C06061"/>
    <w:rsid w:val="00C32A87"/>
    <w:rsid w:val="00CC592F"/>
    <w:rsid w:val="00D36B50"/>
    <w:rsid w:val="00F4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296A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96A3E"/>
    <w:rPr>
      <w:rFonts w:ascii="Courier New" w:eastAsia="Times New Roman" w:hAnsi="Courier New" w:cs="Courier New"/>
      <w:sz w:val="20"/>
      <w:szCs w:val="20"/>
      <w:lang w:eastAsia="es-UY"/>
    </w:rPr>
  </w:style>
  <w:style w:type="paragraph" w:styleId="Prrafodelista">
    <w:name w:val="List Paragraph"/>
    <w:basedOn w:val="Normal"/>
    <w:uiPriority w:val="34"/>
    <w:qFormat/>
    <w:rsid w:val="00C0606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7D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7D9D"/>
  </w:style>
  <w:style w:type="paragraph" w:styleId="Piedepgina">
    <w:name w:val="footer"/>
    <w:basedOn w:val="Normal"/>
    <w:link w:val="PiedepginaCar"/>
    <w:uiPriority w:val="99"/>
    <w:unhideWhenUsed/>
    <w:rsid w:val="001D7D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296A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96A3E"/>
    <w:rPr>
      <w:rFonts w:ascii="Courier New" w:eastAsia="Times New Roman" w:hAnsi="Courier New" w:cs="Courier New"/>
      <w:sz w:val="20"/>
      <w:szCs w:val="20"/>
      <w:lang w:eastAsia="es-UY"/>
    </w:rPr>
  </w:style>
  <w:style w:type="paragraph" w:styleId="Prrafodelista">
    <w:name w:val="List Paragraph"/>
    <w:basedOn w:val="Normal"/>
    <w:uiPriority w:val="34"/>
    <w:qFormat/>
    <w:rsid w:val="00C0606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7D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7D9D"/>
  </w:style>
  <w:style w:type="paragraph" w:styleId="Piedepgina">
    <w:name w:val="footer"/>
    <w:basedOn w:val="Normal"/>
    <w:link w:val="PiedepginaCar"/>
    <w:uiPriority w:val="99"/>
    <w:unhideWhenUsed/>
    <w:rsid w:val="001D7D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928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2017-06-02T16:22:00Z</cp:lastPrinted>
  <dcterms:created xsi:type="dcterms:W3CDTF">2017-06-02T16:22:00Z</dcterms:created>
  <dcterms:modified xsi:type="dcterms:W3CDTF">2017-09-20T18:08:00Z</dcterms:modified>
</cp:coreProperties>
</file>