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87F" w:rsidRPr="00C0687F" w:rsidRDefault="00C0687F" w:rsidP="00C0687F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 w:rsidRPr="00C0687F">
        <w:rPr>
          <w:rFonts w:cs="Arial"/>
          <w:b/>
          <w:sz w:val="28"/>
          <w:szCs w:val="28"/>
          <w:lang w:val="es-ES_tradnl"/>
        </w:rPr>
        <w:t>RES. 1854/17</w:t>
      </w:r>
    </w:p>
    <w:p w:rsidR="00C0687F" w:rsidRPr="00C0687F" w:rsidRDefault="00C0687F" w:rsidP="00C0687F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C0687F" w:rsidRPr="00C0687F" w:rsidRDefault="00C0687F" w:rsidP="00C0687F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C0687F">
        <w:rPr>
          <w:rFonts w:cs="Arial"/>
          <w:b/>
          <w:lang w:val="es-ES_tradnl"/>
        </w:rPr>
        <w:t>RESOLUCION ADOPTADA POR EL</w:t>
      </w:r>
    </w:p>
    <w:p w:rsidR="00C0687F" w:rsidRPr="00C0687F" w:rsidRDefault="00C0687F" w:rsidP="00C0687F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C0687F" w:rsidRPr="00C0687F" w:rsidRDefault="00C0687F" w:rsidP="00C0687F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C0687F">
        <w:rPr>
          <w:rFonts w:cs="Arial"/>
          <w:b/>
          <w:lang w:val="es-ES_tradnl"/>
        </w:rPr>
        <w:t>TRIBUNAL DE CUENTAS</w:t>
      </w:r>
    </w:p>
    <w:p w:rsidR="00C0687F" w:rsidRPr="00C0687F" w:rsidRDefault="00C0687F" w:rsidP="00C0687F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C0687F" w:rsidRPr="00C0687F" w:rsidRDefault="00C0687F" w:rsidP="00C0687F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C0687F">
        <w:rPr>
          <w:rFonts w:cs="Arial"/>
          <w:b/>
          <w:lang w:val="es-ES_tradnl"/>
        </w:rPr>
        <w:t xml:space="preserve">EN SESION DE FECHA 14 DE JUNIO </w:t>
      </w:r>
      <w:r w:rsidRPr="00C0687F">
        <w:rPr>
          <w:rFonts w:ascii="Helvetica" w:hAnsi="Helvetica"/>
          <w:b/>
          <w:lang w:val="es-ES_tradnl"/>
        </w:rPr>
        <w:t>DE 2017</w:t>
      </w:r>
    </w:p>
    <w:p w:rsidR="00C0687F" w:rsidRPr="00C0687F" w:rsidRDefault="00C0687F" w:rsidP="00C0687F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C0687F" w:rsidRPr="00C0687F" w:rsidRDefault="00C0687F" w:rsidP="00C0687F">
      <w:pPr>
        <w:tabs>
          <w:tab w:val="center" w:pos="4253"/>
        </w:tabs>
        <w:suppressAutoHyphens/>
        <w:jc w:val="center"/>
        <w:rPr>
          <w:rFonts w:cs="Arial"/>
          <w:b/>
          <w:lang w:val="es-AR"/>
        </w:rPr>
      </w:pPr>
      <w:r w:rsidRPr="00C0687F">
        <w:rPr>
          <w:rFonts w:cs="Arial"/>
          <w:b/>
          <w:lang w:val="es-AR"/>
        </w:rPr>
        <w:t xml:space="preserve">(E. E. Nº 2017-17-1-0003229, </w:t>
      </w:r>
      <w:proofErr w:type="spellStart"/>
      <w:r w:rsidRPr="00C0687F">
        <w:rPr>
          <w:rFonts w:cs="Arial"/>
          <w:b/>
          <w:lang w:val="es-AR"/>
        </w:rPr>
        <w:t>Ent</w:t>
      </w:r>
      <w:proofErr w:type="spellEnd"/>
      <w:r w:rsidRPr="00C0687F">
        <w:rPr>
          <w:rFonts w:cs="Arial"/>
          <w:b/>
          <w:lang w:val="es-AR"/>
        </w:rPr>
        <w:t>. N° 2632/17)</w:t>
      </w:r>
    </w:p>
    <w:p w:rsidR="00C0687F" w:rsidRPr="00C0687F" w:rsidRDefault="00C0687F" w:rsidP="00C0687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AR"/>
        </w:rPr>
      </w:pPr>
    </w:p>
    <w:p w:rsidR="00C0687F" w:rsidRPr="00C0687F" w:rsidRDefault="00C0687F" w:rsidP="00C0687F">
      <w:pPr>
        <w:spacing w:line="360" w:lineRule="auto"/>
        <w:ind w:firstLine="851"/>
        <w:jc w:val="both"/>
      </w:pPr>
      <w:r w:rsidRPr="00C0687F">
        <w:rPr>
          <w:b/>
          <w:bCs/>
          <w:lang w:val="es-UY"/>
        </w:rPr>
        <w:t>VISTO:</w:t>
      </w:r>
      <w:r w:rsidRPr="00C0687F">
        <w:rPr>
          <w:lang w:val="es-UY"/>
        </w:rPr>
        <w:t xml:space="preserve"> las actuaciones remitidas por l</w:t>
      </w:r>
      <w:r w:rsidRPr="00C0687F">
        <w:t>a Presidencia de la Republica  relativas a la contratación directa para el servicio de vigilancia y seguridad en las Plazas de Deportes de la Secretaría Nacional del Deporte;</w:t>
      </w:r>
    </w:p>
    <w:p w:rsidR="00C0687F" w:rsidRDefault="00C0687F" w:rsidP="00C0687F">
      <w:pPr>
        <w:spacing w:line="360" w:lineRule="auto"/>
        <w:ind w:firstLine="851"/>
        <w:jc w:val="both"/>
      </w:pPr>
      <w:r w:rsidRPr="00C0687F">
        <w:rPr>
          <w:rFonts w:cs="Arial"/>
          <w:b/>
          <w:bCs/>
          <w:lang w:val="es-ES_tradnl"/>
        </w:rPr>
        <w:t>RESULTANDO: 1)</w:t>
      </w:r>
      <w:r w:rsidRPr="00C0687F">
        <w:rPr>
          <w:rFonts w:cs="Arial"/>
          <w:lang w:val="es-ES_tradnl"/>
        </w:rPr>
        <w:t xml:space="preserve"> </w:t>
      </w:r>
      <w:r w:rsidRPr="00C0687F">
        <w:rPr>
          <w:lang w:val="es-UY"/>
        </w:rPr>
        <w:t>que l</w:t>
      </w:r>
      <w:proofErr w:type="spellStart"/>
      <w:r w:rsidRPr="00C0687F">
        <w:t>ucen</w:t>
      </w:r>
      <w:proofErr w:type="spellEnd"/>
      <w:r w:rsidRPr="00C0687F">
        <w:t xml:space="preserve"> cotizaciones de la empresa DESKIN S.A para el servicio de vigilanci</w:t>
      </w:r>
      <w:r>
        <w:t>a para las plazas de deportes Nos.</w:t>
      </w:r>
      <w:r w:rsidRPr="00C0687F">
        <w:t xml:space="preserve"> 2, 4, 5, 6, 7, 8, 11, 12, 16, Parque del Plata, Las Piedras; Pando, Com. </w:t>
      </w:r>
      <w:proofErr w:type="spellStart"/>
      <w:r w:rsidRPr="00C0687F">
        <w:t>Ituzaingó</w:t>
      </w:r>
      <w:proofErr w:type="spellEnd"/>
      <w:r w:rsidRPr="00C0687F">
        <w:t>; Pista Atletismo; Canelones, Santa Lucia, Suarez, Centro Médico Deportivo; Regional Oeste y Secretaria Nacional Del Deporte; para los mayo y junio</w:t>
      </w:r>
      <w:r>
        <w:t xml:space="preserve"> 2017;</w:t>
      </w:r>
    </w:p>
    <w:p w:rsidR="00C0687F" w:rsidRDefault="00C0687F" w:rsidP="00C0687F">
      <w:pPr>
        <w:spacing w:line="360" w:lineRule="auto"/>
        <w:ind w:firstLine="2835"/>
        <w:jc w:val="both"/>
      </w:pPr>
      <w:r w:rsidRPr="00C0687F">
        <w:rPr>
          <w:b/>
          <w:lang w:val="es-UY"/>
        </w:rPr>
        <w:t>2)</w:t>
      </w:r>
      <w:r w:rsidRPr="00C0687F">
        <w:rPr>
          <w:lang w:val="es-UY"/>
        </w:rPr>
        <w:t xml:space="preserve"> que </w:t>
      </w:r>
      <w:r>
        <w:rPr>
          <w:lang w:val="es-UY"/>
        </w:rPr>
        <w:t>s</w:t>
      </w:r>
      <w:r w:rsidRPr="00C0687F">
        <w:rPr>
          <w:lang w:val="es-UY"/>
        </w:rPr>
        <w:t xml:space="preserve">e agrega </w:t>
      </w:r>
      <w:r w:rsidRPr="00C0687F">
        <w:t xml:space="preserve">Resolución Nº 206/2017del Secretario Nacional del Deporte disponiendo la contratación por los meses de mayo y junio, de la empresa DESKIN S.A, por un monto total de $ </w:t>
      </w:r>
      <w:r>
        <w:t>4:</w:t>
      </w:r>
      <w:r w:rsidRPr="00C0687F">
        <w:t>397.339, a los efectos de brindar vigilancia en las distintas dependencias de la Secretaría Nacional del Deporte;</w:t>
      </w:r>
    </w:p>
    <w:p w:rsidR="00C0687F" w:rsidRDefault="00C0687F" w:rsidP="00C0687F">
      <w:pPr>
        <w:spacing w:line="360" w:lineRule="auto"/>
        <w:ind w:firstLine="2835"/>
        <w:jc w:val="both"/>
      </w:pPr>
      <w:r w:rsidRPr="00C0687F">
        <w:rPr>
          <w:b/>
          <w:bCs/>
          <w:lang w:val="es-UY"/>
        </w:rPr>
        <w:t>3)</w:t>
      </w:r>
      <w:r w:rsidRPr="00C0687F">
        <w:t xml:space="preserve"> que la Contadora Auditora con fecha 31.1.2017 solicitó la remisión del monto total de la contratación de todo el periodo que</w:t>
      </w:r>
      <w:r>
        <w:t xml:space="preserve"> se prevé utilizar el servicio;</w:t>
      </w:r>
    </w:p>
    <w:p w:rsidR="00C0687F" w:rsidRDefault="00C0687F" w:rsidP="00C0687F">
      <w:pPr>
        <w:spacing w:line="360" w:lineRule="auto"/>
        <w:ind w:firstLine="2835"/>
        <w:jc w:val="both"/>
        <w:rPr>
          <w:lang w:val="es-UY"/>
        </w:rPr>
      </w:pPr>
      <w:r w:rsidRPr="00C0687F">
        <w:rPr>
          <w:b/>
          <w:lang w:val="es-UY"/>
        </w:rPr>
        <w:t>4)</w:t>
      </w:r>
      <w:r w:rsidRPr="00C0687F">
        <w:rPr>
          <w:lang w:val="es-UY"/>
        </w:rPr>
        <w:t xml:space="preserve"> que se adjunta Resolución del Secretario Nacional del Deporte autorizando el llamado a Licitación Pública Nº 01/2017 para contratar una empresa que se encargue de la vigilancia privada en las distintas dependencias de citada Secretaría Nacional;</w:t>
      </w:r>
    </w:p>
    <w:p w:rsidR="00C0687F" w:rsidRDefault="00C0687F" w:rsidP="00C0687F">
      <w:pPr>
        <w:spacing w:line="360" w:lineRule="auto"/>
        <w:ind w:firstLine="2835"/>
        <w:jc w:val="both"/>
        <w:rPr>
          <w:lang w:val="es-UY"/>
        </w:rPr>
      </w:pPr>
      <w:r w:rsidRPr="00C0687F">
        <w:rPr>
          <w:b/>
          <w:lang w:val="es-UY"/>
        </w:rPr>
        <w:lastRenderedPageBreak/>
        <w:t xml:space="preserve">5) </w:t>
      </w:r>
      <w:r w:rsidRPr="00C0687F">
        <w:rPr>
          <w:lang w:val="es-UY"/>
        </w:rPr>
        <w:t>que con fecha 03.5.2017 se comunica  que las compras directas por el periodo enero-junio 2017 se realizaron para atender la necesidad de servicio de vigilancia de las plazas de deportes de Montevideo y Canelones; de julio en adelante se atenderá la necesidad por medio del procedimiento ya iniciado de Licitación Pública;</w:t>
      </w:r>
    </w:p>
    <w:p w:rsidR="00C0687F" w:rsidRDefault="00C0687F" w:rsidP="00C0687F">
      <w:pPr>
        <w:spacing w:line="360" w:lineRule="auto"/>
        <w:ind w:firstLine="2835"/>
        <w:jc w:val="both"/>
        <w:rPr>
          <w:lang w:val="es-UY"/>
        </w:rPr>
      </w:pPr>
      <w:r w:rsidRPr="00C0687F">
        <w:rPr>
          <w:b/>
          <w:lang w:val="es-UY"/>
        </w:rPr>
        <w:t>6)</w:t>
      </w:r>
      <w:r w:rsidRPr="00C0687F">
        <w:rPr>
          <w:lang w:val="es-UY"/>
        </w:rPr>
        <w:t xml:space="preserve"> que la Contadora Auditora con fecha 12.5.2017 sugiere el envío de las actuaciones a este Tribunal realizando </w:t>
      </w:r>
      <w:r>
        <w:rPr>
          <w:lang w:val="es-UY"/>
        </w:rPr>
        <w:t>las siguientes consideraciones:</w:t>
      </w:r>
    </w:p>
    <w:p w:rsidR="00C0687F" w:rsidRDefault="00C0687F" w:rsidP="00C0687F">
      <w:pPr>
        <w:spacing w:line="360" w:lineRule="auto"/>
        <w:ind w:firstLine="2835"/>
        <w:jc w:val="both"/>
        <w:rPr>
          <w:lang w:val="es-UY"/>
        </w:rPr>
      </w:pPr>
      <w:r w:rsidRPr="00C0687F">
        <w:rPr>
          <w:b/>
          <w:lang w:val="es-UY"/>
        </w:rPr>
        <w:t>6.1)</w:t>
      </w:r>
      <w:r w:rsidRPr="00C0687F">
        <w:rPr>
          <w:lang w:val="es-UY"/>
        </w:rPr>
        <w:t xml:space="preserve"> se han realizado sucesivas contrataciones directas con las empresas DESKIN S.A</w:t>
      </w:r>
      <w:r>
        <w:rPr>
          <w:lang w:val="es-UY"/>
        </w:rPr>
        <w:t>.</w:t>
      </w:r>
      <w:r w:rsidRPr="00C0687F">
        <w:rPr>
          <w:lang w:val="es-UY"/>
        </w:rPr>
        <w:t xml:space="preserve"> y ALBERTO SUBI CHAGAS, las que fueron observadas p</w:t>
      </w:r>
      <w:r w:rsidR="00EC3062">
        <w:rPr>
          <w:lang w:val="es-UY"/>
        </w:rPr>
        <w:t>or la Auditoría con fechas 6.9.2</w:t>
      </w:r>
      <w:bookmarkStart w:id="0" w:name="_GoBack"/>
      <w:bookmarkEnd w:id="0"/>
      <w:r w:rsidRPr="00C0687F">
        <w:rPr>
          <w:lang w:val="es-UY"/>
        </w:rPr>
        <w:t>016, 4.11.2016; 16.11.2016; 30.11.2016 y 8.12.2016,</w:t>
      </w:r>
      <w:r>
        <w:rPr>
          <w:lang w:val="es-UY"/>
        </w:rPr>
        <w:t xml:space="preserve"> por incumplimiento de los A</w:t>
      </w:r>
      <w:r w:rsidRPr="00C0687F">
        <w:rPr>
          <w:lang w:val="es-UY"/>
        </w:rPr>
        <w:t>rtículos 14, 33 y 43 del TOCAF y Artículo</w:t>
      </w:r>
      <w:r>
        <w:rPr>
          <w:lang w:val="es-UY"/>
        </w:rPr>
        <w:t xml:space="preserve"> 211 L</w:t>
      </w:r>
      <w:r w:rsidRPr="00C0687F">
        <w:rPr>
          <w:lang w:val="es-UY"/>
        </w:rPr>
        <w:t>iteral B) de la Constitución de la Republica, y</w:t>
      </w:r>
    </w:p>
    <w:p w:rsidR="00C0687F" w:rsidRPr="00C0687F" w:rsidRDefault="00C0687F" w:rsidP="00C0687F">
      <w:pPr>
        <w:spacing w:line="360" w:lineRule="auto"/>
        <w:ind w:firstLine="2835"/>
        <w:jc w:val="both"/>
        <w:rPr>
          <w:lang w:val="es-UY"/>
        </w:rPr>
      </w:pPr>
      <w:r w:rsidRPr="00C0687F">
        <w:rPr>
          <w:b/>
          <w:lang w:val="es-UY"/>
        </w:rPr>
        <w:t>6.2)</w:t>
      </w:r>
      <w:r w:rsidRPr="00C0687F">
        <w:rPr>
          <w:lang w:val="es-UY"/>
        </w:rPr>
        <w:t xml:space="preserve"> en esta oportunidad llega para la intervención la contratación de las empresas mencionadas por el periodo enero a ju</w:t>
      </w:r>
      <w:r>
        <w:rPr>
          <w:lang w:val="es-UY"/>
        </w:rPr>
        <w:t>nio, por un monto total de $ 14:</w:t>
      </w:r>
      <w:r w:rsidRPr="00C0687F">
        <w:rPr>
          <w:lang w:val="es-UY"/>
        </w:rPr>
        <w:t xml:space="preserve">657.969, excediendo la competencia de dicha Auditoria; </w:t>
      </w:r>
    </w:p>
    <w:p w:rsidR="00C0687F" w:rsidRDefault="00C0687F" w:rsidP="00C0687F">
      <w:pPr>
        <w:tabs>
          <w:tab w:val="left" w:pos="2760"/>
        </w:tabs>
        <w:spacing w:line="360" w:lineRule="auto"/>
        <w:ind w:firstLine="709"/>
        <w:jc w:val="both"/>
        <w:rPr>
          <w:lang w:val="es-UY"/>
        </w:rPr>
      </w:pPr>
      <w:r w:rsidRPr="00C0687F">
        <w:rPr>
          <w:b/>
          <w:bCs/>
          <w:lang w:val="es-MX"/>
        </w:rPr>
        <w:t>CONSIDERANDO:</w:t>
      </w:r>
      <w:r w:rsidRPr="00C0687F">
        <w:rPr>
          <w:bCs/>
          <w:lang w:val="es-MX"/>
        </w:rPr>
        <w:t xml:space="preserve"> </w:t>
      </w:r>
      <w:r w:rsidRPr="00C0687F">
        <w:rPr>
          <w:b/>
          <w:lang w:val="es-MX"/>
        </w:rPr>
        <w:t xml:space="preserve">1) </w:t>
      </w:r>
      <w:r w:rsidRPr="00C0687F">
        <w:rPr>
          <w:bCs/>
          <w:lang w:val="es-MX"/>
        </w:rPr>
        <w:t xml:space="preserve">que </w:t>
      </w:r>
      <w:r w:rsidRPr="00C0687F">
        <w:rPr>
          <w:lang w:val="es-UY"/>
        </w:rPr>
        <w:t>el principio en materia de planificación de las com</w:t>
      </w:r>
      <w:r>
        <w:rPr>
          <w:lang w:val="es-UY"/>
        </w:rPr>
        <w:t>pras estatales enunciado en el A</w:t>
      </w:r>
      <w:r w:rsidRPr="00C0687F">
        <w:rPr>
          <w:lang w:val="es-UY"/>
        </w:rPr>
        <w:t xml:space="preserve">rtículo 43 del TOCAF, expresa que </w:t>
      </w:r>
      <w:r>
        <w:rPr>
          <w:i/>
          <w:lang w:val="es-UY"/>
        </w:rPr>
        <w:t>“Los O</w:t>
      </w:r>
      <w:r w:rsidRPr="00C0687F">
        <w:rPr>
          <w:i/>
          <w:lang w:val="es-UY"/>
        </w:rPr>
        <w:t>rdenadores de gastos adoptarán las medidas necesarias para contratar los suministros o servicios por grupos de artículos o servicios, de forma de facilitar la presentación del mayor número posible de oferentes</w:t>
      </w:r>
      <w:r w:rsidRPr="00C0687F">
        <w:rPr>
          <w:lang w:val="es-UY"/>
        </w:rPr>
        <w:t xml:space="preserve">”, siendo dicha previsión una clara manifestación </w:t>
      </w:r>
      <w:r>
        <w:rPr>
          <w:lang w:val="es-UY"/>
        </w:rPr>
        <w:t>del Principio de Concurrencia (A</w:t>
      </w:r>
      <w:r w:rsidRPr="00C0687F">
        <w:rPr>
          <w:lang w:val="es-UY"/>
        </w:rPr>
        <w:t>rt</w:t>
      </w:r>
      <w:r>
        <w:rPr>
          <w:lang w:val="es-UY"/>
        </w:rPr>
        <w:t>ículo 149 Literal</w:t>
      </w:r>
      <w:r w:rsidRPr="00C0687F">
        <w:rPr>
          <w:lang w:val="es-UY"/>
        </w:rPr>
        <w:t xml:space="preserve"> B);</w:t>
      </w:r>
    </w:p>
    <w:p w:rsidR="00C0687F" w:rsidRDefault="00C0687F" w:rsidP="00C0687F">
      <w:pPr>
        <w:tabs>
          <w:tab w:val="left" w:pos="2760"/>
        </w:tabs>
        <w:spacing w:line="360" w:lineRule="auto"/>
        <w:ind w:firstLine="2835"/>
        <w:jc w:val="both"/>
      </w:pPr>
      <w:r w:rsidRPr="00C0687F">
        <w:rPr>
          <w:b/>
        </w:rPr>
        <w:t>2)</w:t>
      </w:r>
      <w:r w:rsidRPr="00C0687F">
        <w:t xml:space="preserve"> que la excepción a la contratación por grupos de artículos o servicios es la posibilidad de fraccionar las compras en caso que sea conveniente para el servicio, lo cual a su vez debe fundamentar</w:t>
      </w:r>
      <w:r>
        <w:t>se en el acto de adjudicación (A</w:t>
      </w:r>
      <w:r w:rsidRPr="00C0687F">
        <w:t>rt</w:t>
      </w:r>
      <w:r>
        <w:t>ículo 43 I</w:t>
      </w:r>
      <w:r w:rsidRPr="00C0687F">
        <w:t>nciso 3º);</w:t>
      </w:r>
    </w:p>
    <w:p w:rsidR="00C0687F" w:rsidRDefault="00C0687F" w:rsidP="00C0687F">
      <w:pPr>
        <w:tabs>
          <w:tab w:val="left" w:pos="2760"/>
        </w:tabs>
        <w:spacing w:line="360" w:lineRule="auto"/>
        <w:ind w:firstLine="2835"/>
        <w:jc w:val="both"/>
      </w:pPr>
      <w:r w:rsidRPr="00C0687F">
        <w:rPr>
          <w:b/>
        </w:rPr>
        <w:t>3)</w:t>
      </w:r>
      <w:r w:rsidRPr="00C0687F">
        <w:t xml:space="preserve"> que en el caso, el objeto de las contrataciones es idéntico sin perjuicio de lo cual se fracciona en varios procedimientos de </w:t>
      </w:r>
      <w:r w:rsidRPr="00C0687F">
        <w:lastRenderedPageBreak/>
        <w:t xml:space="preserve">contratación sin constar fundamentación alguna. </w:t>
      </w:r>
      <w:r w:rsidRPr="00C0687F">
        <w:rPr>
          <w:lang w:val="es-UY"/>
        </w:rPr>
        <w:t>En consecuencia, hubiera correspondido la realización de una Licitación Pública</w:t>
      </w:r>
      <w:r w:rsidRPr="00C0687F">
        <w:t>;</w:t>
      </w:r>
    </w:p>
    <w:p w:rsidR="00C0687F" w:rsidRPr="00C0687F" w:rsidRDefault="00C0687F" w:rsidP="00C0687F">
      <w:pPr>
        <w:tabs>
          <w:tab w:val="left" w:pos="2760"/>
        </w:tabs>
        <w:spacing w:line="360" w:lineRule="auto"/>
        <w:ind w:firstLine="2835"/>
        <w:jc w:val="both"/>
        <w:rPr>
          <w:lang w:val="es-UY"/>
        </w:rPr>
      </w:pPr>
      <w:r w:rsidRPr="00C0687F">
        <w:rPr>
          <w:b/>
          <w:lang w:val="es-UY"/>
        </w:rPr>
        <w:t xml:space="preserve">4) </w:t>
      </w:r>
      <w:r w:rsidRPr="00C0687F">
        <w:rPr>
          <w:lang w:val="es-UY"/>
        </w:rPr>
        <w:t>que l</w:t>
      </w:r>
      <w:r w:rsidRPr="00C0687F">
        <w:rPr>
          <w:bCs/>
          <w:lang w:val="es-ES_tradnl"/>
        </w:rPr>
        <w:t xml:space="preserve">a contratación se realiza sin especificar </w:t>
      </w:r>
      <w:r w:rsidRPr="00C0687F">
        <w:rPr>
          <w:lang w:val="es-UY"/>
        </w:rPr>
        <w:t>excepción alg</w:t>
      </w:r>
      <w:r>
        <w:rPr>
          <w:lang w:val="es-UY"/>
        </w:rPr>
        <w:t>una, de las establecidas en el Literal c) del A</w:t>
      </w:r>
      <w:r w:rsidRPr="00C0687F">
        <w:rPr>
          <w:lang w:val="es-UY"/>
        </w:rPr>
        <w:t xml:space="preserve">rtículo 33 del TOCAF, para proceder a la misma;  </w:t>
      </w:r>
    </w:p>
    <w:p w:rsidR="00C0687F" w:rsidRPr="00C0687F" w:rsidRDefault="00C0687F" w:rsidP="00C0687F">
      <w:pPr>
        <w:spacing w:line="360" w:lineRule="auto"/>
        <w:ind w:firstLine="851"/>
        <w:jc w:val="both"/>
        <w:rPr>
          <w:rFonts w:cs="Arial"/>
          <w:bCs/>
          <w:szCs w:val="20"/>
          <w:lang w:val="es-UY"/>
        </w:rPr>
      </w:pPr>
      <w:r w:rsidRPr="00C0687F">
        <w:rPr>
          <w:rFonts w:cs="Arial"/>
          <w:b/>
          <w:szCs w:val="20"/>
          <w:lang w:val="es-ES_tradnl"/>
        </w:rPr>
        <w:t>ATENTO:</w:t>
      </w:r>
      <w:r w:rsidRPr="00C0687F">
        <w:rPr>
          <w:rFonts w:cs="Arial"/>
          <w:bCs/>
          <w:szCs w:val="20"/>
          <w:lang w:val="es-ES_tradnl"/>
        </w:rPr>
        <w:t xml:space="preserve"> a lo precedentemente expuesto</w:t>
      </w:r>
      <w:r w:rsidRPr="00C0687F">
        <w:rPr>
          <w:rFonts w:cs="Arial"/>
          <w:bCs/>
          <w:szCs w:val="20"/>
          <w:lang w:val="es-UY"/>
        </w:rPr>
        <w:t xml:space="preserve"> y </w:t>
      </w:r>
      <w:r w:rsidRPr="00C0687F">
        <w:rPr>
          <w:rFonts w:cs="Arial"/>
          <w:bCs/>
          <w:szCs w:val="20"/>
          <w:lang w:val="es-ES_tradnl"/>
        </w:rPr>
        <w:t>a lo dispuesto por el Artículo</w:t>
      </w:r>
      <w:r>
        <w:rPr>
          <w:rFonts w:cs="Arial"/>
          <w:bCs/>
          <w:szCs w:val="20"/>
          <w:lang w:val="es-ES_tradnl"/>
        </w:rPr>
        <w:t xml:space="preserve"> 211 L</w:t>
      </w:r>
      <w:r w:rsidRPr="00C0687F">
        <w:rPr>
          <w:rFonts w:cs="Arial"/>
          <w:bCs/>
          <w:szCs w:val="20"/>
          <w:lang w:val="es-ES_tradnl"/>
        </w:rPr>
        <w:t xml:space="preserve">iteral B) de </w:t>
      </w:r>
      <w:smartTag w:uri="urn:schemas-microsoft-com:office:smarttags" w:element="PersonName">
        <w:smartTagPr>
          <w:attr w:name="ProductID" w:val="la Constituci￳n"/>
        </w:smartTagPr>
        <w:r w:rsidRPr="00C0687F">
          <w:rPr>
            <w:rFonts w:cs="Arial"/>
            <w:bCs/>
            <w:szCs w:val="20"/>
            <w:lang w:val="es-ES_tradnl"/>
          </w:rPr>
          <w:t>la Constitución</w:t>
        </w:r>
      </w:smartTag>
      <w:r w:rsidRPr="00C0687F">
        <w:rPr>
          <w:rFonts w:cs="Arial"/>
          <w:bCs/>
          <w:szCs w:val="20"/>
          <w:lang w:val="es-ES_tradnl"/>
        </w:rPr>
        <w:t xml:space="preserve"> de </w:t>
      </w:r>
      <w:smartTag w:uri="urn:schemas-microsoft-com:office:smarttags" w:element="PersonName">
        <w:smartTagPr>
          <w:attr w:name="ProductID" w:val="la Rep￺blica"/>
        </w:smartTagPr>
        <w:r w:rsidRPr="00C0687F">
          <w:rPr>
            <w:rFonts w:cs="Arial"/>
            <w:bCs/>
            <w:szCs w:val="20"/>
            <w:lang w:val="es-ES_tradnl"/>
          </w:rPr>
          <w:t>la República</w:t>
        </w:r>
      </w:smartTag>
      <w:r w:rsidRPr="00C0687F">
        <w:rPr>
          <w:rFonts w:cs="Arial"/>
          <w:bCs/>
          <w:szCs w:val="20"/>
          <w:lang w:val="es-ES_tradnl"/>
        </w:rPr>
        <w:t>;</w:t>
      </w:r>
    </w:p>
    <w:p w:rsidR="00C0687F" w:rsidRPr="00C0687F" w:rsidRDefault="00C0687F" w:rsidP="00C0687F">
      <w:pPr>
        <w:keepNext/>
        <w:spacing w:line="360" w:lineRule="auto"/>
        <w:jc w:val="center"/>
        <w:outlineLvl w:val="2"/>
        <w:rPr>
          <w:rFonts w:eastAsia="Arial Unicode MS" w:cs="Arial"/>
          <w:b/>
          <w:bCs/>
          <w:lang w:val="es-ES_tradnl"/>
        </w:rPr>
      </w:pPr>
      <w:r w:rsidRPr="00C0687F">
        <w:rPr>
          <w:rFonts w:cs="Arial"/>
          <w:b/>
          <w:lang w:val="es-ES_tradnl"/>
        </w:rPr>
        <w:t xml:space="preserve"> </w:t>
      </w:r>
      <w:r w:rsidRPr="00C0687F">
        <w:rPr>
          <w:rFonts w:cs="Arial"/>
          <w:b/>
          <w:bCs/>
          <w:lang w:val="es-ES_tradnl"/>
        </w:rPr>
        <w:t>EL TRIBUNAL ACUERDA</w:t>
      </w:r>
    </w:p>
    <w:p w:rsidR="00C0687F" w:rsidRPr="00C0687F" w:rsidRDefault="00C0687F" w:rsidP="00C0687F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cs="Arial"/>
        </w:rPr>
      </w:pPr>
      <w:r w:rsidRPr="00C0687F">
        <w:rPr>
          <w:rFonts w:cs="Arial"/>
          <w:spacing w:val="-3"/>
          <w:lang w:val="es-ES_tradnl"/>
        </w:rPr>
        <w:t>Observar el gasto</w:t>
      </w:r>
      <w:r>
        <w:rPr>
          <w:rFonts w:cs="Arial"/>
          <w:spacing w:val="-3"/>
          <w:lang w:val="es-ES_tradnl"/>
        </w:rPr>
        <w:t xml:space="preserve"> por lo expuesto en los Considerandos 1) a 4) de la presente Resolución;</w:t>
      </w:r>
    </w:p>
    <w:p w:rsidR="00C0687F" w:rsidRPr="00C0687F" w:rsidRDefault="00C0687F" w:rsidP="00C0687F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cs="Arial"/>
        </w:rPr>
      </w:pPr>
      <w:r w:rsidRPr="00C0687F">
        <w:rPr>
          <w:rFonts w:cs="Arial"/>
          <w:spacing w:val="-3"/>
        </w:rPr>
        <w:t xml:space="preserve">Comunicar a </w:t>
      </w:r>
      <w:smartTag w:uri="urn:schemas-microsoft-com:office:smarttags" w:element="PersonName">
        <w:smartTagPr>
          <w:attr w:name="ProductID" w:val="la Contadora Auditora"/>
        </w:smartTagPr>
        <w:smartTag w:uri="urn:schemas-microsoft-com:office:smarttags" w:element="PersonName">
          <w:smartTagPr>
            <w:attr w:name="ProductID" w:val="la Contadora"/>
          </w:smartTagPr>
          <w:r w:rsidRPr="00C0687F">
            <w:rPr>
              <w:rFonts w:cs="Arial"/>
              <w:spacing w:val="-3"/>
            </w:rPr>
            <w:t>la Contadora</w:t>
          </w:r>
        </w:smartTag>
        <w:r w:rsidRPr="00C0687F">
          <w:rPr>
            <w:rFonts w:cs="Arial"/>
            <w:spacing w:val="-3"/>
          </w:rPr>
          <w:t xml:space="preserve"> Auditora</w:t>
        </w:r>
      </w:smartTag>
      <w:r w:rsidRPr="00C0687F">
        <w:rPr>
          <w:rFonts w:cs="Arial"/>
          <w:spacing w:val="-3"/>
        </w:rPr>
        <w:t>;</w:t>
      </w:r>
      <w:r w:rsidRPr="00C0687F">
        <w:rPr>
          <w:rFonts w:cs="Arial"/>
          <w:spacing w:val="-3"/>
          <w:lang w:val="es-ES_tradnl"/>
        </w:rPr>
        <w:t xml:space="preserve"> </w:t>
      </w:r>
    </w:p>
    <w:p w:rsidR="00C0687F" w:rsidRPr="00C0687F" w:rsidRDefault="00C0687F" w:rsidP="00C0687F">
      <w:pPr>
        <w:numPr>
          <w:ilvl w:val="0"/>
          <w:numId w:val="1"/>
        </w:numPr>
        <w:spacing w:line="360" w:lineRule="auto"/>
        <w:ind w:left="284" w:hanging="284"/>
        <w:jc w:val="both"/>
      </w:pPr>
      <w:r w:rsidRPr="00C0687F">
        <w:rPr>
          <w:rFonts w:cs="Arial"/>
          <w:spacing w:val="-3"/>
          <w:lang w:val="es-ES_tradnl"/>
        </w:rPr>
        <w:t>Devolver las actuaciones a la Presidencia de la República.</w:t>
      </w:r>
    </w:p>
    <w:p w:rsidR="00C0687F" w:rsidRDefault="00C0687F" w:rsidP="00C0687F">
      <w:pPr>
        <w:spacing w:line="360" w:lineRule="auto"/>
        <w:jc w:val="both"/>
        <w:rPr>
          <w:rFonts w:cs="Arial"/>
          <w:spacing w:val="-3"/>
          <w:lang w:val="es-ES_tradnl"/>
        </w:rPr>
      </w:pPr>
    </w:p>
    <w:p w:rsidR="00C0687F" w:rsidRDefault="00C0687F" w:rsidP="00C0687F">
      <w:pPr>
        <w:spacing w:line="360" w:lineRule="auto"/>
        <w:jc w:val="both"/>
        <w:rPr>
          <w:rFonts w:cs="Arial"/>
          <w:spacing w:val="-3"/>
          <w:lang w:val="es-ES_tradnl"/>
        </w:rPr>
      </w:pPr>
    </w:p>
    <w:p w:rsidR="00C0687F" w:rsidRDefault="00C0687F" w:rsidP="00C0687F">
      <w:pPr>
        <w:spacing w:line="360" w:lineRule="auto"/>
        <w:jc w:val="both"/>
        <w:rPr>
          <w:rFonts w:cs="Arial"/>
          <w:spacing w:val="-3"/>
          <w:lang w:val="es-ES_tradnl"/>
        </w:rPr>
      </w:pPr>
    </w:p>
    <w:p w:rsidR="00C0687F" w:rsidRDefault="00C0687F" w:rsidP="00C0687F">
      <w:pPr>
        <w:spacing w:line="360" w:lineRule="auto"/>
        <w:jc w:val="both"/>
        <w:rPr>
          <w:rFonts w:cs="Arial"/>
          <w:spacing w:val="-3"/>
          <w:lang w:val="es-ES_tradnl"/>
        </w:rPr>
      </w:pPr>
    </w:p>
    <w:p w:rsidR="00F86359" w:rsidRDefault="00C0687F" w:rsidP="00C0687F">
      <w:pPr>
        <w:spacing w:line="360" w:lineRule="auto"/>
        <w:ind w:hanging="426"/>
        <w:jc w:val="both"/>
      </w:pPr>
      <w:r>
        <w:rPr>
          <w:rFonts w:cs="Arial"/>
          <w:spacing w:val="-3"/>
          <w:lang w:val="es-ES_tradnl"/>
        </w:rPr>
        <w:t>dc</w:t>
      </w:r>
      <w:r>
        <w:t xml:space="preserve"> </w:t>
      </w:r>
    </w:p>
    <w:sectPr w:rsidR="00F86359" w:rsidSect="00012456">
      <w:footerReference w:type="default" r:id="rId9"/>
      <w:pgSz w:w="11906" w:h="16838" w:code="9"/>
      <w:pgMar w:top="3402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87F" w:rsidRDefault="00C0687F" w:rsidP="00C0687F">
      <w:r>
        <w:separator/>
      </w:r>
    </w:p>
  </w:endnote>
  <w:endnote w:type="continuationSeparator" w:id="0">
    <w:p w:rsidR="00C0687F" w:rsidRDefault="00C0687F" w:rsidP="00C06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5479311"/>
      <w:docPartObj>
        <w:docPartGallery w:val="Page Numbers (Bottom of Page)"/>
        <w:docPartUnique/>
      </w:docPartObj>
    </w:sdtPr>
    <w:sdtEndPr/>
    <w:sdtContent>
      <w:p w:rsidR="00C0687F" w:rsidRDefault="00C0687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3062">
          <w:rPr>
            <w:noProof/>
          </w:rPr>
          <w:t>2</w:t>
        </w:r>
        <w:r>
          <w:fldChar w:fldCharType="end"/>
        </w:r>
      </w:p>
    </w:sdtContent>
  </w:sdt>
  <w:p w:rsidR="00C0687F" w:rsidRDefault="00C0687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87F" w:rsidRDefault="00C0687F" w:rsidP="00C0687F">
      <w:r>
        <w:separator/>
      </w:r>
    </w:p>
  </w:footnote>
  <w:footnote w:type="continuationSeparator" w:id="0">
    <w:p w:rsidR="00C0687F" w:rsidRDefault="00C0687F" w:rsidP="00C068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A01D5"/>
    <w:multiLevelType w:val="hybridMultilevel"/>
    <w:tmpl w:val="A3EE9020"/>
    <w:lvl w:ilvl="0" w:tplc="C3AAF928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87F"/>
    <w:rsid w:val="00012456"/>
    <w:rsid w:val="00330727"/>
    <w:rsid w:val="009D365A"/>
    <w:rsid w:val="00C0687F"/>
    <w:rsid w:val="00EC3062"/>
    <w:rsid w:val="00F8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87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0687F"/>
    <w:rPr>
      <w:rFonts w:ascii="Arial" w:hAnsi="Arial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0687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0687F"/>
    <w:rPr>
      <w:rFonts w:ascii="Arial" w:hAnsi="Arial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245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2456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87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0687F"/>
    <w:rPr>
      <w:rFonts w:ascii="Arial" w:hAnsi="Arial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0687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0687F"/>
    <w:rPr>
      <w:rFonts w:ascii="Arial" w:hAnsi="Arial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245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2456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40896-9645-48B3-A7DE-F0D0A89E3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626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3</cp:revision>
  <cp:lastPrinted>2017-06-20T16:18:00Z</cp:lastPrinted>
  <dcterms:created xsi:type="dcterms:W3CDTF">2017-06-16T18:28:00Z</dcterms:created>
  <dcterms:modified xsi:type="dcterms:W3CDTF">2017-06-20T16:18:00Z</dcterms:modified>
</cp:coreProperties>
</file>