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710" w:rsidRPr="00786EEB" w:rsidRDefault="00152710" w:rsidP="000716E1">
      <w:pPr>
        <w:tabs>
          <w:tab w:val="center" w:pos="4253"/>
        </w:tabs>
        <w:suppressAutoHyphens/>
        <w:jc w:val="right"/>
        <w:rPr>
          <w:rFonts w:ascii="Arial" w:hAnsi="Arial" w:cs="Arial"/>
          <w:b/>
          <w:sz w:val="28"/>
          <w:szCs w:val="28"/>
          <w:lang w:val="es-ES_tradnl"/>
        </w:rPr>
      </w:pPr>
      <w:r>
        <w:rPr>
          <w:rFonts w:ascii="Arial" w:hAnsi="Arial" w:cs="Arial"/>
          <w:b/>
          <w:sz w:val="28"/>
          <w:szCs w:val="28"/>
          <w:lang w:val="es-ES_tradnl"/>
        </w:rPr>
        <w:t xml:space="preserve">RES. </w:t>
      </w:r>
      <w:r w:rsidR="007F71C0">
        <w:rPr>
          <w:rFonts w:ascii="Arial" w:hAnsi="Arial" w:cs="Arial"/>
          <w:b/>
          <w:sz w:val="28"/>
          <w:szCs w:val="28"/>
          <w:lang w:val="es-ES_tradnl"/>
        </w:rPr>
        <w:t>2442</w:t>
      </w:r>
      <w:bookmarkStart w:id="0" w:name="_GoBack"/>
      <w:bookmarkEnd w:id="0"/>
      <w:r>
        <w:rPr>
          <w:rFonts w:ascii="Arial" w:hAnsi="Arial" w:cs="Arial"/>
          <w:b/>
          <w:sz w:val="28"/>
          <w:szCs w:val="28"/>
          <w:lang w:val="es-ES_tradnl"/>
        </w:rPr>
        <w:t>/17</w:t>
      </w:r>
    </w:p>
    <w:p w:rsidR="00152710" w:rsidRDefault="00152710" w:rsidP="00786EEB">
      <w:pPr>
        <w:tabs>
          <w:tab w:val="center" w:pos="4253"/>
        </w:tabs>
        <w:suppressAutoHyphens/>
        <w:jc w:val="right"/>
        <w:rPr>
          <w:rFonts w:ascii="Arial" w:hAnsi="Arial" w:cs="Arial"/>
          <w:b/>
          <w:lang w:val="es-ES_tradnl"/>
        </w:rPr>
      </w:pPr>
    </w:p>
    <w:p w:rsidR="00152710" w:rsidRPr="00152710" w:rsidRDefault="00152710" w:rsidP="00152710">
      <w:pPr>
        <w:tabs>
          <w:tab w:val="center" w:pos="4253"/>
        </w:tabs>
        <w:suppressAutoHyphens/>
        <w:spacing w:after="0" w:line="240" w:lineRule="auto"/>
        <w:jc w:val="center"/>
        <w:rPr>
          <w:rFonts w:ascii="Arial" w:hAnsi="Arial" w:cs="Arial"/>
          <w:b/>
          <w:sz w:val="24"/>
          <w:szCs w:val="24"/>
          <w:lang w:val="es-ES_tradnl"/>
        </w:rPr>
      </w:pPr>
      <w:r w:rsidRPr="00152710">
        <w:rPr>
          <w:rFonts w:ascii="Arial" w:hAnsi="Arial" w:cs="Arial"/>
          <w:b/>
          <w:sz w:val="24"/>
          <w:szCs w:val="24"/>
          <w:lang w:val="es-ES_tradnl"/>
        </w:rPr>
        <w:t>RESOLUCION ADOPTADA POR EL</w:t>
      </w:r>
    </w:p>
    <w:p w:rsidR="00152710" w:rsidRPr="00152710" w:rsidRDefault="00152710" w:rsidP="00152710">
      <w:pPr>
        <w:tabs>
          <w:tab w:val="left" w:pos="-720"/>
        </w:tabs>
        <w:suppressAutoHyphens/>
        <w:spacing w:after="0" w:line="240" w:lineRule="auto"/>
        <w:jc w:val="center"/>
        <w:rPr>
          <w:rFonts w:ascii="Arial" w:hAnsi="Arial" w:cs="Arial"/>
          <w:b/>
          <w:sz w:val="24"/>
          <w:szCs w:val="24"/>
          <w:lang w:val="es-ES_tradnl"/>
        </w:rPr>
      </w:pPr>
    </w:p>
    <w:p w:rsidR="00152710" w:rsidRPr="00152710" w:rsidRDefault="00152710" w:rsidP="00152710">
      <w:pPr>
        <w:tabs>
          <w:tab w:val="center" w:pos="4253"/>
        </w:tabs>
        <w:suppressAutoHyphens/>
        <w:spacing w:after="0" w:line="240" w:lineRule="auto"/>
        <w:jc w:val="center"/>
        <w:rPr>
          <w:rFonts w:ascii="Arial" w:hAnsi="Arial" w:cs="Arial"/>
          <w:b/>
          <w:sz w:val="24"/>
          <w:szCs w:val="24"/>
          <w:lang w:val="es-ES_tradnl"/>
        </w:rPr>
      </w:pPr>
      <w:r w:rsidRPr="00152710">
        <w:rPr>
          <w:rFonts w:ascii="Arial" w:hAnsi="Arial" w:cs="Arial"/>
          <w:b/>
          <w:sz w:val="24"/>
          <w:szCs w:val="24"/>
          <w:lang w:val="es-ES_tradnl"/>
        </w:rPr>
        <w:t>TRIBUNAL DE CUENTAS</w:t>
      </w:r>
    </w:p>
    <w:p w:rsidR="00152710" w:rsidRPr="00152710" w:rsidRDefault="00152710" w:rsidP="00152710">
      <w:pPr>
        <w:tabs>
          <w:tab w:val="left" w:pos="-720"/>
        </w:tabs>
        <w:suppressAutoHyphens/>
        <w:spacing w:after="0" w:line="240" w:lineRule="auto"/>
        <w:jc w:val="center"/>
        <w:rPr>
          <w:rFonts w:ascii="Arial" w:hAnsi="Arial" w:cs="Arial"/>
          <w:b/>
          <w:sz w:val="24"/>
          <w:szCs w:val="24"/>
          <w:lang w:val="es-ES_tradnl"/>
        </w:rPr>
      </w:pPr>
    </w:p>
    <w:p w:rsidR="00152710" w:rsidRPr="00152710" w:rsidRDefault="00152710" w:rsidP="00152710">
      <w:pPr>
        <w:tabs>
          <w:tab w:val="center" w:pos="4253"/>
        </w:tabs>
        <w:suppressAutoHyphens/>
        <w:spacing w:after="0" w:line="240" w:lineRule="auto"/>
        <w:jc w:val="center"/>
        <w:rPr>
          <w:rFonts w:ascii="Arial" w:hAnsi="Arial" w:cs="Arial"/>
          <w:b/>
          <w:sz w:val="24"/>
          <w:szCs w:val="24"/>
          <w:lang w:val="es-ES_tradnl"/>
        </w:rPr>
      </w:pPr>
      <w:r w:rsidRPr="00152710">
        <w:rPr>
          <w:rFonts w:ascii="Arial" w:hAnsi="Arial" w:cs="Arial"/>
          <w:b/>
          <w:sz w:val="24"/>
          <w:szCs w:val="24"/>
          <w:lang w:val="es-ES_tradnl"/>
        </w:rPr>
        <w:t>EN SESION DE FECHA 2 DE AGOSTO DE 2017</w:t>
      </w:r>
    </w:p>
    <w:p w:rsidR="00152710" w:rsidRPr="00152710" w:rsidRDefault="00152710" w:rsidP="00152710">
      <w:pPr>
        <w:tabs>
          <w:tab w:val="center" w:pos="4253"/>
        </w:tabs>
        <w:suppressAutoHyphens/>
        <w:spacing w:after="0" w:line="240" w:lineRule="auto"/>
        <w:jc w:val="center"/>
        <w:rPr>
          <w:rFonts w:ascii="Arial" w:hAnsi="Arial" w:cs="Arial"/>
          <w:b/>
          <w:sz w:val="24"/>
          <w:szCs w:val="24"/>
          <w:lang w:val="es-ES_tradnl"/>
        </w:rPr>
      </w:pPr>
    </w:p>
    <w:p w:rsidR="00152710" w:rsidRPr="000716E1" w:rsidRDefault="00152710" w:rsidP="00152710">
      <w:pPr>
        <w:tabs>
          <w:tab w:val="center" w:pos="4253"/>
        </w:tabs>
        <w:suppressAutoHyphens/>
        <w:spacing w:after="0" w:line="240" w:lineRule="auto"/>
        <w:jc w:val="center"/>
        <w:rPr>
          <w:rFonts w:ascii="Arial" w:hAnsi="Arial" w:cs="Arial"/>
          <w:b/>
          <w:sz w:val="24"/>
          <w:szCs w:val="24"/>
          <w:lang w:val="en-US"/>
        </w:rPr>
      </w:pPr>
      <w:r w:rsidRPr="000716E1">
        <w:rPr>
          <w:rFonts w:ascii="Arial" w:hAnsi="Arial" w:cs="Arial"/>
          <w:b/>
          <w:sz w:val="24"/>
          <w:szCs w:val="24"/>
          <w:lang w:val="en-US"/>
        </w:rPr>
        <w:t xml:space="preserve">(E. E. Nº </w:t>
      </w:r>
      <w:r w:rsidR="000716E1" w:rsidRPr="000716E1">
        <w:rPr>
          <w:rFonts w:ascii="Arial" w:hAnsi="Arial" w:cs="Arial"/>
          <w:b/>
          <w:sz w:val="24"/>
          <w:szCs w:val="24"/>
          <w:lang w:val="es-ES"/>
        </w:rPr>
        <w:t>2017-17-1-0004196</w:t>
      </w:r>
      <w:r w:rsidRPr="000716E1">
        <w:rPr>
          <w:rFonts w:ascii="Arial" w:hAnsi="Arial" w:cs="Arial"/>
          <w:b/>
          <w:sz w:val="24"/>
          <w:szCs w:val="24"/>
          <w:lang w:val="en-US"/>
        </w:rPr>
        <w:t xml:space="preserve">, </w:t>
      </w:r>
      <w:proofErr w:type="spellStart"/>
      <w:proofErr w:type="gramStart"/>
      <w:r w:rsidRPr="000716E1">
        <w:rPr>
          <w:rFonts w:ascii="Arial" w:hAnsi="Arial" w:cs="Arial"/>
          <w:b/>
          <w:sz w:val="24"/>
          <w:szCs w:val="24"/>
          <w:lang w:val="en-US"/>
        </w:rPr>
        <w:t>Ent</w:t>
      </w:r>
      <w:proofErr w:type="spellEnd"/>
      <w:proofErr w:type="gramEnd"/>
      <w:r w:rsidRPr="000716E1">
        <w:rPr>
          <w:rFonts w:ascii="Arial" w:hAnsi="Arial" w:cs="Arial"/>
          <w:b/>
          <w:sz w:val="24"/>
          <w:szCs w:val="24"/>
          <w:lang w:val="en-US"/>
        </w:rPr>
        <w:t>. N°</w:t>
      </w:r>
      <w:r w:rsidR="000716E1" w:rsidRPr="000716E1">
        <w:rPr>
          <w:rFonts w:ascii="Arial" w:hAnsi="Arial" w:cs="Arial"/>
          <w:b/>
          <w:sz w:val="24"/>
          <w:szCs w:val="24"/>
          <w:lang w:val="es-ES"/>
        </w:rPr>
        <w:t>3376/17</w:t>
      </w:r>
      <w:r w:rsidRPr="000716E1">
        <w:rPr>
          <w:rFonts w:ascii="Arial" w:hAnsi="Arial" w:cs="Arial"/>
          <w:b/>
          <w:sz w:val="24"/>
          <w:szCs w:val="24"/>
          <w:lang w:val="en-US"/>
        </w:rPr>
        <w:t>)</w:t>
      </w:r>
    </w:p>
    <w:p w:rsidR="00152710" w:rsidRPr="000716E1" w:rsidRDefault="00152710">
      <w:pPr>
        <w:rPr>
          <w:b/>
          <w:lang w:val="en-US"/>
        </w:rPr>
      </w:pPr>
    </w:p>
    <w:p w:rsidR="00B30B33" w:rsidRDefault="0006144C" w:rsidP="00152710">
      <w:pPr>
        <w:spacing w:after="0" w:line="360" w:lineRule="auto"/>
        <w:ind w:firstLine="851"/>
        <w:jc w:val="both"/>
        <w:rPr>
          <w:rFonts w:ascii="Arial" w:hAnsi="Arial" w:cs="Arial"/>
          <w:sz w:val="24"/>
          <w:szCs w:val="24"/>
          <w:lang w:val="es-ES"/>
        </w:rPr>
      </w:pPr>
      <w:r>
        <w:rPr>
          <w:rFonts w:ascii="Arial" w:hAnsi="Arial" w:cs="Arial"/>
          <w:b/>
          <w:sz w:val="24"/>
          <w:szCs w:val="24"/>
          <w:lang w:val="es-ES"/>
        </w:rPr>
        <w:t xml:space="preserve">VISTO, </w:t>
      </w:r>
      <w:r w:rsidR="00B30B33">
        <w:rPr>
          <w:rFonts w:ascii="Arial" w:hAnsi="Arial" w:cs="Arial"/>
          <w:sz w:val="24"/>
          <w:szCs w:val="24"/>
          <w:lang w:val="es-ES"/>
        </w:rPr>
        <w:t>las actuaciones remitidas por la Administración de las Usinas y Trasmisiones Eléctricas</w:t>
      </w:r>
      <w:r w:rsidR="007A6C65">
        <w:rPr>
          <w:rFonts w:ascii="Arial" w:hAnsi="Arial" w:cs="Arial"/>
          <w:sz w:val="24"/>
          <w:szCs w:val="24"/>
          <w:lang w:val="es-ES"/>
        </w:rPr>
        <w:t xml:space="preserve"> (UTE)</w:t>
      </w:r>
      <w:r w:rsidR="00B30B33">
        <w:rPr>
          <w:rFonts w:ascii="Arial" w:hAnsi="Arial" w:cs="Arial"/>
          <w:sz w:val="24"/>
          <w:szCs w:val="24"/>
          <w:lang w:val="es-ES"/>
        </w:rPr>
        <w:t xml:space="preserve">, relacionadas con el convenio a suscribirse con la Asociación de Agrimensores del Uruguay (AAU); </w:t>
      </w:r>
    </w:p>
    <w:p w:rsidR="00A92D62" w:rsidRDefault="00B30B33" w:rsidP="00152710">
      <w:pPr>
        <w:spacing w:after="0" w:line="360" w:lineRule="auto"/>
        <w:ind w:firstLine="851"/>
        <w:jc w:val="both"/>
        <w:rPr>
          <w:rFonts w:ascii="Arial" w:hAnsi="Arial" w:cs="Arial"/>
          <w:sz w:val="24"/>
          <w:szCs w:val="24"/>
          <w:lang w:val="es-ES"/>
        </w:rPr>
      </w:pPr>
      <w:r w:rsidRPr="00B30B33">
        <w:rPr>
          <w:rFonts w:ascii="Arial" w:hAnsi="Arial" w:cs="Arial"/>
          <w:b/>
          <w:sz w:val="24"/>
          <w:szCs w:val="24"/>
          <w:lang w:val="es-ES"/>
        </w:rPr>
        <w:t xml:space="preserve">RESULTANDO: 1) </w:t>
      </w:r>
      <w:r w:rsidRPr="00B30B33">
        <w:rPr>
          <w:rFonts w:ascii="Arial" w:hAnsi="Arial" w:cs="Arial"/>
          <w:sz w:val="24"/>
          <w:szCs w:val="24"/>
          <w:lang w:val="es-ES"/>
        </w:rPr>
        <w:t xml:space="preserve">que el convenio tiene por objeto </w:t>
      </w:r>
      <w:r w:rsidR="00A92D62">
        <w:rPr>
          <w:rFonts w:ascii="Arial" w:hAnsi="Arial" w:cs="Arial"/>
          <w:sz w:val="24"/>
          <w:szCs w:val="24"/>
          <w:lang w:val="es-ES"/>
        </w:rPr>
        <w:t xml:space="preserve">que UTE y AAU acuerden un procedimiento a efectos de elegir </w:t>
      </w:r>
      <w:r w:rsidR="007F0232">
        <w:rPr>
          <w:rFonts w:ascii="Arial" w:hAnsi="Arial" w:cs="Arial"/>
          <w:sz w:val="24"/>
          <w:szCs w:val="24"/>
          <w:lang w:val="es-ES"/>
        </w:rPr>
        <w:t xml:space="preserve"> i</w:t>
      </w:r>
      <w:r w:rsidR="00A92D62">
        <w:rPr>
          <w:rFonts w:ascii="Arial" w:hAnsi="Arial" w:cs="Arial"/>
          <w:sz w:val="24"/>
          <w:szCs w:val="24"/>
          <w:lang w:val="es-ES"/>
        </w:rPr>
        <w:t xml:space="preserve">ngenieros </w:t>
      </w:r>
      <w:r w:rsidR="007F0232">
        <w:rPr>
          <w:rFonts w:ascii="Arial" w:hAnsi="Arial" w:cs="Arial"/>
          <w:sz w:val="24"/>
          <w:szCs w:val="24"/>
          <w:lang w:val="es-ES"/>
        </w:rPr>
        <w:t xml:space="preserve"> a</w:t>
      </w:r>
      <w:r w:rsidR="00A92D62">
        <w:rPr>
          <w:rFonts w:ascii="Arial" w:hAnsi="Arial" w:cs="Arial"/>
          <w:sz w:val="24"/>
          <w:szCs w:val="24"/>
          <w:lang w:val="es-ES"/>
        </w:rPr>
        <w:t xml:space="preserve">grimensores, que realicen las tareas de levantamiento y registro de planos de mensura, expropiación parcial y remanentes de expropiación, de los padrones afectados por la ampliación del embalse de la Represa Dr. Gabriel Terra, así como la colocación de mojones que delimiten la nueva poligonal de expropiación; </w:t>
      </w:r>
    </w:p>
    <w:p w:rsidR="007F0232" w:rsidRDefault="00A92D62" w:rsidP="00152710">
      <w:pPr>
        <w:spacing w:after="0" w:line="360" w:lineRule="auto"/>
        <w:ind w:firstLine="2694"/>
        <w:jc w:val="both"/>
        <w:rPr>
          <w:rFonts w:ascii="Arial" w:hAnsi="Arial" w:cs="Arial"/>
          <w:sz w:val="24"/>
          <w:szCs w:val="24"/>
          <w:lang w:val="es-ES"/>
        </w:rPr>
      </w:pPr>
      <w:r w:rsidRPr="00A92D62">
        <w:rPr>
          <w:rFonts w:ascii="Arial" w:hAnsi="Arial" w:cs="Arial"/>
          <w:b/>
          <w:sz w:val="24"/>
          <w:szCs w:val="24"/>
          <w:lang w:val="es-ES"/>
        </w:rPr>
        <w:t xml:space="preserve">2) </w:t>
      </w:r>
      <w:r w:rsidR="00B30B33">
        <w:rPr>
          <w:rFonts w:ascii="Arial" w:hAnsi="Arial" w:cs="Arial"/>
          <w:sz w:val="24"/>
          <w:szCs w:val="24"/>
          <w:lang w:val="es-ES"/>
        </w:rPr>
        <w:t xml:space="preserve">que </w:t>
      </w:r>
      <w:r w:rsidR="007F0232">
        <w:rPr>
          <w:rFonts w:ascii="Arial" w:hAnsi="Arial" w:cs="Arial"/>
          <w:sz w:val="24"/>
          <w:szCs w:val="24"/>
          <w:lang w:val="es-ES"/>
        </w:rPr>
        <w:t xml:space="preserve">del texto </w:t>
      </w:r>
      <w:r w:rsidR="00464AE1">
        <w:rPr>
          <w:rFonts w:ascii="Arial" w:hAnsi="Arial" w:cs="Arial"/>
          <w:sz w:val="24"/>
          <w:szCs w:val="24"/>
          <w:lang w:val="es-ES"/>
        </w:rPr>
        <w:t>del proyecto del convenio surge</w:t>
      </w:r>
      <w:r w:rsidR="007F0232">
        <w:rPr>
          <w:rFonts w:ascii="Arial" w:hAnsi="Arial" w:cs="Arial"/>
          <w:sz w:val="24"/>
          <w:szCs w:val="24"/>
          <w:lang w:val="es-ES"/>
        </w:rPr>
        <w:t>:</w:t>
      </w:r>
    </w:p>
    <w:p w:rsidR="007F0232" w:rsidRDefault="007F0232" w:rsidP="00152710">
      <w:pPr>
        <w:spacing w:after="0" w:line="360" w:lineRule="auto"/>
        <w:jc w:val="both"/>
        <w:rPr>
          <w:rFonts w:ascii="Arial" w:hAnsi="Arial" w:cs="Arial"/>
          <w:sz w:val="24"/>
          <w:szCs w:val="24"/>
          <w:lang w:val="es-ES"/>
        </w:rPr>
      </w:pPr>
      <w:r>
        <w:rPr>
          <w:rFonts w:ascii="Arial" w:hAnsi="Arial" w:cs="Arial"/>
          <w:sz w:val="24"/>
          <w:szCs w:val="24"/>
          <w:lang w:val="es-ES"/>
        </w:rPr>
        <w:t xml:space="preserve">2.1) </w:t>
      </w:r>
      <w:r w:rsidR="00464AE1">
        <w:rPr>
          <w:rFonts w:ascii="Arial" w:hAnsi="Arial" w:cs="Arial"/>
          <w:sz w:val="24"/>
          <w:szCs w:val="24"/>
          <w:lang w:val="es-ES"/>
        </w:rPr>
        <w:t xml:space="preserve">que </w:t>
      </w:r>
      <w:r w:rsidR="00B30B33">
        <w:rPr>
          <w:rFonts w:ascii="Arial" w:hAnsi="Arial" w:cs="Arial"/>
          <w:sz w:val="24"/>
          <w:szCs w:val="24"/>
          <w:lang w:val="es-ES"/>
        </w:rPr>
        <w:t>la AAU, cre</w:t>
      </w:r>
      <w:r w:rsidR="00A92D62">
        <w:rPr>
          <w:rFonts w:ascii="Arial" w:hAnsi="Arial" w:cs="Arial"/>
          <w:sz w:val="24"/>
          <w:szCs w:val="24"/>
          <w:lang w:val="es-ES"/>
        </w:rPr>
        <w:t xml:space="preserve">ará </w:t>
      </w:r>
      <w:r w:rsidR="00B30B33">
        <w:rPr>
          <w:rFonts w:ascii="Arial" w:hAnsi="Arial" w:cs="Arial"/>
          <w:sz w:val="24"/>
          <w:szCs w:val="24"/>
          <w:lang w:val="es-ES"/>
        </w:rPr>
        <w:t>un registro de interesados en la ejecución de los servicios solicitados por UTE, mediante la realización de un llamado público abierto, entre sus asociados y público en general, en número suficiente. La AAU nombrará un titular y dos suplentes, para cada uno de los</w:t>
      </w:r>
      <w:r w:rsidR="00152710">
        <w:rPr>
          <w:rFonts w:ascii="Arial" w:hAnsi="Arial" w:cs="Arial"/>
          <w:sz w:val="24"/>
          <w:szCs w:val="24"/>
          <w:lang w:val="es-ES"/>
        </w:rPr>
        <w:t xml:space="preserve"> servicios encomendados por UTE;</w:t>
      </w:r>
      <w:r w:rsidR="00B30B33">
        <w:rPr>
          <w:rFonts w:ascii="Arial" w:hAnsi="Arial" w:cs="Arial"/>
          <w:sz w:val="24"/>
          <w:szCs w:val="24"/>
          <w:lang w:val="es-ES"/>
        </w:rPr>
        <w:t xml:space="preserve"> UTE se reserva el derecho a no aceptar la inclusión de profesionales con antecedentes negativos;</w:t>
      </w:r>
    </w:p>
    <w:p w:rsidR="00B30B33" w:rsidRDefault="007F0232" w:rsidP="00152710">
      <w:pPr>
        <w:spacing w:after="0" w:line="360" w:lineRule="auto"/>
        <w:jc w:val="both"/>
        <w:rPr>
          <w:rFonts w:ascii="Arial" w:hAnsi="Arial" w:cs="Arial"/>
          <w:sz w:val="24"/>
          <w:szCs w:val="24"/>
          <w:lang w:val="es-ES"/>
        </w:rPr>
      </w:pPr>
      <w:r>
        <w:rPr>
          <w:rFonts w:ascii="Arial" w:hAnsi="Arial" w:cs="Arial"/>
          <w:sz w:val="24"/>
          <w:szCs w:val="24"/>
          <w:lang w:val="es-ES"/>
        </w:rPr>
        <w:t>2</w:t>
      </w:r>
      <w:r w:rsidR="00464AE1">
        <w:rPr>
          <w:rFonts w:ascii="Arial" w:hAnsi="Arial" w:cs="Arial"/>
          <w:sz w:val="24"/>
          <w:szCs w:val="24"/>
          <w:lang w:val="es-ES"/>
        </w:rPr>
        <w:t>.</w:t>
      </w:r>
      <w:r>
        <w:rPr>
          <w:rFonts w:ascii="Arial" w:hAnsi="Arial" w:cs="Arial"/>
          <w:sz w:val="24"/>
          <w:szCs w:val="24"/>
          <w:lang w:val="es-ES"/>
        </w:rPr>
        <w:t xml:space="preserve">2) </w:t>
      </w:r>
      <w:r w:rsidR="00464AE1">
        <w:rPr>
          <w:rFonts w:ascii="Arial" w:hAnsi="Arial" w:cs="Arial"/>
          <w:sz w:val="24"/>
          <w:szCs w:val="24"/>
          <w:lang w:val="es-ES"/>
        </w:rPr>
        <w:t xml:space="preserve">establecida </w:t>
      </w:r>
      <w:r w:rsidR="00930116">
        <w:rPr>
          <w:rFonts w:ascii="Arial" w:hAnsi="Arial" w:cs="Arial"/>
          <w:sz w:val="24"/>
          <w:szCs w:val="24"/>
          <w:lang w:val="es-ES"/>
        </w:rPr>
        <w:t>una fórmula para calcular los honorarios a pagar, que serán facturados a UTE. Se pagará el 20 % por adelantado para dar comienzo a los servicios, 40 % contra la aprobación del trabajo entregado, y el 40 % restante contra la entrega del plano inscripto;</w:t>
      </w:r>
    </w:p>
    <w:p w:rsidR="007F0232" w:rsidRPr="00152710" w:rsidRDefault="00930116" w:rsidP="00152710">
      <w:pPr>
        <w:spacing w:after="0" w:line="360" w:lineRule="auto"/>
        <w:jc w:val="both"/>
        <w:rPr>
          <w:rFonts w:ascii="Arial" w:hAnsi="Arial" w:cs="Arial"/>
          <w:sz w:val="24"/>
          <w:szCs w:val="24"/>
          <w:lang w:val="es-ES"/>
        </w:rPr>
      </w:pPr>
      <w:r>
        <w:rPr>
          <w:rFonts w:ascii="Arial" w:hAnsi="Arial" w:cs="Arial"/>
          <w:sz w:val="24"/>
          <w:szCs w:val="24"/>
          <w:lang w:val="es-ES"/>
        </w:rPr>
        <w:t>2.3)</w:t>
      </w:r>
      <w:r w:rsidR="00464AE1">
        <w:rPr>
          <w:rFonts w:ascii="Arial" w:hAnsi="Arial" w:cs="Arial"/>
          <w:sz w:val="24"/>
          <w:szCs w:val="24"/>
          <w:lang w:val="es-ES"/>
        </w:rPr>
        <w:t xml:space="preserve"> que </w:t>
      </w:r>
      <w:r w:rsidRPr="00930116">
        <w:rPr>
          <w:rFonts w:ascii="Arial" w:hAnsi="Arial" w:cs="Arial"/>
          <w:sz w:val="24"/>
          <w:szCs w:val="24"/>
          <w:lang w:val="es-ES"/>
        </w:rPr>
        <w:t xml:space="preserve"> </w:t>
      </w:r>
      <w:r>
        <w:rPr>
          <w:rFonts w:ascii="Arial" w:hAnsi="Arial" w:cs="Arial"/>
          <w:sz w:val="24"/>
          <w:szCs w:val="24"/>
          <w:lang w:val="es-ES"/>
        </w:rPr>
        <w:t>el convenio tendrá una duración de dos años a partir de la fecha de suscripción, renovándose automáticamente por períodos iguales</w:t>
      </w:r>
      <w:r w:rsidR="00B30B33">
        <w:rPr>
          <w:rFonts w:ascii="Arial" w:hAnsi="Arial" w:cs="Arial"/>
          <w:sz w:val="24"/>
          <w:szCs w:val="24"/>
          <w:lang w:val="es-ES"/>
        </w:rPr>
        <w:tab/>
        <w:t xml:space="preserve">      </w:t>
      </w:r>
      <w:r w:rsidR="00A92D62">
        <w:rPr>
          <w:rFonts w:ascii="Arial" w:hAnsi="Arial" w:cs="Arial"/>
          <w:b/>
          <w:sz w:val="24"/>
          <w:szCs w:val="24"/>
          <w:lang w:val="es-ES"/>
        </w:rPr>
        <w:t xml:space="preserve"> </w:t>
      </w:r>
    </w:p>
    <w:p w:rsidR="00055AFD" w:rsidRDefault="00930116" w:rsidP="00152710">
      <w:pPr>
        <w:spacing w:after="0" w:line="360" w:lineRule="auto"/>
        <w:jc w:val="both"/>
        <w:rPr>
          <w:rFonts w:ascii="Arial" w:hAnsi="Arial" w:cs="Arial"/>
          <w:sz w:val="24"/>
          <w:szCs w:val="24"/>
          <w:lang w:val="es-ES"/>
        </w:rPr>
      </w:pPr>
      <w:r>
        <w:rPr>
          <w:rFonts w:ascii="Arial" w:hAnsi="Arial" w:cs="Arial"/>
          <w:sz w:val="24"/>
          <w:szCs w:val="24"/>
          <w:lang w:val="es-ES"/>
        </w:rPr>
        <w:lastRenderedPageBreak/>
        <w:t>2.4)</w:t>
      </w:r>
      <w:r w:rsidR="00222EC1">
        <w:rPr>
          <w:rFonts w:ascii="Arial" w:hAnsi="Arial" w:cs="Arial"/>
          <w:sz w:val="24"/>
          <w:szCs w:val="24"/>
          <w:lang w:val="es-ES"/>
        </w:rPr>
        <w:t xml:space="preserve"> </w:t>
      </w:r>
      <w:r w:rsidR="00464AE1">
        <w:rPr>
          <w:rFonts w:ascii="Arial" w:hAnsi="Arial" w:cs="Arial"/>
          <w:sz w:val="24"/>
          <w:szCs w:val="24"/>
          <w:lang w:val="es-ES"/>
        </w:rPr>
        <w:t xml:space="preserve">que </w:t>
      </w:r>
      <w:r w:rsidR="00A92D62">
        <w:rPr>
          <w:rFonts w:ascii="Arial" w:hAnsi="Arial" w:cs="Arial"/>
          <w:sz w:val="24"/>
          <w:szCs w:val="24"/>
          <w:lang w:val="es-ES"/>
        </w:rPr>
        <w:t>la contratación posterior</w:t>
      </w:r>
      <w:r w:rsidR="0005731A">
        <w:rPr>
          <w:rFonts w:ascii="Arial" w:hAnsi="Arial" w:cs="Arial"/>
          <w:sz w:val="24"/>
          <w:szCs w:val="24"/>
          <w:lang w:val="es-ES"/>
        </w:rPr>
        <w:t xml:space="preserve"> a cada profesional</w:t>
      </w:r>
      <w:r w:rsidR="00A92D62">
        <w:rPr>
          <w:rFonts w:ascii="Arial" w:hAnsi="Arial" w:cs="Arial"/>
          <w:sz w:val="24"/>
          <w:szCs w:val="24"/>
          <w:lang w:val="es-ES"/>
        </w:rPr>
        <w:t xml:space="preserve"> se tramitará</w:t>
      </w:r>
      <w:r w:rsidR="00464AE1">
        <w:rPr>
          <w:rFonts w:ascii="Arial" w:hAnsi="Arial" w:cs="Arial"/>
          <w:sz w:val="24"/>
          <w:szCs w:val="24"/>
          <w:lang w:val="es-ES"/>
        </w:rPr>
        <w:t>,</w:t>
      </w:r>
      <w:r w:rsidR="00A92D62">
        <w:rPr>
          <w:rFonts w:ascii="Arial" w:hAnsi="Arial" w:cs="Arial"/>
          <w:sz w:val="24"/>
          <w:szCs w:val="24"/>
          <w:lang w:val="es-ES"/>
        </w:rPr>
        <w:t xml:space="preserve"> de conformidad con el procedimiento previsto en el artículo 33 del TOCAF</w:t>
      </w:r>
      <w:r>
        <w:rPr>
          <w:rFonts w:ascii="Arial" w:hAnsi="Arial" w:cs="Arial"/>
          <w:sz w:val="24"/>
          <w:szCs w:val="24"/>
          <w:lang w:val="es-ES"/>
        </w:rPr>
        <w:t>, tomando en  cuenta en cada c</w:t>
      </w:r>
      <w:r w:rsidR="00055AFD">
        <w:rPr>
          <w:rFonts w:ascii="Arial" w:hAnsi="Arial" w:cs="Arial"/>
          <w:sz w:val="24"/>
          <w:szCs w:val="24"/>
          <w:lang w:val="es-ES"/>
        </w:rPr>
        <w:t>aso el monto de la contratación</w:t>
      </w:r>
      <w:r w:rsidR="00A92D62">
        <w:rPr>
          <w:rFonts w:ascii="Arial" w:hAnsi="Arial" w:cs="Arial"/>
          <w:sz w:val="24"/>
          <w:szCs w:val="24"/>
          <w:lang w:val="es-ES"/>
        </w:rPr>
        <w:t xml:space="preserve">; </w:t>
      </w:r>
    </w:p>
    <w:p w:rsidR="00152710" w:rsidRDefault="00055AFD" w:rsidP="00152710">
      <w:pPr>
        <w:spacing w:after="0" w:line="360" w:lineRule="auto"/>
        <w:jc w:val="both"/>
        <w:rPr>
          <w:rFonts w:ascii="Arial" w:hAnsi="Arial" w:cs="Arial"/>
          <w:sz w:val="24"/>
          <w:szCs w:val="24"/>
          <w:lang w:val="es-ES"/>
        </w:rPr>
      </w:pPr>
      <w:r>
        <w:rPr>
          <w:rFonts w:ascii="Arial" w:hAnsi="Arial" w:cs="Arial"/>
          <w:sz w:val="24"/>
          <w:szCs w:val="24"/>
          <w:lang w:val="es-ES"/>
        </w:rPr>
        <w:t>2.5)</w:t>
      </w:r>
      <w:r w:rsidR="00222EC1">
        <w:rPr>
          <w:rFonts w:ascii="Arial" w:hAnsi="Arial" w:cs="Arial"/>
          <w:sz w:val="24"/>
          <w:szCs w:val="24"/>
          <w:lang w:val="es-ES"/>
        </w:rPr>
        <w:t xml:space="preserve"> </w:t>
      </w:r>
      <w:r>
        <w:rPr>
          <w:rFonts w:ascii="Arial" w:hAnsi="Arial" w:cs="Arial"/>
          <w:sz w:val="24"/>
          <w:szCs w:val="24"/>
          <w:lang w:val="es-ES"/>
        </w:rPr>
        <w:t>que  la contratación de los profesionales integrantes del registro de asociados no es exclusiva por lo que UTE conserva la facultad de requerir en cualquier momento de terceros la realización de servicios análogos a los referidos en el convenio, y asimismo los profesionales tienen total libertad para prestar servicios iguales o similares a los contratados a otras empresas de plaza;</w:t>
      </w:r>
      <w:r w:rsidR="00A92D62">
        <w:rPr>
          <w:rFonts w:ascii="Arial" w:hAnsi="Arial" w:cs="Arial"/>
          <w:sz w:val="24"/>
          <w:szCs w:val="24"/>
          <w:lang w:val="es-ES"/>
        </w:rPr>
        <w:t xml:space="preserve"> </w:t>
      </w:r>
    </w:p>
    <w:p w:rsidR="00152710" w:rsidRDefault="00930116" w:rsidP="00152710">
      <w:pPr>
        <w:spacing w:after="0" w:line="360" w:lineRule="auto"/>
        <w:ind w:firstLine="2835"/>
        <w:jc w:val="both"/>
        <w:rPr>
          <w:rFonts w:ascii="Arial" w:hAnsi="Arial" w:cs="Arial"/>
          <w:sz w:val="24"/>
          <w:szCs w:val="24"/>
          <w:lang w:val="es-ES"/>
        </w:rPr>
      </w:pPr>
      <w:r>
        <w:rPr>
          <w:rFonts w:ascii="Arial" w:hAnsi="Arial" w:cs="Arial"/>
          <w:b/>
          <w:sz w:val="24"/>
          <w:szCs w:val="24"/>
          <w:lang w:val="es-ES"/>
        </w:rPr>
        <w:t>3</w:t>
      </w:r>
      <w:r w:rsidR="007A6C65" w:rsidRPr="007A6C65">
        <w:rPr>
          <w:rFonts w:ascii="Arial" w:hAnsi="Arial" w:cs="Arial"/>
          <w:b/>
          <w:sz w:val="24"/>
          <w:szCs w:val="24"/>
          <w:lang w:val="es-ES"/>
        </w:rPr>
        <w:t>)</w:t>
      </w:r>
      <w:r w:rsidR="007A6C65">
        <w:rPr>
          <w:rFonts w:ascii="Arial" w:hAnsi="Arial" w:cs="Arial"/>
          <w:b/>
          <w:sz w:val="24"/>
          <w:szCs w:val="24"/>
          <w:lang w:val="es-ES"/>
        </w:rPr>
        <w:t xml:space="preserve"> </w:t>
      </w:r>
      <w:r w:rsidR="007A6C65">
        <w:rPr>
          <w:rFonts w:ascii="Arial" w:hAnsi="Arial" w:cs="Arial"/>
          <w:sz w:val="24"/>
          <w:szCs w:val="24"/>
          <w:lang w:val="es-ES"/>
        </w:rPr>
        <w:t>que la AAU</w:t>
      </w:r>
      <w:r>
        <w:rPr>
          <w:rFonts w:ascii="Arial" w:hAnsi="Arial" w:cs="Arial"/>
          <w:sz w:val="24"/>
          <w:szCs w:val="24"/>
          <w:lang w:val="es-ES"/>
        </w:rPr>
        <w:t xml:space="preserve">, con </w:t>
      </w:r>
      <w:r w:rsidR="007A6C65">
        <w:rPr>
          <w:rFonts w:ascii="Arial" w:hAnsi="Arial" w:cs="Arial"/>
          <w:sz w:val="24"/>
          <w:szCs w:val="24"/>
          <w:lang w:val="es-ES"/>
        </w:rPr>
        <w:t xml:space="preserve"> fecha 19/5/17, expres</w:t>
      </w:r>
      <w:r>
        <w:rPr>
          <w:rFonts w:ascii="Arial" w:hAnsi="Arial" w:cs="Arial"/>
          <w:sz w:val="24"/>
          <w:szCs w:val="24"/>
          <w:lang w:val="es-ES"/>
        </w:rPr>
        <w:t>o</w:t>
      </w:r>
      <w:r w:rsidR="007A6C65">
        <w:rPr>
          <w:rFonts w:ascii="Arial" w:hAnsi="Arial" w:cs="Arial"/>
          <w:sz w:val="24"/>
          <w:szCs w:val="24"/>
          <w:lang w:val="es-ES"/>
        </w:rPr>
        <w:t xml:space="preserve"> </w:t>
      </w:r>
      <w:r>
        <w:rPr>
          <w:rFonts w:ascii="Arial" w:hAnsi="Arial" w:cs="Arial"/>
          <w:sz w:val="24"/>
          <w:szCs w:val="24"/>
          <w:lang w:val="es-ES"/>
        </w:rPr>
        <w:t xml:space="preserve">su </w:t>
      </w:r>
      <w:r w:rsidR="007A6C65">
        <w:rPr>
          <w:rFonts w:ascii="Arial" w:hAnsi="Arial" w:cs="Arial"/>
          <w:sz w:val="24"/>
          <w:szCs w:val="24"/>
          <w:lang w:val="es-ES"/>
        </w:rPr>
        <w:t xml:space="preserve"> conformidad al convenio</w:t>
      </w:r>
      <w:r w:rsidR="00464AE1">
        <w:rPr>
          <w:rFonts w:ascii="Arial" w:hAnsi="Arial" w:cs="Arial"/>
          <w:sz w:val="24"/>
          <w:szCs w:val="24"/>
          <w:lang w:val="es-ES"/>
        </w:rPr>
        <w:t>;</w:t>
      </w:r>
      <w:r w:rsidR="007A6C65">
        <w:rPr>
          <w:rFonts w:ascii="Arial" w:hAnsi="Arial" w:cs="Arial"/>
          <w:sz w:val="24"/>
          <w:szCs w:val="24"/>
          <w:lang w:val="es-ES"/>
        </w:rPr>
        <w:t xml:space="preserve"> </w:t>
      </w:r>
    </w:p>
    <w:p w:rsidR="007A6C65" w:rsidRDefault="006D62E9" w:rsidP="00152710">
      <w:pPr>
        <w:spacing w:after="0" w:line="360" w:lineRule="auto"/>
        <w:ind w:firstLine="2835"/>
        <w:jc w:val="both"/>
        <w:rPr>
          <w:rFonts w:ascii="Arial" w:hAnsi="Arial" w:cs="Arial"/>
          <w:sz w:val="24"/>
          <w:szCs w:val="24"/>
          <w:lang w:val="es-ES"/>
        </w:rPr>
      </w:pPr>
      <w:r w:rsidRPr="00152710">
        <w:rPr>
          <w:rFonts w:ascii="Arial" w:hAnsi="Arial" w:cs="Arial"/>
          <w:b/>
          <w:sz w:val="24"/>
          <w:szCs w:val="24"/>
          <w:lang w:val="es-ES"/>
        </w:rPr>
        <w:t>4)</w:t>
      </w:r>
      <w:r>
        <w:rPr>
          <w:rFonts w:ascii="Arial" w:hAnsi="Arial" w:cs="Arial"/>
          <w:sz w:val="24"/>
          <w:szCs w:val="24"/>
          <w:lang w:val="es-ES"/>
        </w:rPr>
        <w:t xml:space="preserve"> que </w:t>
      </w:r>
      <w:r w:rsidR="007A6C65">
        <w:rPr>
          <w:rFonts w:ascii="Arial" w:hAnsi="Arial" w:cs="Arial"/>
          <w:sz w:val="24"/>
          <w:szCs w:val="24"/>
          <w:lang w:val="es-ES"/>
        </w:rPr>
        <w:t xml:space="preserve"> </w:t>
      </w:r>
      <w:r w:rsidR="00930116">
        <w:rPr>
          <w:rFonts w:ascii="Arial" w:hAnsi="Arial" w:cs="Arial"/>
          <w:sz w:val="24"/>
          <w:szCs w:val="24"/>
          <w:lang w:val="es-ES"/>
        </w:rPr>
        <w:t xml:space="preserve">el Directorio por, </w:t>
      </w:r>
      <w:r w:rsidR="007A6C65">
        <w:rPr>
          <w:rFonts w:ascii="Arial" w:hAnsi="Arial" w:cs="Arial"/>
          <w:sz w:val="24"/>
          <w:szCs w:val="24"/>
          <w:lang w:val="es-ES"/>
        </w:rPr>
        <w:t>Resolución  No. R 17.- 1418 de fecha 29/6/17,  autoriz</w:t>
      </w:r>
      <w:r w:rsidR="00930116">
        <w:rPr>
          <w:rFonts w:ascii="Arial" w:hAnsi="Arial" w:cs="Arial"/>
          <w:sz w:val="24"/>
          <w:szCs w:val="24"/>
          <w:lang w:val="es-ES"/>
        </w:rPr>
        <w:t>o</w:t>
      </w:r>
      <w:r w:rsidR="007A6C65">
        <w:rPr>
          <w:rFonts w:ascii="Arial" w:hAnsi="Arial" w:cs="Arial"/>
          <w:sz w:val="24"/>
          <w:szCs w:val="24"/>
          <w:lang w:val="es-ES"/>
        </w:rPr>
        <w:t xml:space="preserve"> la suscripción del </w:t>
      </w:r>
      <w:r w:rsidR="00464AE1">
        <w:rPr>
          <w:rFonts w:ascii="Arial" w:hAnsi="Arial" w:cs="Arial"/>
          <w:sz w:val="24"/>
          <w:szCs w:val="24"/>
          <w:lang w:val="es-ES"/>
        </w:rPr>
        <w:t>convenio</w:t>
      </w:r>
      <w:r>
        <w:rPr>
          <w:rFonts w:ascii="Arial" w:hAnsi="Arial" w:cs="Arial"/>
          <w:sz w:val="24"/>
          <w:szCs w:val="24"/>
          <w:lang w:val="es-ES"/>
        </w:rPr>
        <w:t>, señalándose que la AAU no percibirá suma alguna por parte de UTE por el servicio que presta</w:t>
      </w:r>
      <w:r w:rsidR="007A6C65">
        <w:rPr>
          <w:rFonts w:ascii="Arial" w:hAnsi="Arial" w:cs="Arial"/>
          <w:sz w:val="24"/>
          <w:szCs w:val="24"/>
          <w:lang w:val="es-ES"/>
        </w:rPr>
        <w:t>;</w:t>
      </w:r>
    </w:p>
    <w:p w:rsidR="0005731A" w:rsidRDefault="00941172" w:rsidP="00152710">
      <w:pPr>
        <w:tabs>
          <w:tab w:val="left" w:pos="2160"/>
        </w:tabs>
        <w:autoSpaceDE w:val="0"/>
        <w:autoSpaceDN w:val="0"/>
        <w:adjustRightInd w:val="0"/>
        <w:spacing w:after="0" w:line="360" w:lineRule="auto"/>
        <w:ind w:firstLine="851"/>
        <w:jc w:val="both"/>
        <w:rPr>
          <w:rFonts w:ascii="Arial" w:hAnsi="Arial" w:cs="Arial"/>
          <w:sz w:val="24"/>
          <w:szCs w:val="24"/>
        </w:rPr>
      </w:pPr>
      <w:r w:rsidRPr="00941172">
        <w:rPr>
          <w:rFonts w:ascii="Arial" w:hAnsi="Arial" w:cs="Arial"/>
          <w:b/>
          <w:sz w:val="24"/>
          <w:szCs w:val="24"/>
        </w:rPr>
        <w:t>CONSIDERANDO:</w:t>
      </w:r>
      <w:r w:rsidRPr="0005731A">
        <w:rPr>
          <w:rFonts w:ascii="Arial" w:hAnsi="Arial" w:cs="Arial"/>
          <w:b/>
          <w:sz w:val="24"/>
          <w:szCs w:val="24"/>
        </w:rPr>
        <w:t xml:space="preserve"> </w:t>
      </w:r>
      <w:r w:rsidR="0005731A" w:rsidRPr="0005731A">
        <w:rPr>
          <w:rFonts w:ascii="Arial" w:hAnsi="Arial" w:cs="Arial"/>
          <w:b/>
          <w:sz w:val="24"/>
          <w:szCs w:val="24"/>
        </w:rPr>
        <w:t xml:space="preserve">1) </w:t>
      </w:r>
      <w:r w:rsidRPr="00941172">
        <w:rPr>
          <w:rFonts w:ascii="Arial" w:hAnsi="Arial" w:cs="Arial"/>
          <w:sz w:val="24"/>
          <w:szCs w:val="24"/>
        </w:rPr>
        <w:t xml:space="preserve">que el art. 4 </w:t>
      </w:r>
      <w:r w:rsidR="00464AE1">
        <w:rPr>
          <w:rFonts w:ascii="Arial" w:hAnsi="Arial" w:cs="Arial"/>
          <w:sz w:val="24"/>
          <w:szCs w:val="24"/>
        </w:rPr>
        <w:t>l</w:t>
      </w:r>
      <w:r w:rsidRPr="00941172">
        <w:rPr>
          <w:rFonts w:ascii="Arial" w:hAnsi="Arial" w:cs="Arial"/>
          <w:sz w:val="24"/>
          <w:szCs w:val="24"/>
        </w:rPr>
        <w:t xml:space="preserve">iteral a), de la Ley 15.031 (en la redacción dada por el art. 22 de la ley 16.832) y el Decreto Reglamentario </w:t>
      </w:r>
      <w:r w:rsidR="00152710">
        <w:rPr>
          <w:rFonts w:ascii="Arial" w:hAnsi="Arial" w:cs="Arial"/>
          <w:sz w:val="24"/>
          <w:szCs w:val="24"/>
        </w:rPr>
        <w:t xml:space="preserve">      </w:t>
      </w:r>
      <w:r w:rsidRPr="00941172">
        <w:rPr>
          <w:rFonts w:ascii="Arial" w:hAnsi="Arial" w:cs="Arial"/>
          <w:sz w:val="24"/>
          <w:szCs w:val="24"/>
        </w:rPr>
        <w:t xml:space="preserve">Nº 469/80, facultaron a UTE a </w:t>
      </w:r>
      <w:r w:rsidRPr="00941172">
        <w:rPr>
          <w:rFonts w:ascii="Arial" w:hAnsi="Arial" w:cs="Arial"/>
          <w:color w:val="000000"/>
          <w:sz w:val="24"/>
          <w:szCs w:val="24"/>
        </w:rPr>
        <w:t xml:space="preserve">vincularse contractualmente con entidades públicas o privadas, nacionales o extranjeras; </w:t>
      </w:r>
    </w:p>
    <w:p w:rsidR="00152710" w:rsidRDefault="0005731A" w:rsidP="00152710">
      <w:pPr>
        <w:tabs>
          <w:tab w:val="left" w:pos="2160"/>
        </w:tabs>
        <w:autoSpaceDE w:val="0"/>
        <w:autoSpaceDN w:val="0"/>
        <w:adjustRightInd w:val="0"/>
        <w:spacing w:after="0" w:line="360" w:lineRule="auto"/>
        <w:ind w:firstLine="3119"/>
        <w:jc w:val="both"/>
        <w:rPr>
          <w:rFonts w:ascii="Arial" w:hAnsi="Arial" w:cs="Arial"/>
          <w:sz w:val="24"/>
          <w:szCs w:val="24"/>
        </w:rPr>
      </w:pPr>
      <w:r w:rsidRPr="0005731A">
        <w:rPr>
          <w:rFonts w:ascii="Arial" w:hAnsi="Arial" w:cs="Arial"/>
          <w:b/>
          <w:sz w:val="24"/>
          <w:szCs w:val="24"/>
        </w:rPr>
        <w:t xml:space="preserve">2) </w:t>
      </w:r>
      <w:r>
        <w:rPr>
          <w:rFonts w:ascii="Arial" w:hAnsi="Arial" w:cs="Arial"/>
          <w:sz w:val="24"/>
          <w:szCs w:val="24"/>
        </w:rPr>
        <w:t>que de acuerdo a lo establecido por el artículo 20 del TOCAF, los créditos presupuestales se considerarán ejecutados cuando se devenguen los gastos para los cuales han sido destinados</w:t>
      </w:r>
      <w:r w:rsidR="00930116">
        <w:rPr>
          <w:rFonts w:ascii="Arial" w:hAnsi="Arial" w:cs="Arial"/>
          <w:sz w:val="24"/>
          <w:szCs w:val="24"/>
        </w:rPr>
        <w:t xml:space="preserve">, entendiéndose </w:t>
      </w:r>
      <w:r>
        <w:rPr>
          <w:rFonts w:ascii="Arial" w:hAnsi="Arial" w:cs="Arial"/>
          <w:sz w:val="24"/>
          <w:szCs w:val="24"/>
        </w:rPr>
        <w:t xml:space="preserve"> que los gastos se devengan cuando surge la obligación de pago por el cumplimiento de un servicio o de una prestación</w:t>
      </w:r>
      <w:r w:rsidR="00930116">
        <w:rPr>
          <w:rFonts w:ascii="Arial" w:hAnsi="Arial" w:cs="Arial"/>
          <w:sz w:val="24"/>
          <w:szCs w:val="24"/>
        </w:rPr>
        <w:t>,</w:t>
      </w:r>
      <w:r w:rsidR="00464AE1">
        <w:rPr>
          <w:rFonts w:ascii="Arial" w:hAnsi="Arial" w:cs="Arial"/>
          <w:sz w:val="24"/>
          <w:szCs w:val="24"/>
        </w:rPr>
        <w:t xml:space="preserve"> estableciéndose </w:t>
      </w:r>
      <w:r w:rsidR="00930116">
        <w:rPr>
          <w:rFonts w:ascii="Arial" w:hAnsi="Arial" w:cs="Arial"/>
          <w:sz w:val="24"/>
          <w:szCs w:val="24"/>
        </w:rPr>
        <w:t xml:space="preserve"> en el </w:t>
      </w:r>
      <w:r>
        <w:rPr>
          <w:rFonts w:ascii="Arial" w:hAnsi="Arial" w:cs="Arial"/>
          <w:sz w:val="24"/>
          <w:szCs w:val="24"/>
        </w:rPr>
        <w:t xml:space="preserve"> tercer inciso,  numeral 1), en particular para la percepción de las retribuciones  personales y cargas directamente vinculadas, cuando se hizo efectiva la real prestación efectiva del servicio; </w:t>
      </w:r>
    </w:p>
    <w:p w:rsidR="00152710" w:rsidRDefault="0005731A" w:rsidP="00152710">
      <w:pPr>
        <w:tabs>
          <w:tab w:val="left" w:pos="2160"/>
        </w:tabs>
        <w:autoSpaceDE w:val="0"/>
        <w:autoSpaceDN w:val="0"/>
        <w:adjustRightInd w:val="0"/>
        <w:spacing w:after="0" w:line="360" w:lineRule="auto"/>
        <w:ind w:firstLine="3119"/>
        <w:jc w:val="both"/>
        <w:rPr>
          <w:rFonts w:ascii="Arial" w:hAnsi="Arial" w:cs="Arial"/>
          <w:sz w:val="24"/>
          <w:szCs w:val="24"/>
        </w:rPr>
      </w:pPr>
      <w:r w:rsidRPr="0005731A">
        <w:rPr>
          <w:rFonts w:ascii="Arial" w:hAnsi="Arial" w:cs="Arial"/>
          <w:b/>
          <w:sz w:val="24"/>
          <w:szCs w:val="24"/>
        </w:rPr>
        <w:t xml:space="preserve">3) </w:t>
      </w:r>
      <w:r>
        <w:rPr>
          <w:rFonts w:ascii="Arial" w:hAnsi="Arial" w:cs="Arial"/>
          <w:sz w:val="24"/>
          <w:szCs w:val="24"/>
        </w:rPr>
        <w:t xml:space="preserve">que </w:t>
      </w:r>
      <w:r w:rsidR="00464AE1">
        <w:rPr>
          <w:rFonts w:ascii="Arial" w:hAnsi="Arial" w:cs="Arial"/>
          <w:sz w:val="24"/>
          <w:szCs w:val="24"/>
        </w:rPr>
        <w:t xml:space="preserve">el adelanto del 20 % de los honorarios consignado en el convenio no se ajusta a </w:t>
      </w:r>
      <w:r>
        <w:rPr>
          <w:rFonts w:ascii="Arial" w:hAnsi="Arial" w:cs="Arial"/>
          <w:sz w:val="24"/>
          <w:szCs w:val="24"/>
        </w:rPr>
        <w:t xml:space="preserve">lo expresado en la </w:t>
      </w:r>
      <w:r w:rsidR="00464AE1">
        <w:rPr>
          <w:rFonts w:ascii="Arial" w:hAnsi="Arial" w:cs="Arial"/>
          <w:sz w:val="24"/>
          <w:szCs w:val="24"/>
        </w:rPr>
        <w:t xml:space="preserve">disposición </w:t>
      </w:r>
      <w:r>
        <w:rPr>
          <w:rFonts w:ascii="Arial" w:hAnsi="Arial" w:cs="Arial"/>
          <w:sz w:val="24"/>
          <w:szCs w:val="24"/>
        </w:rPr>
        <w:t>citada</w:t>
      </w:r>
      <w:r w:rsidR="00464AE1">
        <w:rPr>
          <w:rFonts w:ascii="Arial" w:hAnsi="Arial" w:cs="Arial"/>
          <w:sz w:val="24"/>
          <w:szCs w:val="24"/>
        </w:rPr>
        <w:t xml:space="preserve"> en el considerando anterior;</w:t>
      </w:r>
      <w:r>
        <w:rPr>
          <w:rFonts w:ascii="Arial" w:hAnsi="Arial" w:cs="Arial"/>
          <w:sz w:val="24"/>
          <w:szCs w:val="24"/>
        </w:rPr>
        <w:t xml:space="preserve"> </w:t>
      </w:r>
    </w:p>
    <w:p w:rsidR="008154D2" w:rsidRPr="0005731A" w:rsidRDefault="008154D2" w:rsidP="00152710">
      <w:pPr>
        <w:tabs>
          <w:tab w:val="left" w:pos="2160"/>
        </w:tabs>
        <w:autoSpaceDE w:val="0"/>
        <w:autoSpaceDN w:val="0"/>
        <w:adjustRightInd w:val="0"/>
        <w:spacing w:after="0" w:line="360" w:lineRule="auto"/>
        <w:ind w:firstLine="3119"/>
        <w:jc w:val="both"/>
        <w:rPr>
          <w:rFonts w:ascii="Arial" w:hAnsi="Arial" w:cs="Arial"/>
          <w:sz w:val="24"/>
          <w:szCs w:val="24"/>
        </w:rPr>
      </w:pPr>
      <w:r w:rsidRPr="00152710">
        <w:rPr>
          <w:rFonts w:ascii="Arial" w:hAnsi="Arial" w:cs="Arial"/>
          <w:b/>
          <w:sz w:val="24"/>
          <w:szCs w:val="24"/>
        </w:rPr>
        <w:t>4)</w:t>
      </w:r>
      <w:r>
        <w:rPr>
          <w:rFonts w:ascii="Arial" w:hAnsi="Arial" w:cs="Arial"/>
          <w:sz w:val="24"/>
          <w:szCs w:val="24"/>
        </w:rPr>
        <w:t xml:space="preserve"> que  en la </w:t>
      </w:r>
      <w:r w:rsidR="00152710">
        <w:rPr>
          <w:rFonts w:ascii="Arial" w:hAnsi="Arial" w:cs="Arial"/>
          <w:sz w:val="24"/>
          <w:szCs w:val="24"/>
        </w:rPr>
        <w:t>r</w:t>
      </w:r>
      <w:r>
        <w:rPr>
          <w:rFonts w:ascii="Arial" w:hAnsi="Arial" w:cs="Arial"/>
          <w:sz w:val="24"/>
          <w:szCs w:val="24"/>
        </w:rPr>
        <w:t xml:space="preserve">esolución del Directorio del 29/6/17 se establece que la contratación del profesional agrimensor se efectuara  de </w:t>
      </w:r>
      <w:r w:rsidR="007133ED">
        <w:rPr>
          <w:rFonts w:ascii="Arial" w:hAnsi="Arial" w:cs="Arial"/>
          <w:sz w:val="24"/>
          <w:szCs w:val="24"/>
        </w:rPr>
        <w:t>acuerdo al art. 33 del T</w:t>
      </w:r>
      <w:r w:rsidR="00152710">
        <w:rPr>
          <w:rFonts w:ascii="Arial" w:hAnsi="Arial" w:cs="Arial"/>
          <w:sz w:val="24"/>
          <w:szCs w:val="24"/>
        </w:rPr>
        <w:t>OCAF</w:t>
      </w:r>
      <w:r w:rsidR="007133ED">
        <w:rPr>
          <w:rFonts w:ascii="Arial" w:hAnsi="Arial" w:cs="Arial"/>
          <w:sz w:val="24"/>
          <w:szCs w:val="24"/>
        </w:rPr>
        <w:t>, y si bien no se precisa el inciso correspondiente, se entiende que es el B) al señalarse en la resolución que  se tomara en cuenta en cada caso el monto de la contratación;</w:t>
      </w:r>
    </w:p>
    <w:p w:rsidR="00152710" w:rsidRDefault="00941172" w:rsidP="00152710">
      <w:pPr>
        <w:tabs>
          <w:tab w:val="left" w:pos="2160"/>
        </w:tabs>
        <w:autoSpaceDE w:val="0"/>
        <w:autoSpaceDN w:val="0"/>
        <w:adjustRightInd w:val="0"/>
        <w:spacing w:after="0" w:line="360" w:lineRule="auto"/>
        <w:ind w:firstLine="851"/>
        <w:jc w:val="both"/>
        <w:rPr>
          <w:rFonts w:ascii="Arial" w:hAnsi="Arial" w:cs="Arial"/>
          <w:sz w:val="24"/>
          <w:szCs w:val="24"/>
        </w:rPr>
      </w:pPr>
      <w:r w:rsidRPr="00941172">
        <w:rPr>
          <w:rFonts w:ascii="Arial" w:hAnsi="Arial" w:cs="Arial"/>
          <w:b/>
          <w:sz w:val="24"/>
          <w:szCs w:val="24"/>
        </w:rPr>
        <w:t>A</w:t>
      </w:r>
      <w:r w:rsidRPr="00941172">
        <w:rPr>
          <w:rFonts w:ascii="Arial" w:hAnsi="Arial" w:cs="Arial"/>
          <w:b/>
          <w:bCs/>
          <w:sz w:val="24"/>
          <w:szCs w:val="24"/>
        </w:rPr>
        <w:t>TENTO:</w:t>
      </w:r>
      <w:r w:rsidRPr="00941172">
        <w:rPr>
          <w:rFonts w:ascii="Arial" w:hAnsi="Arial" w:cs="Arial"/>
          <w:sz w:val="24"/>
          <w:szCs w:val="24"/>
        </w:rPr>
        <w:t xml:space="preserve"> a lo expuesto precedentemente:</w:t>
      </w:r>
    </w:p>
    <w:p w:rsidR="00152710" w:rsidRPr="00152710" w:rsidRDefault="00152710" w:rsidP="00152710">
      <w:pPr>
        <w:tabs>
          <w:tab w:val="left" w:pos="2160"/>
        </w:tabs>
        <w:autoSpaceDE w:val="0"/>
        <w:autoSpaceDN w:val="0"/>
        <w:adjustRightInd w:val="0"/>
        <w:spacing w:after="0" w:line="360" w:lineRule="auto"/>
        <w:ind w:firstLine="851"/>
        <w:jc w:val="both"/>
        <w:rPr>
          <w:rFonts w:ascii="Arial" w:hAnsi="Arial" w:cs="Arial"/>
          <w:sz w:val="24"/>
          <w:szCs w:val="24"/>
        </w:rPr>
      </w:pPr>
    </w:p>
    <w:p w:rsidR="00941172" w:rsidRPr="00941172" w:rsidRDefault="00941172" w:rsidP="00941172">
      <w:pPr>
        <w:spacing w:line="360" w:lineRule="auto"/>
        <w:jc w:val="center"/>
        <w:rPr>
          <w:rFonts w:ascii="Arial" w:hAnsi="Arial" w:cs="Arial"/>
          <w:b/>
          <w:sz w:val="24"/>
          <w:szCs w:val="24"/>
        </w:rPr>
      </w:pPr>
      <w:r w:rsidRPr="00941172">
        <w:rPr>
          <w:rFonts w:ascii="Arial" w:hAnsi="Arial" w:cs="Arial"/>
          <w:b/>
          <w:sz w:val="24"/>
          <w:szCs w:val="24"/>
        </w:rPr>
        <w:t>EL TRIBUNAL ACUERDA</w:t>
      </w:r>
    </w:p>
    <w:p w:rsidR="00941172" w:rsidRPr="00941172" w:rsidRDefault="006D62E9" w:rsidP="00B478A4">
      <w:pPr>
        <w:numPr>
          <w:ilvl w:val="0"/>
          <w:numId w:val="1"/>
        </w:numPr>
        <w:spacing w:after="0" w:line="360" w:lineRule="auto"/>
        <w:ind w:left="284" w:hanging="284"/>
        <w:jc w:val="both"/>
        <w:rPr>
          <w:rFonts w:ascii="Arial" w:hAnsi="Arial" w:cs="Arial"/>
          <w:sz w:val="24"/>
          <w:szCs w:val="24"/>
          <w:lang w:val="es-MX"/>
        </w:rPr>
      </w:pPr>
      <w:r>
        <w:rPr>
          <w:rFonts w:ascii="Arial" w:hAnsi="Arial" w:cs="Arial"/>
          <w:sz w:val="24"/>
          <w:szCs w:val="24"/>
        </w:rPr>
        <w:t>P</w:t>
      </w:r>
      <w:r w:rsidR="0072492D">
        <w:rPr>
          <w:rFonts w:ascii="Arial" w:hAnsi="Arial" w:cs="Arial"/>
          <w:sz w:val="24"/>
          <w:szCs w:val="24"/>
        </w:rPr>
        <w:t>revio a la suscripción del o los contratos que se efectúen al amparo del convenio remitido, deberá ajustarse la fórmula de pago, de acuerdo a lo expresado en los Considerandos 2) y 3) de la presente resolución;</w:t>
      </w:r>
      <w:r w:rsidR="00941172" w:rsidRPr="00941172">
        <w:rPr>
          <w:rFonts w:ascii="Arial" w:hAnsi="Arial" w:cs="Arial"/>
          <w:sz w:val="24"/>
          <w:szCs w:val="24"/>
          <w:lang w:val="es-MX"/>
        </w:rPr>
        <w:t xml:space="preserve">  </w:t>
      </w:r>
    </w:p>
    <w:p w:rsidR="00941172" w:rsidRPr="00941172" w:rsidRDefault="00464AE1" w:rsidP="00B478A4">
      <w:pPr>
        <w:numPr>
          <w:ilvl w:val="0"/>
          <w:numId w:val="1"/>
        </w:numPr>
        <w:spacing w:after="0" w:line="360" w:lineRule="auto"/>
        <w:ind w:left="284" w:hanging="284"/>
        <w:jc w:val="both"/>
        <w:rPr>
          <w:rFonts w:ascii="Arial" w:hAnsi="Arial" w:cs="Arial"/>
          <w:b/>
          <w:bCs/>
          <w:sz w:val="24"/>
          <w:szCs w:val="24"/>
        </w:rPr>
      </w:pPr>
      <w:r>
        <w:rPr>
          <w:rFonts w:ascii="Arial" w:hAnsi="Arial" w:cs="Arial"/>
          <w:sz w:val="24"/>
          <w:szCs w:val="24"/>
          <w:lang w:val="es-MX"/>
        </w:rPr>
        <w:t>Señalase que l</w:t>
      </w:r>
      <w:proofErr w:type="spellStart"/>
      <w:r w:rsidR="0072492D">
        <w:rPr>
          <w:rFonts w:ascii="Arial" w:hAnsi="Arial" w:cs="Arial"/>
          <w:sz w:val="24"/>
          <w:szCs w:val="24"/>
        </w:rPr>
        <w:t>as</w:t>
      </w:r>
      <w:proofErr w:type="spellEnd"/>
      <w:r w:rsidR="0072492D">
        <w:rPr>
          <w:rFonts w:ascii="Arial" w:hAnsi="Arial" w:cs="Arial"/>
          <w:sz w:val="24"/>
          <w:szCs w:val="24"/>
        </w:rPr>
        <w:t xml:space="preserve"> contrataciones que se efectúen en el marco del convenio,</w:t>
      </w:r>
      <w:r w:rsidR="007133ED">
        <w:rPr>
          <w:rFonts w:ascii="Arial" w:hAnsi="Arial" w:cs="Arial"/>
          <w:sz w:val="24"/>
          <w:szCs w:val="24"/>
        </w:rPr>
        <w:t xml:space="preserve"> teniéndose en cuenta lo señalado en el Considerando 4, </w:t>
      </w:r>
      <w:r w:rsidR="0072492D">
        <w:rPr>
          <w:rFonts w:ascii="Arial" w:hAnsi="Arial" w:cs="Arial"/>
          <w:sz w:val="24"/>
          <w:szCs w:val="24"/>
        </w:rPr>
        <w:t>deberán ser remitidas al</w:t>
      </w:r>
      <w:r w:rsidR="007133ED">
        <w:rPr>
          <w:rFonts w:ascii="Arial" w:hAnsi="Arial" w:cs="Arial"/>
          <w:sz w:val="24"/>
          <w:szCs w:val="24"/>
        </w:rPr>
        <w:t xml:space="preserve"> contralor del </w:t>
      </w:r>
      <w:r w:rsidR="0072492D">
        <w:rPr>
          <w:rFonts w:ascii="Arial" w:hAnsi="Arial" w:cs="Arial"/>
          <w:sz w:val="24"/>
          <w:szCs w:val="24"/>
        </w:rPr>
        <w:t xml:space="preserve"> Contador Delegado o </w:t>
      </w:r>
      <w:r w:rsidR="007133ED">
        <w:rPr>
          <w:rFonts w:ascii="Arial" w:hAnsi="Arial" w:cs="Arial"/>
          <w:sz w:val="24"/>
          <w:szCs w:val="24"/>
        </w:rPr>
        <w:t>de este Tribunal</w:t>
      </w:r>
      <w:r w:rsidR="00941172" w:rsidRPr="00941172">
        <w:rPr>
          <w:rFonts w:ascii="Arial" w:hAnsi="Arial" w:cs="Arial"/>
          <w:sz w:val="24"/>
          <w:szCs w:val="24"/>
        </w:rPr>
        <w:t xml:space="preserve">; </w:t>
      </w:r>
    </w:p>
    <w:p w:rsidR="00941172" w:rsidRPr="00941172" w:rsidRDefault="00941172" w:rsidP="00B478A4">
      <w:pPr>
        <w:numPr>
          <w:ilvl w:val="0"/>
          <w:numId w:val="1"/>
        </w:numPr>
        <w:spacing w:after="0" w:line="360" w:lineRule="auto"/>
        <w:ind w:left="284" w:hanging="284"/>
        <w:jc w:val="both"/>
        <w:rPr>
          <w:rFonts w:ascii="Arial" w:hAnsi="Arial" w:cs="Arial"/>
          <w:sz w:val="24"/>
          <w:szCs w:val="24"/>
        </w:rPr>
      </w:pPr>
      <w:r w:rsidRPr="00941172">
        <w:rPr>
          <w:rFonts w:ascii="Arial" w:hAnsi="Arial" w:cs="Arial"/>
          <w:sz w:val="24"/>
          <w:szCs w:val="24"/>
        </w:rPr>
        <w:t>Comunicar al Contador Delegado;</w:t>
      </w:r>
    </w:p>
    <w:p w:rsidR="00941172" w:rsidRPr="00941172" w:rsidRDefault="00941172" w:rsidP="00B478A4">
      <w:pPr>
        <w:numPr>
          <w:ilvl w:val="0"/>
          <w:numId w:val="1"/>
        </w:numPr>
        <w:spacing w:after="0" w:line="360" w:lineRule="auto"/>
        <w:ind w:left="284" w:hanging="284"/>
        <w:jc w:val="both"/>
        <w:rPr>
          <w:rFonts w:ascii="Arial" w:hAnsi="Arial" w:cs="Arial"/>
          <w:b/>
          <w:bCs/>
          <w:sz w:val="24"/>
          <w:szCs w:val="24"/>
        </w:rPr>
      </w:pPr>
      <w:r w:rsidRPr="00941172">
        <w:rPr>
          <w:rFonts w:ascii="Arial" w:hAnsi="Arial" w:cs="Arial"/>
          <w:sz w:val="24"/>
          <w:szCs w:val="24"/>
        </w:rPr>
        <w:t>Devolver las actuaciones a</w:t>
      </w:r>
      <w:r>
        <w:rPr>
          <w:rFonts w:ascii="Arial" w:hAnsi="Arial" w:cs="Arial"/>
          <w:sz w:val="24"/>
          <w:szCs w:val="24"/>
        </w:rPr>
        <w:t xml:space="preserve"> la Administración remitente</w:t>
      </w:r>
      <w:r w:rsidRPr="00941172">
        <w:rPr>
          <w:rFonts w:ascii="Arial" w:hAnsi="Arial" w:cs="Arial"/>
          <w:sz w:val="24"/>
          <w:szCs w:val="24"/>
        </w:rPr>
        <w:t>.</w:t>
      </w:r>
    </w:p>
    <w:p w:rsidR="00941172" w:rsidRPr="00B478A4" w:rsidRDefault="00B478A4" w:rsidP="00941172">
      <w:pPr>
        <w:spacing w:after="0" w:line="360" w:lineRule="auto"/>
        <w:jc w:val="both"/>
        <w:rPr>
          <w:rFonts w:ascii="Arial" w:hAnsi="Arial" w:cs="Arial"/>
          <w:sz w:val="20"/>
          <w:szCs w:val="20"/>
        </w:rPr>
      </w:pPr>
      <w:r w:rsidRPr="00B478A4">
        <w:rPr>
          <w:rFonts w:ascii="Arial" w:hAnsi="Arial" w:cs="Arial"/>
          <w:sz w:val="20"/>
          <w:szCs w:val="20"/>
        </w:rPr>
        <w:t>CLC</w:t>
      </w:r>
    </w:p>
    <w:p w:rsidR="00941172" w:rsidRDefault="00941172" w:rsidP="00941172">
      <w:pPr>
        <w:spacing w:after="0" w:line="360" w:lineRule="auto"/>
        <w:jc w:val="right"/>
        <w:rPr>
          <w:rFonts w:ascii="Arial" w:hAnsi="Arial" w:cs="Arial"/>
          <w:sz w:val="24"/>
          <w:szCs w:val="24"/>
        </w:rPr>
      </w:pPr>
    </w:p>
    <w:p w:rsidR="00941172" w:rsidRDefault="00941172" w:rsidP="00941172">
      <w:pPr>
        <w:spacing w:after="0" w:line="360" w:lineRule="auto"/>
        <w:jc w:val="right"/>
        <w:rPr>
          <w:rFonts w:ascii="Arial" w:hAnsi="Arial" w:cs="Arial"/>
          <w:sz w:val="24"/>
          <w:szCs w:val="24"/>
        </w:rPr>
      </w:pPr>
    </w:p>
    <w:sectPr w:rsidR="00941172" w:rsidSect="000716E1">
      <w:pgSz w:w="11906" w:h="16838" w:code="9"/>
      <w:pgMar w:top="3402"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8C6B47"/>
    <w:multiLevelType w:val="hybridMultilevel"/>
    <w:tmpl w:val="6BD2C8E8"/>
    <w:lvl w:ilvl="0" w:tplc="E2E03A10">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44C"/>
    <w:rsid w:val="00055AFD"/>
    <w:rsid w:val="0005731A"/>
    <w:rsid w:val="0006144C"/>
    <w:rsid w:val="000716E1"/>
    <w:rsid w:val="00152710"/>
    <w:rsid w:val="00222EC1"/>
    <w:rsid w:val="00464AE1"/>
    <w:rsid w:val="0050589B"/>
    <w:rsid w:val="006040F5"/>
    <w:rsid w:val="006342B2"/>
    <w:rsid w:val="00647AC6"/>
    <w:rsid w:val="006D2FC4"/>
    <w:rsid w:val="006D62E9"/>
    <w:rsid w:val="007133ED"/>
    <w:rsid w:val="0072492D"/>
    <w:rsid w:val="007A6C65"/>
    <w:rsid w:val="007F0232"/>
    <w:rsid w:val="007F71C0"/>
    <w:rsid w:val="008154D2"/>
    <w:rsid w:val="00930116"/>
    <w:rsid w:val="00941172"/>
    <w:rsid w:val="00945390"/>
    <w:rsid w:val="00A92D62"/>
    <w:rsid w:val="00B30B33"/>
    <w:rsid w:val="00B478A4"/>
    <w:rsid w:val="00F8733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4117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4117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678</Words>
  <Characters>3734</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Lenovo</Company>
  <LinksUpToDate>false</LinksUpToDate>
  <CharactersWithSpaces>4404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Tribunal1</cp:lastModifiedBy>
  <cp:revision>6</cp:revision>
  <dcterms:created xsi:type="dcterms:W3CDTF">2017-08-04T18:01:00Z</dcterms:created>
  <dcterms:modified xsi:type="dcterms:W3CDTF">2017-08-04T18:11:00Z</dcterms:modified>
</cp:coreProperties>
</file>