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108" w:rsidRPr="00786EEB" w:rsidRDefault="00C97108" w:rsidP="00CA0C02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 1675/17</w:t>
      </w:r>
    </w:p>
    <w:p w:rsidR="00C97108" w:rsidRDefault="00C97108" w:rsidP="00C97108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C97108" w:rsidRPr="00CA0C02" w:rsidRDefault="00C971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CA0C02">
        <w:rPr>
          <w:rFonts w:ascii="Arial" w:hAnsi="Arial" w:cs="Arial"/>
          <w:b/>
          <w:lang w:val="es-ES_tradnl"/>
        </w:rPr>
        <w:t>RESOLUCION ADOPTADA POR EL</w:t>
      </w:r>
    </w:p>
    <w:p w:rsidR="00C97108" w:rsidRPr="00CA0C02" w:rsidRDefault="00C9710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97108" w:rsidRPr="00CA0C02" w:rsidRDefault="00C971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CA0C02">
        <w:rPr>
          <w:rFonts w:ascii="Arial" w:hAnsi="Arial" w:cs="Arial"/>
          <w:b/>
          <w:lang w:val="es-ES_tradnl"/>
        </w:rPr>
        <w:t>TRIBUNAL DE CUENTAS</w:t>
      </w:r>
    </w:p>
    <w:p w:rsidR="00C97108" w:rsidRPr="00CA0C02" w:rsidRDefault="00C97108">
      <w:pPr>
        <w:tabs>
          <w:tab w:val="left" w:pos="-720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97108" w:rsidRPr="00CA0C02" w:rsidRDefault="00C971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  <w:r w:rsidRPr="00CA0C02">
        <w:rPr>
          <w:rFonts w:ascii="Arial" w:hAnsi="Arial" w:cs="Arial"/>
          <w:b/>
          <w:lang w:val="es-ES_tradnl"/>
        </w:rPr>
        <w:t xml:space="preserve">EN SESION DE FECHA 31 DE MAYO </w:t>
      </w:r>
      <w:r w:rsidRPr="00CA0C02">
        <w:rPr>
          <w:rFonts w:ascii="Helvetica" w:hAnsi="Helvetica"/>
          <w:b/>
          <w:lang w:val="es-ES_tradnl"/>
        </w:rPr>
        <w:t>DE 2017</w:t>
      </w:r>
    </w:p>
    <w:p w:rsidR="00C97108" w:rsidRPr="00CA0C02" w:rsidRDefault="00C971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s-ES_tradnl"/>
        </w:rPr>
      </w:pPr>
    </w:p>
    <w:p w:rsidR="00C97108" w:rsidRPr="00CA0C02" w:rsidRDefault="00C97108">
      <w:pPr>
        <w:tabs>
          <w:tab w:val="center" w:pos="4253"/>
        </w:tabs>
        <w:suppressAutoHyphens/>
        <w:jc w:val="center"/>
        <w:rPr>
          <w:rFonts w:ascii="Arial" w:hAnsi="Arial" w:cs="Arial"/>
          <w:b/>
          <w:lang w:val="en-US"/>
        </w:rPr>
      </w:pPr>
      <w:r w:rsidRPr="00CA0C02">
        <w:rPr>
          <w:rFonts w:ascii="Arial" w:hAnsi="Arial" w:cs="Arial"/>
          <w:b/>
          <w:lang w:val="en-US"/>
        </w:rPr>
        <w:t xml:space="preserve">(E. E. Nº </w:t>
      </w:r>
      <w:r w:rsidRPr="00CA0C02">
        <w:rPr>
          <w:rFonts w:ascii="Arial" w:hAnsi="Arial" w:cs="Arial"/>
          <w:b/>
        </w:rPr>
        <w:t>2017-17-1-0002838</w:t>
      </w:r>
      <w:r w:rsidRPr="00CA0C02">
        <w:rPr>
          <w:rFonts w:ascii="Arial" w:hAnsi="Arial" w:cs="Arial"/>
          <w:b/>
          <w:lang w:val="en-US"/>
        </w:rPr>
        <w:t xml:space="preserve">, </w:t>
      </w:r>
      <w:proofErr w:type="spellStart"/>
      <w:proofErr w:type="gramStart"/>
      <w:r w:rsidRPr="00CA0C02">
        <w:rPr>
          <w:rFonts w:ascii="Arial" w:hAnsi="Arial" w:cs="Arial"/>
          <w:b/>
          <w:lang w:val="en-US"/>
        </w:rPr>
        <w:t>Ent</w:t>
      </w:r>
      <w:proofErr w:type="spellEnd"/>
      <w:proofErr w:type="gramEnd"/>
      <w:r w:rsidRPr="00CA0C02">
        <w:rPr>
          <w:rFonts w:ascii="Arial" w:hAnsi="Arial" w:cs="Arial"/>
          <w:b/>
          <w:lang w:val="en-US"/>
        </w:rPr>
        <w:t xml:space="preserve">. N° </w:t>
      </w:r>
      <w:r w:rsidR="00CA0C02" w:rsidRPr="00CA0C02">
        <w:rPr>
          <w:rFonts w:ascii="Arial" w:hAnsi="Arial" w:cs="Arial"/>
          <w:b/>
          <w:bCs/>
        </w:rPr>
        <w:t>2329/</w:t>
      </w:r>
      <w:r w:rsidR="00CA0C02" w:rsidRPr="00CA0C02">
        <w:rPr>
          <w:rFonts w:ascii="Arial" w:hAnsi="Arial" w:cs="Arial"/>
          <w:b/>
          <w:bCs/>
        </w:rPr>
        <w:t>17</w:t>
      </w:r>
      <w:r w:rsidRPr="00CA0C02">
        <w:rPr>
          <w:rFonts w:ascii="Arial" w:hAnsi="Arial" w:cs="Arial"/>
          <w:b/>
          <w:lang w:val="en-US"/>
        </w:rPr>
        <w:t>)</w:t>
      </w:r>
    </w:p>
    <w:p w:rsidR="00417502" w:rsidRPr="00B34CBB" w:rsidRDefault="00417502" w:rsidP="00417502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417502" w:rsidRDefault="00417502" w:rsidP="00CA0C02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B34CBB">
        <w:rPr>
          <w:rFonts w:ascii="Arial" w:hAnsi="Arial" w:cs="Arial"/>
          <w:b/>
          <w:bCs/>
        </w:rPr>
        <w:t xml:space="preserve">VISTO: </w:t>
      </w:r>
      <w:r w:rsidRPr="00B34CBB">
        <w:rPr>
          <w:rFonts w:ascii="Arial" w:hAnsi="Arial" w:cs="Arial"/>
        </w:rPr>
        <w:t xml:space="preserve">las actuaciones remitidas por </w:t>
      </w:r>
      <w:r w:rsidRPr="00B34CBB">
        <w:rPr>
          <w:rFonts w:ascii="Arial" w:hAnsi="Arial" w:cs="Arial"/>
          <w:lang w:val="es-MX"/>
        </w:rPr>
        <w:t xml:space="preserve">el Instituto Nacional de Colonización relacionadas con </w:t>
      </w:r>
      <w:r>
        <w:rPr>
          <w:rFonts w:ascii="Arial" w:hAnsi="Arial" w:cs="Arial"/>
          <w:lang w:val="es-MX"/>
        </w:rPr>
        <w:t>la adquisición de fracciones de campo ubicadas en el departamento de Durazno;</w:t>
      </w:r>
    </w:p>
    <w:p w:rsidR="0050043E" w:rsidRPr="0050043E" w:rsidRDefault="00417502" w:rsidP="00CA0C02">
      <w:pPr>
        <w:spacing w:line="360" w:lineRule="auto"/>
        <w:ind w:firstLine="851"/>
        <w:jc w:val="both"/>
        <w:rPr>
          <w:rFonts w:ascii="Arial" w:hAnsi="Arial" w:cs="Arial"/>
          <w:lang w:val="es-MX"/>
        </w:rPr>
      </w:pPr>
      <w:r w:rsidRPr="00B34CBB">
        <w:rPr>
          <w:rFonts w:ascii="Arial" w:hAnsi="Arial" w:cs="Arial"/>
          <w:b/>
          <w:bCs/>
          <w:lang w:val="es-MX"/>
        </w:rPr>
        <w:t>RESULTANDO:</w:t>
      </w:r>
      <w:r>
        <w:rPr>
          <w:b/>
          <w:bCs/>
        </w:rPr>
        <w:tab/>
      </w:r>
      <w:r w:rsidRPr="00B34CBB">
        <w:rPr>
          <w:rFonts w:ascii="Arial" w:hAnsi="Arial" w:cs="Arial"/>
          <w:b/>
          <w:bCs/>
        </w:rPr>
        <w:t>1)</w:t>
      </w:r>
      <w:r w:rsidRPr="00B34CBB">
        <w:rPr>
          <w:rFonts w:ascii="Arial" w:hAnsi="Arial" w:cs="Arial"/>
          <w:b/>
          <w:bCs/>
          <w:lang w:val="es-MX"/>
        </w:rPr>
        <w:t xml:space="preserve"> </w:t>
      </w:r>
      <w:r>
        <w:rPr>
          <w:rFonts w:ascii="Arial" w:hAnsi="Arial" w:cs="Arial"/>
          <w:bCs/>
          <w:lang w:val="es-MX"/>
        </w:rPr>
        <w:t xml:space="preserve">que </w:t>
      </w:r>
      <w:r w:rsidR="008C0046">
        <w:rPr>
          <w:rFonts w:ascii="Arial" w:hAnsi="Arial" w:cs="Arial"/>
          <w:lang w:val="es-UY"/>
        </w:rPr>
        <w:t>con fecha 24</w:t>
      </w:r>
      <w:r>
        <w:rPr>
          <w:rFonts w:ascii="Arial" w:hAnsi="Arial" w:cs="Arial"/>
          <w:lang w:val="es-UY"/>
        </w:rPr>
        <w:t xml:space="preserve">.03.17 </w:t>
      </w:r>
      <w:r w:rsidRPr="003B6A17">
        <w:rPr>
          <w:rFonts w:ascii="Arial" w:hAnsi="Arial" w:cs="Arial"/>
          <w:lang w:val="es-UY"/>
        </w:rPr>
        <w:t xml:space="preserve">Peter Francis </w:t>
      </w:r>
      <w:proofErr w:type="spellStart"/>
      <w:r w:rsidRPr="003B6A17">
        <w:rPr>
          <w:rFonts w:ascii="Arial" w:hAnsi="Arial" w:cs="Arial"/>
          <w:lang w:val="es-UY"/>
        </w:rPr>
        <w:t>Whitehead</w:t>
      </w:r>
      <w:proofErr w:type="spellEnd"/>
      <w:r w:rsidRPr="003B6A17">
        <w:rPr>
          <w:rFonts w:ascii="Arial" w:hAnsi="Arial" w:cs="Arial"/>
          <w:lang w:val="es-UY"/>
        </w:rPr>
        <w:t xml:space="preserve"> </w:t>
      </w:r>
      <w:proofErr w:type="spellStart"/>
      <w:r w:rsidRPr="003B6A17">
        <w:rPr>
          <w:rFonts w:ascii="Arial" w:hAnsi="Arial" w:cs="Arial"/>
          <w:lang w:val="es-UY"/>
        </w:rPr>
        <w:t>Wallner</w:t>
      </w:r>
      <w:proofErr w:type="spellEnd"/>
      <w:r w:rsidRPr="003B6A17">
        <w:rPr>
          <w:rFonts w:ascii="Arial" w:hAnsi="Arial" w:cs="Arial"/>
          <w:lang w:val="es-UY"/>
        </w:rPr>
        <w:t xml:space="preserve"> y </w:t>
      </w:r>
      <w:proofErr w:type="spellStart"/>
      <w:r w:rsidRPr="003B6A17">
        <w:rPr>
          <w:rFonts w:ascii="Arial" w:hAnsi="Arial" w:cs="Arial"/>
          <w:lang w:val="es-UY"/>
        </w:rPr>
        <w:t>Analía</w:t>
      </w:r>
      <w:proofErr w:type="spellEnd"/>
      <w:r w:rsidRPr="003B6A17">
        <w:rPr>
          <w:rFonts w:ascii="Arial" w:hAnsi="Arial" w:cs="Arial"/>
          <w:lang w:val="es-UY"/>
        </w:rPr>
        <w:t xml:space="preserve"> </w:t>
      </w:r>
      <w:proofErr w:type="spellStart"/>
      <w:r w:rsidRPr="003B6A17">
        <w:rPr>
          <w:rFonts w:ascii="Arial" w:hAnsi="Arial" w:cs="Arial"/>
          <w:lang w:val="es-UY"/>
        </w:rPr>
        <w:t>Maquirriain</w:t>
      </w:r>
      <w:proofErr w:type="spellEnd"/>
      <w:r w:rsidRPr="003B6A17">
        <w:rPr>
          <w:rFonts w:ascii="Arial" w:hAnsi="Arial" w:cs="Arial"/>
          <w:lang w:val="es-UY"/>
        </w:rPr>
        <w:t xml:space="preserve"> </w:t>
      </w:r>
      <w:proofErr w:type="spellStart"/>
      <w:r w:rsidRPr="003B6A17">
        <w:rPr>
          <w:rFonts w:ascii="Arial" w:hAnsi="Arial" w:cs="Arial"/>
          <w:lang w:val="es-UY"/>
        </w:rPr>
        <w:t>Ibarburu</w:t>
      </w:r>
      <w:proofErr w:type="spellEnd"/>
      <w:r w:rsidRPr="003B6A17">
        <w:rPr>
          <w:rFonts w:ascii="Arial" w:hAnsi="Arial" w:cs="Arial"/>
          <w:lang w:val="es-UY"/>
        </w:rPr>
        <w:t>, representados por Sandra Mar</w:t>
      </w:r>
      <w:r>
        <w:rPr>
          <w:rFonts w:ascii="Arial" w:hAnsi="Arial" w:cs="Arial"/>
          <w:lang w:val="es-UY"/>
        </w:rPr>
        <w:t xml:space="preserve">ía </w:t>
      </w:r>
      <w:proofErr w:type="spellStart"/>
      <w:r>
        <w:rPr>
          <w:rFonts w:ascii="Arial" w:hAnsi="Arial" w:cs="Arial"/>
          <w:lang w:val="es-UY"/>
        </w:rPr>
        <w:t>Whitehead</w:t>
      </w:r>
      <w:proofErr w:type="spellEnd"/>
      <w:r>
        <w:rPr>
          <w:rFonts w:ascii="Arial" w:hAnsi="Arial" w:cs="Arial"/>
          <w:lang w:val="es-UY"/>
        </w:rPr>
        <w:t xml:space="preserve"> </w:t>
      </w:r>
      <w:proofErr w:type="spellStart"/>
      <w:r>
        <w:rPr>
          <w:rFonts w:ascii="Arial" w:hAnsi="Arial" w:cs="Arial"/>
          <w:lang w:val="es-UY"/>
        </w:rPr>
        <w:t>Maquirriain</w:t>
      </w:r>
      <w:proofErr w:type="spellEnd"/>
      <w:r>
        <w:rPr>
          <w:rFonts w:ascii="Arial" w:hAnsi="Arial" w:cs="Arial"/>
          <w:lang w:val="es-UY"/>
        </w:rPr>
        <w:t xml:space="preserve">, ofrecieron vender al Instituto Nacional de Colonización los padrones </w:t>
      </w:r>
      <w:r>
        <w:rPr>
          <w:rFonts w:ascii="Arial" w:hAnsi="Arial" w:cs="Arial"/>
          <w:lang w:val="es-MX"/>
        </w:rPr>
        <w:t>N° 79, N° 8.489, N° 8.490, N° 8.491 y N° 8.492, ubicados en la 12ª se</w:t>
      </w:r>
      <w:r w:rsidR="003E1080">
        <w:rPr>
          <w:rFonts w:ascii="Arial" w:hAnsi="Arial" w:cs="Arial"/>
          <w:lang w:val="es-MX"/>
        </w:rPr>
        <w:t>cción judicial y catastral del d</w:t>
      </w:r>
      <w:r>
        <w:rPr>
          <w:rFonts w:ascii="Arial" w:hAnsi="Arial" w:cs="Arial"/>
          <w:lang w:val="es-MX"/>
        </w:rPr>
        <w:t xml:space="preserve">epartamento de Durazno, zona rural, por un monto de </w:t>
      </w:r>
      <w:r>
        <w:rPr>
          <w:rFonts w:ascii="Arial" w:hAnsi="Arial" w:cs="Arial"/>
          <w:lang w:val="es-UY"/>
        </w:rPr>
        <w:t xml:space="preserve">U$S 3:400.000, </w:t>
      </w:r>
      <w:r>
        <w:rPr>
          <w:rFonts w:ascii="Arial" w:hAnsi="Arial" w:cs="Arial"/>
          <w:lang w:val="es-MX"/>
        </w:rPr>
        <w:t xml:space="preserve">en cumplimiento del artículo 35 de la Ley Nº 11.029, en redacción conferida por el artículo 15 de la </w:t>
      </w:r>
      <w:r w:rsidR="0050043E">
        <w:rPr>
          <w:rFonts w:ascii="Arial" w:hAnsi="Arial" w:cs="Arial"/>
          <w:lang w:val="es-MX"/>
        </w:rPr>
        <w:t>Ley Nº 18.187;</w:t>
      </w:r>
    </w:p>
    <w:p w:rsidR="00417502" w:rsidRDefault="00417502" w:rsidP="00CA0C02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417502">
        <w:rPr>
          <w:rFonts w:ascii="Arial" w:hAnsi="Arial" w:cs="Arial"/>
          <w:b/>
          <w:lang w:val="es-MX"/>
        </w:rPr>
        <w:t>2)</w:t>
      </w:r>
      <w:r w:rsidR="0062060D">
        <w:rPr>
          <w:rFonts w:ascii="Arial" w:hAnsi="Arial" w:cs="Arial"/>
          <w:b/>
          <w:lang w:val="es-MX"/>
        </w:rPr>
        <w:t xml:space="preserve"> </w:t>
      </w:r>
      <w:proofErr w:type="gramStart"/>
      <w:r>
        <w:rPr>
          <w:rFonts w:ascii="Arial" w:hAnsi="Arial" w:cs="Arial"/>
          <w:lang w:val="es-MX"/>
        </w:rPr>
        <w:t>que</w:t>
      </w:r>
      <w:proofErr w:type="gramEnd"/>
      <w:r>
        <w:rPr>
          <w:rFonts w:ascii="Arial" w:hAnsi="Arial" w:cs="Arial"/>
          <w:lang w:val="es-MX"/>
        </w:rPr>
        <w:t xml:space="preserve"> los propietarios proporcionaron la documentación necesaria</w:t>
      </w:r>
      <w:r w:rsidR="00872D6D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a efectos de tramitar el referido ofrecimiento y, con fecha</w:t>
      </w:r>
      <w:r w:rsidR="0062060D">
        <w:rPr>
          <w:rFonts w:ascii="Arial" w:hAnsi="Arial" w:cs="Arial"/>
          <w:lang w:val="es-MX"/>
        </w:rPr>
        <w:t xml:space="preserve"> 27.03.1</w:t>
      </w:r>
      <w:r w:rsidR="0050043E">
        <w:rPr>
          <w:rFonts w:ascii="Arial" w:hAnsi="Arial" w:cs="Arial"/>
          <w:lang w:val="es-MX"/>
        </w:rPr>
        <w:t xml:space="preserve">7, la División Jurídica realizó observaciones solicitando </w:t>
      </w:r>
      <w:r w:rsidR="0062060D">
        <w:rPr>
          <w:rFonts w:ascii="Arial" w:hAnsi="Arial" w:cs="Arial"/>
          <w:lang w:val="es-MX"/>
        </w:rPr>
        <w:t>: a) indicación del precio por hectárea del negocio; b) presentación de fotocopia autenticada de la carta de pago de la compraventa del padrón N° 79 del Departamento de Durazno, otorgada el 01.12.16; y c) aclaración de la fecha definitiva de entrega de los inmuebles;</w:t>
      </w:r>
      <w:r>
        <w:rPr>
          <w:rFonts w:ascii="Arial" w:hAnsi="Arial" w:cs="Arial"/>
          <w:lang w:val="es-MX"/>
        </w:rPr>
        <w:t xml:space="preserve"> </w:t>
      </w:r>
    </w:p>
    <w:p w:rsidR="0062060D" w:rsidRDefault="0062060D" w:rsidP="00CA0C02">
      <w:pPr>
        <w:spacing w:line="360" w:lineRule="auto"/>
        <w:ind w:firstLine="2835"/>
        <w:jc w:val="both"/>
        <w:rPr>
          <w:rFonts w:ascii="Arial" w:hAnsi="Arial" w:cs="Arial"/>
          <w:lang w:val="es-UY"/>
        </w:rPr>
      </w:pPr>
      <w:r w:rsidRPr="0062060D">
        <w:rPr>
          <w:rFonts w:ascii="Arial" w:hAnsi="Arial" w:cs="Arial"/>
          <w:b/>
          <w:lang w:val="es-MX"/>
        </w:rPr>
        <w:t>3)</w:t>
      </w:r>
      <w:r>
        <w:rPr>
          <w:rFonts w:ascii="Arial" w:hAnsi="Arial" w:cs="Arial"/>
          <w:b/>
          <w:lang w:val="es-MX"/>
        </w:rPr>
        <w:t xml:space="preserve"> </w:t>
      </w:r>
      <w:r>
        <w:rPr>
          <w:rFonts w:ascii="Arial" w:hAnsi="Arial" w:cs="Arial"/>
          <w:lang w:val="es-MX"/>
        </w:rPr>
        <w:t>que habiendo sido notificados de las observaciones formuladas, con fecha 28.03.17</w:t>
      </w:r>
      <w:r w:rsidR="00872D6D">
        <w:rPr>
          <w:rFonts w:ascii="Arial" w:hAnsi="Arial" w:cs="Arial"/>
          <w:lang w:val="es-MX"/>
        </w:rPr>
        <w:t>,</w:t>
      </w:r>
      <w:r w:rsidRPr="00516D24">
        <w:rPr>
          <w:rFonts w:ascii="Arial" w:hAnsi="Arial" w:cs="Arial"/>
          <w:b/>
          <w:lang w:val="es-UY"/>
        </w:rPr>
        <w:t xml:space="preserve"> </w:t>
      </w:r>
      <w:r w:rsidR="0050043E">
        <w:rPr>
          <w:rFonts w:ascii="Arial" w:hAnsi="Arial" w:cs="Arial"/>
          <w:lang w:val="es-UY"/>
        </w:rPr>
        <w:t>los propietarios informaron que</w:t>
      </w:r>
      <w:r w:rsidR="00D17F25">
        <w:rPr>
          <w:rFonts w:ascii="Arial" w:hAnsi="Arial" w:cs="Arial"/>
          <w:lang w:val="es-UY"/>
        </w:rPr>
        <w:t>: a) e</w:t>
      </w:r>
      <w:r>
        <w:rPr>
          <w:rFonts w:ascii="Arial" w:hAnsi="Arial" w:cs="Arial"/>
          <w:lang w:val="es-UY"/>
        </w:rPr>
        <w:t xml:space="preserve">l precio </w:t>
      </w:r>
      <w:r w:rsidR="00D17F25">
        <w:rPr>
          <w:rFonts w:ascii="Arial" w:hAnsi="Arial" w:cs="Arial"/>
          <w:lang w:val="es-UY"/>
        </w:rPr>
        <w:t>por hectárea es de U$S 3.027,43; b) se presentó f</w:t>
      </w:r>
      <w:r>
        <w:rPr>
          <w:rFonts w:ascii="Arial" w:hAnsi="Arial" w:cs="Arial"/>
          <w:lang w:val="es-UY"/>
        </w:rPr>
        <w:t>otocopia autenticada de la primera copia de la escritura de la carta de pago correspondiente a la compraventa del padrón N°</w:t>
      </w:r>
      <w:r w:rsidR="00D17F25">
        <w:rPr>
          <w:rFonts w:ascii="Arial" w:hAnsi="Arial" w:cs="Arial"/>
          <w:lang w:val="es-UY"/>
        </w:rPr>
        <w:t xml:space="preserve"> 79 del Departamento de Durazno; y c) s</w:t>
      </w:r>
      <w:r>
        <w:rPr>
          <w:rFonts w:ascii="Arial" w:hAnsi="Arial" w:cs="Arial"/>
          <w:lang w:val="es-UY"/>
        </w:rPr>
        <w:t>e aclaró que la fecha de entrega se efectuará dentro del pla</w:t>
      </w:r>
      <w:r w:rsidR="0050043E">
        <w:rPr>
          <w:rFonts w:ascii="Arial" w:hAnsi="Arial" w:cs="Arial"/>
          <w:lang w:val="es-UY"/>
        </w:rPr>
        <w:t>zo máximo que vence el 25.05.17</w:t>
      </w:r>
      <w:r w:rsidR="00872D6D">
        <w:rPr>
          <w:rFonts w:ascii="Arial" w:hAnsi="Arial" w:cs="Arial"/>
          <w:lang w:val="es-UY"/>
        </w:rPr>
        <w:t>.C</w:t>
      </w:r>
      <w:r w:rsidR="00D17F25">
        <w:rPr>
          <w:rFonts w:ascii="Arial" w:hAnsi="Arial" w:cs="Arial"/>
          <w:lang w:val="es-UY"/>
        </w:rPr>
        <w:t>on fecha 29.03.17</w:t>
      </w:r>
      <w:r w:rsidR="00872D6D">
        <w:rPr>
          <w:rFonts w:ascii="Arial" w:hAnsi="Arial" w:cs="Arial"/>
          <w:lang w:val="es-UY"/>
        </w:rPr>
        <w:t>,</w:t>
      </w:r>
      <w:r w:rsidR="00D17F25">
        <w:rPr>
          <w:rFonts w:ascii="Arial" w:hAnsi="Arial" w:cs="Arial"/>
          <w:lang w:val="es-UY"/>
        </w:rPr>
        <w:t xml:space="preserve"> la División Jurídica </w:t>
      </w:r>
      <w:r w:rsidR="002817E3">
        <w:rPr>
          <w:rFonts w:ascii="Arial" w:hAnsi="Arial" w:cs="Arial"/>
          <w:lang w:val="es-UY"/>
        </w:rPr>
        <w:t>levantó la</w:t>
      </w:r>
      <w:bookmarkStart w:id="0" w:name="_GoBack"/>
      <w:bookmarkEnd w:id="0"/>
      <w:r w:rsidR="00CA0C02">
        <w:rPr>
          <w:rFonts w:ascii="Arial" w:hAnsi="Arial" w:cs="Arial"/>
          <w:lang w:val="es-UY"/>
        </w:rPr>
        <w:t xml:space="preserve"> observació</w:t>
      </w:r>
      <w:r w:rsidR="00D17F25">
        <w:rPr>
          <w:rFonts w:ascii="Arial" w:hAnsi="Arial" w:cs="Arial"/>
          <w:lang w:val="es-UY"/>
        </w:rPr>
        <w:t>n realizada;</w:t>
      </w:r>
    </w:p>
    <w:p w:rsidR="00417502" w:rsidRPr="008E6A22" w:rsidRDefault="00D17F25" w:rsidP="00CA0C02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D17F25">
        <w:rPr>
          <w:rFonts w:ascii="Arial" w:hAnsi="Arial" w:cs="Arial"/>
          <w:b/>
          <w:lang w:val="es-UY"/>
        </w:rPr>
        <w:lastRenderedPageBreak/>
        <w:t>4)</w:t>
      </w:r>
      <w:r>
        <w:rPr>
          <w:rFonts w:ascii="Arial" w:hAnsi="Arial" w:cs="Arial"/>
          <w:b/>
          <w:lang w:val="es-UY"/>
        </w:rPr>
        <w:t xml:space="preserve"> </w:t>
      </w:r>
      <w:r>
        <w:rPr>
          <w:rFonts w:ascii="Arial" w:hAnsi="Arial" w:cs="Arial"/>
          <w:lang w:val="es-UY"/>
        </w:rPr>
        <w:t>que</w:t>
      </w:r>
      <w:r>
        <w:rPr>
          <w:rFonts w:ascii="Arial" w:hAnsi="Arial" w:cs="Arial"/>
          <w:lang w:val="es-MX"/>
        </w:rPr>
        <w:t xml:space="preserve"> con fecha 05.04.17</w:t>
      </w:r>
      <w:r w:rsidR="00872D6D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</w:t>
      </w:r>
      <w:r w:rsidR="00417502">
        <w:rPr>
          <w:rFonts w:ascii="Arial" w:hAnsi="Arial" w:cs="Arial"/>
          <w:lang w:val="es-MX"/>
        </w:rPr>
        <w:t xml:space="preserve">el </w:t>
      </w:r>
      <w:r w:rsidR="00417502" w:rsidRPr="008E6A22">
        <w:rPr>
          <w:rFonts w:ascii="Arial" w:hAnsi="Arial" w:cs="Arial"/>
          <w:lang w:val="es-MX"/>
        </w:rPr>
        <w:t>Departamento de Agr</w:t>
      </w:r>
      <w:r w:rsidR="003E1080">
        <w:rPr>
          <w:rFonts w:ascii="Arial" w:hAnsi="Arial" w:cs="Arial"/>
          <w:lang w:val="es-MX"/>
        </w:rPr>
        <w:t xml:space="preserve">imensura </w:t>
      </w:r>
      <w:r w:rsidR="00417502" w:rsidRPr="008E6A22">
        <w:rPr>
          <w:rFonts w:ascii="Arial" w:hAnsi="Arial" w:cs="Arial"/>
          <w:lang w:val="es-MX"/>
        </w:rPr>
        <w:t>inform</w:t>
      </w:r>
      <w:r>
        <w:rPr>
          <w:rFonts w:ascii="Arial" w:hAnsi="Arial" w:cs="Arial"/>
          <w:lang w:val="es-MX"/>
        </w:rPr>
        <w:t>ó</w:t>
      </w:r>
      <w:r w:rsidR="00417502" w:rsidRPr="008E6A22">
        <w:rPr>
          <w:rFonts w:ascii="Arial" w:hAnsi="Arial" w:cs="Arial"/>
          <w:lang w:val="es-MX"/>
        </w:rPr>
        <w:t xml:space="preserve"> que no figuran colonias pertenecientes al Instituto</w:t>
      </w:r>
      <w:r w:rsidR="00B2439A">
        <w:rPr>
          <w:rFonts w:ascii="Arial" w:hAnsi="Arial" w:cs="Arial"/>
          <w:lang w:val="es-MX"/>
        </w:rPr>
        <w:t xml:space="preserve"> </w:t>
      </w:r>
      <w:r w:rsidR="00417502" w:rsidRPr="008E6A22">
        <w:rPr>
          <w:rFonts w:ascii="Arial" w:hAnsi="Arial" w:cs="Arial"/>
          <w:lang w:val="es-MX"/>
        </w:rPr>
        <w:t>afect</w:t>
      </w:r>
      <w:r w:rsidR="00417502">
        <w:rPr>
          <w:rFonts w:ascii="Arial" w:hAnsi="Arial" w:cs="Arial"/>
          <w:lang w:val="es-MX"/>
        </w:rPr>
        <w:t>ando los padrones de referencia</w:t>
      </w:r>
      <w:r>
        <w:rPr>
          <w:rFonts w:ascii="Arial" w:hAnsi="Arial" w:cs="Arial"/>
          <w:lang w:val="es-MX"/>
        </w:rPr>
        <w:t>;</w:t>
      </w:r>
    </w:p>
    <w:p w:rsidR="009739D6" w:rsidRPr="00372FD9" w:rsidRDefault="00417502" w:rsidP="00CA0C02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8E6A22">
        <w:rPr>
          <w:rFonts w:ascii="Arial" w:hAnsi="Arial" w:cs="Arial"/>
          <w:b/>
          <w:lang w:val="es-MX"/>
        </w:rPr>
        <w:t>5)</w:t>
      </w:r>
      <w:r>
        <w:rPr>
          <w:rFonts w:ascii="Arial" w:hAnsi="Arial" w:cs="Arial"/>
          <w:lang w:val="es-MX"/>
        </w:rPr>
        <w:t xml:space="preserve"> que</w:t>
      </w:r>
      <w:r w:rsidR="009739D6">
        <w:rPr>
          <w:rFonts w:ascii="Arial" w:hAnsi="Arial" w:cs="Arial"/>
          <w:lang w:val="es-MX"/>
        </w:rPr>
        <w:t xml:space="preserve"> con fecha 07</w:t>
      </w:r>
      <w:r w:rsidR="009739D6" w:rsidRPr="009739D6">
        <w:rPr>
          <w:rFonts w:ascii="Arial" w:hAnsi="Arial" w:cs="Arial"/>
          <w:lang w:val="es-MX"/>
        </w:rPr>
        <w:t>.04.17</w:t>
      </w:r>
      <w:r w:rsidR="00872D6D">
        <w:rPr>
          <w:rFonts w:ascii="Arial" w:hAnsi="Arial" w:cs="Arial"/>
          <w:lang w:val="es-MX"/>
        </w:rPr>
        <w:t>,</w:t>
      </w:r>
      <w:r w:rsidR="009739D6" w:rsidRPr="009739D6">
        <w:rPr>
          <w:rFonts w:ascii="Arial" w:hAnsi="Arial" w:cs="Arial"/>
          <w:lang w:val="es-MX"/>
        </w:rPr>
        <w:t xml:space="preserve"> el Departamento de Avalúos y Rentas informó que: a) es un campo </w:t>
      </w:r>
      <w:r w:rsidR="009739D6">
        <w:rPr>
          <w:rFonts w:ascii="Arial" w:hAnsi="Arial" w:cs="Arial"/>
          <w:lang w:val="es-MX"/>
        </w:rPr>
        <w:t xml:space="preserve">de 1.123 ha., índice </w:t>
      </w:r>
      <w:proofErr w:type="spellStart"/>
      <w:r w:rsidR="009739D6">
        <w:rPr>
          <w:rFonts w:ascii="Arial" w:hAnsi="Arial" w:cs="Arial"/>
          <w:lang w:val="es-MX"/>
        </w:rPr>
        <w:t>Coneat</w:t>
      </w:r>
      <w:proofErr w:type="spellEnd"/>
      <w:r w:rsidR="009739D6">
        <w:rPr>
          <w:rFonts w:ascii="Arial" w:hAnsi="Arial" w:cs="Arial"/>
          <w:lang w:val="es-MX"/>
        </w:rPr>
        <w:t xml:space="preserve"> 88, ubicado a una distancia aproximada de 13 km al sur de la localidad de Feliciano, a 40 km de la capital departamental, que posee aguas naturales sobre el Río </w:t>
      </w:r>
      <w:proofErr w:type="spellStart"/>
      <w:r w:rsidR="009739D6">
        <w:rPr>
          <w:rFonts w:ascii="Arial" w:hAnsi="Arial" w:cs="Arial"/>
          <w:lang w:val="es-MX"/>
        </w:rPr>
        <w:t>Yí</w:t>
      </w:r>
      <w:proofErr w:type="spellEnd"/>
      <w:r w:rsidR="009739D6">
        <w:rPr>
          <w:rFonts w:ascii="Arial" w:hAnsi="Arial" w:cs="Arial"/>
          <w:lang w:val="es-MX"/>
        </w:rPr>
        <w:t xml:space="preserve"> y Arroyo Feliciano; b) del estudio de imágenes satelitales se observan construcciones, áreas de chacra y/o mejoramientos forrajeros, no figurando planes de uso de suelos registrados; y c) en base a los valores conocidos por el Departamento de Avalúos y en función del tipo de campo, ubicación e índice de productiv</w:t>
      </w:r>
      <w:r w:rsidR="003E1080">
        <w:rPr>
          <w:rFonts w:ascii="Arial" w:hAnsi="Arial" w:cs="Arial"/>
          <w:lang w:val="es-MX"/>
        </w:rPr>
        <w:t>idad, el precio ofrecido (U$S</w:t>
      </w:r>
      <w:r w:rsidR="009739D6">
        <w:rPr>
          <w:rFonts w:ascii="Arial" w:hAnsi="Arial" w:cs="Arial"/>
          <w:lang w:val="es-MX"/>
        </w:rPr>
        <w:t xml:space="preserve"> 3.027/</w:t>
      </w:r>
      <w:proofErr w:type="spellStart"/>
      <w:r w:rsidR="009739D6">
        <w:rPr>
          <w:rFonts w:ascii="Arial" w:hAnsi="Arial" w:cs="Arial"/>
          <w:lang w:val="es-MX"/>
        </w:rPr>
        <w:t>ha</w:t>
      </w:r>
      <w:proofErr w:type="spellEnd"/>
      <w:r w:rsidR="009739D6">
        <w:rPr>
          <w:rFonts w:ascii="Arial" w:hAnsi="Arial" w:cs="Arial"/>
          <w:lang w:val="es-MX"/>
        </w:rPr>
        <w:t>) es levemente inferior a lo esperado; asimismo</w:t>
      </w:r>
      <w:r w:rsidR="00872D6D">
        <w:rPr>
          <w:rFonts w:ascii="Arial" w:hAnsi="Arial" w:cs="Arial"/>
          <w:lang w:val="es-MX"/>
        </w:rPr>
        <w:t>. C</w:t>
      </w:r>
      <w:r w:rsidR="009739D6">
        <w:rPr>
          <w:rFonts w:ascii="Arial" w:hAnsi="Arial" w:cs="Arial"/>
          <w:lang w:val="es-MX"/>
        </w:rPr>
        <w:t xml:space="preserve">on fecha </w:t>
      </w:r>
      <w:r w:rsidR="009739D6" w:rsidRPr="00372FD9">
        <w:rPr>
          <w:rFonts w:ascii="Arial" w:hAnsi="Arial" w:cs="Arial"/>
          <w:lang w:val="es-MX"/>
        </w:rPr>
        <w:t>26.04.17</w:t>
      </w:r>
      <w:r w:rsidR="00872D6D">
        <w:rPr>
          <w:rFonts w:ascii="Arial" w:hAnsi="Arial" w:cs="Arial"/>
          <w:lang w:val="es-MX"/>
        </w:rPr>
        <w:t>,</w:t>
      </w:r>
      <w:r w:rsidR="009739D6">
        <w:rPr>
          <w:rFonts w:ascii="Arial" w:hAnsi="Arial" w:cs="Arial"/>
          <w:lang w:val="es-MX"/>
        </w:rPr>
        <w:t xml:space="preserve"> se </w:t>
      </w:r>
      <w:r w:rsidR="00B2439A">
        <w:rPr>
          <w:rFonts w:ascii="Arial" w:hAnsi="Arial" w:cs="Arial"/>
          <w:lang w:val="es-MX"/>
        </w:rPr>
        <w:t xml:space="preserve">amplió el informe referido, estableciendo que </w:t>
      </w:r>
      <w:r w:rsidR="009739D6">
        <w:rPr>
          <w:rFonts w:ascii="Arial" w:hAnsi="Arial" w:cs="Arial"/>
          <w:lang w:val="es-MX"/>
        </w:rPr>
        <w:t xml:space="preserve">el inmueble ofrecido conforma una unidad racional de explotación agronómica; </w:t>
      </w:r>
    </w:p>
    <w:p w:rsidR="00417502" w:rsidRDefault="009739D6" w:rsidP="00CA0C02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9739D6">
        <w:rPr>
          <w:rFonts w:ascii="Arial" w:hAnsi="Arial" w:cs="Arial"/>
          <w:b/>
          <w:lang w:val="es-MX"/>
        </w:rPr>
        <w:t xml:space="preserve">6) </w:t>
      </w:r>
      <w:r w:rsidRPr="009739D6">
        <w:rPr>
          <w:rFonts w:ascii="Arial" w:hAnsi="Arial" w:cs="Arial"/>
          <w:lang w:val="es-MX"/>
        </w:rPr>
        <w:t>que por Resolución N° 1 de fecha 26.04.17</w:t>
      </w:r>
      <w:r>
        <w:rPr>
          <w:rFonts w:ascii="Arial" w:hAnsi="Arial" w:cs="Arial"/>
          <w:lang w:val="es-MX"/>
        </w:rPr>
        <w:t xml:space="preserve"> el Directorio dispuso ejercer el derecho de preferencia previsto en el artículo 35 de la Ley Nº 11.029 (en redacción dada por el artículo 15 de la Ley Nº 18.187 y modificaciones dispuestas por ley N° 18.756), para adquirir a </w:t>
      </w:r>
      <w:r w:rsidRPr="003B6A17">
        <w:rPr>
          <w:rFonts w:ascii="Arial" w:hAnsi="Arial" w:cs="Arial"/>
          <w:lang w:val="es-UY"/>
        </w:rPr>
        <w:t xml:space="preserve">Peter Francis </w:t>
      </w:r>
      <w:proofErr w:type="spellStart"/>
      <w:r w:rsidRPr="003B6A17">
        <w:rPr>
          <w:rFonts w:ascii="Arial" w:hAnsi="Arial" w:cs="Arial"/>
          <w:lang w:val="es-UY"/>
        </w:rPr>
        <w:t>Whitehead</w:t>
      </w:r>
      <w:proofErr w:type="spellEnd"/>
      <w:r w:rsidRPr="003B6A17">
        <w:rPr>
          <w:rFonts w:ascii="Arial" w:hAnsi="Arial" w:cs="Arial"/>
          <w:lang w:val="es-UY"/>
        </w:rPr>
        <w:t xml:space="preserve"> </w:t>
      </w:r>
      <w:proofErr w:type="spellStart"/>
      <w:r w:rsidRPr="003B6A17">
        <w:rPr>
          <w:rFonts w:ascii="Arial" w:hAnsi="Arial" w:cs="Arial"/>
          <w:lang w:val="es-UY"/>
        </w:rPr>
        <w:t>Wallner</w:t>
      </w:r>
      <w:proofErr w:type="spellEnd"/>
      <w:r>
        <w:rPr>
          <w:rFonts w:ascii="Arial" w:hAnsi="Arial" w:cs="Arial"/>
          <w:lang w:val="es-UY"/>
        </w:rPr>
        <w:t xml:space="preserve"> y </w:t>
      </w:r>
      <w:proofErr w:type="spellStart"/>
      <w:r>
        <w:rPr>
          <w:rFonts w:ascii="Arial" w:hAnsi="Arial" w:cs="Arial"/>
          <w:lang w:val="es-UY"/>
        </w:rPr>
        <w:t>Analía</w:t>
      </w:r>
      <w:proofErr w:type="spellEnd"/>
      <w:r>
        <w:rPr>
          <w:rFonts w:ascii="Arial" w:hAnsi="Arial" w:cs="Arial"/>
          <w:lang w:val="es-UY"/>
        </w:rPr>
        <w:t xml:space="preserve"> </w:t>
      </w:r>
      <w:proofErr w:type="spellStart"/>
      <w:r>
        <w:rPr>
          <w:rFonts w:ascii="Arial" w:hAnsi="Arial" w:cs="Arial"/>
          <w:lang w:val="es-UY"/>
        </w:rPr>
        <w:t>Maquirriain</w:t>
      </w:r>
      <w:proofErr w:type="spellEnd"/>
      <w:r>
        <w:rPr>
          <w:rFonts w:ascii="Arial" w:hAnsi="Arial" w:cs="Arial"/>
          <w:lang w:val="es-UY"/>
        </w:rPr>
        <w:t xml:space="preserve"> </w:t>
      </w:r>
      <w:proofErr w:type="spellStart"/>
      <w:r>
        <w:rPr>
          <w:rFonts w:ascii="Arial" w:hAnsi="Arial" w:cs="Arial"/>
          <w:lang w:val="es-UY"/>
        </w:rPr>
        <w:t>Ibarburu</w:t>
      </w:r>
      <w:proofErr w:type="spellEnd"/>
      <w:r>
        <w:rPr>
          <w:rFonts w:ascii="Arial" w:hAnsi="Arial" w:cs="Arial"/>
          <w:lang w:val="es-UY"/>
        </w:rPr>
        <w:t xml:space="preserve">, el campo integrado por los padrones </w:t>
      </w:r>
      <w:r>
        <w:rPr>
          <w:rFonts w:ascii="Arial" w:hAnsi="Arial" w:cs="Arial"/>
          <w:lang w:val="es-MX"/>
        </w:rPr>
        <w:t xml:space="preserve">N° 79, N° 8.489, N° 8.490, N° 8.491 y N° 8.492 de la 12ª sección catastral del departamento de Durazno, que constan de una superficie total de 1.123,0652 </w:t>
      </w:r>
      <w:proofErr w:type="gramStart"/>
      <w:r>
        <w:rPr>
          <w:rFonts w:ascii="Arial" w:hAnsi="Arial" w:cs="Arial"/>
          <w:lang w:val="es-MX"/>
        </w:rPr>
        <w:t>ha</w:t>
      </w:r>
      <w:proofErr w:type="gramEnd"/>
      <w:r>
        <w:rPr>
          <w:rFonts w:ascii="Arial" w:hAnsi="Arial" w:cs="Arial"/>
          <w:lang w:val="es-MX"/>
        </w:rPr>
        <w:t>, por igual valor y plazo para el pago que los establecidos en el ofrecimiento de fecha 24.03.17, por e</w:t>
      </w:r>
      <w:r w:rsidR="008C0046">
        <w:rPr>
          <w:rFonts w:ascii="Arial" w:hAnsi="Arial" w:cs="Arial"/>
          <w:lang w:val="es-MX"/>
        </w:rPr>
        <w:t>l precio total de U$S 3:400.000;</w:t>
      </w:r>
    </w:p>
    <w:p w:rsidR="00417502" w:rsidRPr="008E6A22" w:rsidRDefault="008C0046" w:rsidP="00CA0C02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 w:rsidRPr="008C0046">
        <w:rPr>
          <w:rFonts w:ascii="Arial" w:hAnsi="Arial" w:cs="Arial"/>
          <w:b/>
          <w:lang w:val="es-MX"/>
        </w:rPr>
        <w:t>7)</w:t>
      </w:r>
      <w:r>
        <w:rPr>
          <w:rFonts w:ascii="Arial" w:hAnsi="Arial" w:cs="Arial"/>
          <w:b/>
          <w:lang w:val="es-MX"/>
        </w:rPr>
        <w:t xml:space="preserve"> </w:t>
      </w:r>
      <w:r w:rsidRPr="008C0046">
        <w:rPr>
          <w:rFonts w:ascii="Arial" w:hAnsi="Arial" w:cs="Arial"/>
          <w:lang w:val="es-MX"/>
        </w:rPr>
        <w:t xml:space="preserve">que </w:t>
      </w:r>
      <w:r w:rsidR="00417502" w:rsidRPr="008C0046">
        <w:rPr>
          <w:rFonts w:ascii="Arial" w:hAnsi="Arial" w:cs="Arial"/>
          <w:lang w:val="es-MX"/>
        </w:rPr>
        <w:t>con</w:t>
      </w:r>
      <w:r w:rsidR="00417502" w:rsidRPr="008E6A22">
        <w:rPr>
          <w:rFonts w:ascii="Arial" w:hAnsi="Arial" w:cs="Arial"/>
          <w:lang w:val="es-MX"/>
        </w:rPr>
        <w:t xml:space="preserve"> fecha </w:t>
      </w:r>
      <w:r>
        <w:rPr>
          <w:rFonts w:ascii="Arial" w:hAnsi="Arial" w:cs="Arial"/>
          <w:lang w:val="es-MX"/>
        </w:rPr>
        <w:t>28.04.17</w:t>
      </w:r>
      <w:r w:rsidR="00872D6D">
        <w:rPr>
          <w:rFonts w:ascii="Arial" w:hAnsi="Arial" w:cs="Arial"/>
          <w:lang w:val="es-MX"/>
        </w:rPr>
        <w:t>,</w:t>
      </w:r>
      <w:r w:rsidR="00417502" w:rsidRPr="008E6A22">
        <w:rPr>
          <w:rFonts w:ascii="Arial" w:hAnsi="Arial" w:cs="Arial"/>
          <w:lang w:val="es-MX"/>
        </w:rPr>
        <w:t xml:space="preserve"> se notificó a</w:t>
      </w:r>
      <w:r>
        <w:rPr>
          <w:rFonts w:ascii="Arial" w:hAnsi="Arial" w:cs="Arial"/>
          <w:lang w:val="es-MX"/>
        </w:rPr>
        <w:t xml:space="preserve"> </w:t>
      </w:r>
      <w:r w:rsidRPr="003B6A17">
        <w:rPr>
          <w:rFonts w:ascii="Arial" w:hAnsi="Arial" w:cs="Arial"/>
          <w:lang w:val="es-UY"/>
        </w:rPr>
        <w:t xml:space="preserve">Peter Francis </w:t>
      </w:r>
      <w:proofErr w:type="spellStart"/>
      <w:r w:rsidRPr="003B6A17">
        <w:rPr>
          <w:rFonts w:ascii="Arial" w:hAnsi="Arial" w:cs="Arial"/>
          <w:lang w:val="es-UY"/>
        </w:rPr>
        <w:t>Whitehead</w:t>
      </w:r>
      <w:proofErr w:type="spellEnd"/>
      <w:r w:rsidRPr="003B6A17">
        <w:rPr>
          <w:rFonts w:ascii="Arial" w:hAnsi="Arial" w:cs="Arial"/>
          <w:lang w:val="es-UY"/>
        </w:rPr>
        <w:t xml:space="preserve"> </w:t>
      </w:r>
      <w:proofErr w:type="spellStart"/>
      <w:r w:rsidRPr="003B6A17">
        <w:rPr>
          <w:rFonts w:ascii="Arial" w:hAnsi="Arial" w:cs="Arial"/>
          <w:lang w:val="es-UY"/>
        </w:rPr>
        <w:t>Wallner</w:t>
      </w:r>
      <w:proofErr w:type="spellEnd"/>
      <w:r w:rsidRPr="003B6A17">
        <w:rPr>
          <w:rFonts w:ascii="Arial" w:hAnsi="Arial" w:cs="Arial"/>
          <w:lang w:val="es-UY"/>
        </w:rPr>
        <w:t xml:space="preserve"> y </w:t>
      </w:r>
      <w:proofErr w:type="spellStart"/>
      <w:r w:rsidRPr="003B6A17">
        <w:rPr>
          <w:rFonts w:ascii="Arial" w:hAnsi="Arial" w:cs="Arial"/>
          <w:lang w:val="es-UY"/>
        </w:rPr>
        <w:t>Analía</w:t>
      </w:r>
      <w:proofErr w:type="spellEnd"/>
      <w:r w:rsidRPr="003B6A17">
        <w:rPr>
          <w:rFonts w:ascii="Arial" w:hAnsi="Arial" w:cs="Arial"/>
          <w:lang w:val="es-UY"/>
        </w:rPr>
        <w:t xml:space="preserve"> </w:t>
      </w:r>
      <w:proofErr w:type="spellStart"/>
      <w:r w:rsidRPr="003B6A17">
        <w:rPr>
          <w:rFonts w:ascii="Arial" w:hAnsi="Arial" w:cs="Arial"/>
          <w:lang w:val="es-UY"/>
        </w:rPr>
        <w:t>Maquirriain</w:t>
      </w:r>
      <w:proofErr w:type="spellEnd"/>
      <w:r w:rsidRPr="003B6A17">
        <w:rPr>
          <w:rFonts w:ascii="Arial" w:hAnsi="Arial" w:cs="Arial"/>
          <w:lang w:val="es-UY"/>
        </w:rPr>
        <w:t xml:space="preserve"> </w:t>
      </w:r>
      <w:proofErr w:type="spellStart"/>
      <w:r w:rsidRPr="003B6A17">
        <w:rPr>
          <w:rFonts w:ascii="Arial" w:hAnsi="Arial" w:cs="Arial"/>
          <w:lang w:val="es-UY"/>
        </w:rPr>
        <w:t>Ibarburu</w:t>
      </w:r>
      <w:proofErr w:type="spellEnd"/>
      <w:r>
        <w:rPr>
          <w:rFonts w:ascii="Arial" w:hAnsi="Arial" w:cs="Arial"/>
          <w:lang w:val="es-MX"/>
        </w:rPr>
        <w:t xml:space="preserve"> e</w:t>
      </w:r>
      <w:r w:rsidR="00417502">
        <w:rPr>
          <w:rFonts w:ascii="Arial" w:hAnsi="Arial" w:cs="Arial"/>
          <w:lang w:val="es-MX"/>
        </w:rPr>
        <w:t>l referido acto administrativo;</w:t>
      </w:r>
    </w:p>
    <w:p w:rsidR="008C0046" w:rsidRDefault="008C0046" w:rsidP="00CA0C02">
      <w:pPr>
        <w:spacing w:line="360" w:lineRule="auto"/>
        <w:ind w:firstLine="2835"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b/>
          <w:lang w:val="es-MX"/>
        </w:rPr>
        <w:t xml:space="preserve">8) </w:t>
      </w:r>
      <w:r w:rsidR="00417502">
        <w:rPr>
          <w:rFonts w:ascii="Arial" w:hAnsi="Arial" w:cs="Arial"/>
          <w:lang w:val="es-MX"/>
        </w:rPr>
        <w:t>que c</w:t>
      </w:r>
      <w:r w:rsidR="00417502" w:rsidRPr="008E6A22">
        <w:rPr>
          <w:rFonts w:ascii="Arial" w:hAnsi="Arial" w:cs="Arial"/>
          <w:lang w:val="es-MX"/>
        </w:rPr>
        <w:t xml:space="preserve">on fecha </w:t>
      </w:r>
      <w:r>
        <w:rPr>
          <w:rFonts w:ascii="Arial" w:hAnsi="Arial" w:cs="Arial"/>
          <w:lang w:val="es-MX"/>
        </w:rPr>
        <w:t>02.05.17</w:t>
      </w:r>
      <w:r w:rsidR="00872D6D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Contaduría informó que el</w:t>
      </w:r>
      <w:r w:rsidR="00417502" w:rsidRPr="008E6A22">
        <w:rPr>
          <w:rFonts w:ascii="Arial" w:hAnsi="Arial" w:cs="Arial"/>
          <w:lang w:val="es-MX"/>
        </w:rPr>
        <w:t xml:space="preserve"> Rubro 37 Programa 202/001, cuenta con disponibilidad presupuestal </w:t>
      </w:r>
      <w:r>
        <w:rPr>
          <w:rFonts w:ascii="Arial" w:hAnsi="Arial" w:cs="Arial"/>
          <w:lang w:val="es-MX"/>
        </w:rPr>
        <w:t>suficiente</w:t>
      </w:r>
      <w:r w:rsidR="00417502">
        <w:rPr>
          <w:rFonts w:ascii="Arial" w:hAnsi="Arial" w:cs="Arial"/>
          <w:lang w:val="es-MX"/>
        </w:rPr>
        <w:t xml:space="preserve"> </w:t>
      </w:r>
      <w:r w:rsidR="00872D6D">
        <w:rPr>
          <w:rFonts w:ascii="Arial" w:hAnsi="Arial" w:cs="Arial"/>
          <w:lang w:val="es-MX"/>
        </w:rPr>
        <w:t xml:space="preserve">en </w:t>
      </w:r>
      <w:r w:rsidR="00417502">
        <w:rPr>
          <w:rFonts w:ascii="Arial" w:hAnsi="Arial" w:cs="Arial"/>
          <w:lang w:val="es-MX"/>
        </w:rPr>
        <w:t xml:space="preserve"> el Presupuesto vigente</w:t>
      </w:r>
      <w:r w:rsidR="00872D6D">
        <w:rPr>
          <w:rFonts w:ascii="Arial" w:hAnsi="Arial" w:cs="Arial"/>
          <w:lang w:val="es-MX"/>
        </w:rPr>
        <w:t xml:space="preserve"> para atender el gasto</w:t>
      </w:r>
      <w:r w:rsidR="00417502">
        <w:rPr>
          <w:rFonts w:ascii="Arial" w:hAnsi="Arial" w:cs="Arial"/>
          <w:lang w:val="es-MX"/>
        </w:rPr>
        <w:t>;</w:t>
      </w:r>
      <w:r>
        <w:rPr>
          <w:rFonts w:ascii="Arial" w:hAnsi="Arial" w:cs="Arial"/>
          <w:lang w:val="es-MX"/>
        </w:rPr>
        <w:t xml:space="preserve"> </w:t>
      </w:r>
    </w:p>
    <w:p w:rsidR="00417502" w:rsidRPr="00EC420B" w:rsidRDefault="00417502" w:rsidP="00CA0C02">
      <w:pPr>
        <w:spacing w:line="360" w:lineRule="auto"/>
        <w:ind w:firstLine="851"/>
        <w:jc w:val="both"/>
        <w:rPr>
          <w:rFonts w:ascii="Arial" w:hAnsi="Arial" w:cs="Arial"/>
        </w:rPr>
      </w:pPr>
      <w:r w:rsidRPr="00EC420B">
        <w:rPr>
          <w:rFonts w:ascii="Arial" w:hAnsi="Arial" w:cs="Arial"/>
          <w:b/>
          <w:bCs/>
        </w:rPr>
        <w:t>CO</w:t>
      </w:r>
      <w:r w:rsidR="00CA0C02">
        <w:rPr>
          <w:rFonts w:ascii="Arial" w:hAnsi="Arial" w:cs="Arial"/>
          <w:b/>
          <w:bCs/>
        </w:rPr>
        <w:t xml:space="preserve">NSIDERANDO: </w:t>
      </w:r>
      <w:r w:rsidRPr="00EC420B">
        <w:rPr>
          <w:rFonts w:ascii="Arial" w:hAnsi="Arial" w:cs="Arial"/>
          <w:b/>
          <w:bCs/>
        </w:rPr>
        <w:t xml:space="preserve">1)  </w:t>
      </w:r>
      <w:r w:rsidRPr="00EC420B">
        <w:rPr>
          <w:rFonts w:ascii="Arial" w:hAnsi="Arial" w:cs="Arial"/>
        </w:rPr>
        <w:t xml:space="preserve">que el Instituto Nacional de Colonización </w:t>
      </w:r>
      <w:r w:rsidR="00872D6D">
        <w:rPr>
          <w:rFonts w:ascii="Arial" w:hAnsi="Arial" w:cs="Arial"/>
        </w:rPr>
        <w:t xml:space="preserve">ejerció </w:t>
      </w:r>
      <w:r w:rsidRPr="00EC420B">
        <w:rPr>
          <w:rFonts w:ascii="Arial" w:hAnsi="Arial" w:cs="Arial"/>
        </w:rPr>
        <w:t>el derecho de preferencia de conformidad con lo preceptuado por la normativa vigente en la materia</w:t>
      </w:r>
      <w:r w:rsidR="00872D6D">
        <w:rPr>
          <w:rFonts w:ascii="Arial" w:hAnsi="Arial" w:cs="Arial"/>
        </w:rPr>
        <w:t xml:space="preserve">( </w:t>
      </w:r>
      <w:r w:rsidR="00872D6D" w:rsidRPr="00EC420B">
        <w:rPr>
          <w:rFonts w:ascii="Arial" w:hAnsi="Arial" w:cs="Arial"/>
        </w:rPr>
        <w:t xml:space="preserve">artículo 35 de la Ley Nº 11.029 en la redacción dada por </w:t>
      </w:r>
      <w:r w:rsidR="00872D6D" w:rsidRPr="00EC420B">
        <w:rPr>
          <w:rFonts w:ascii="Arial" w:hAnsi="Arial" w:cs="Arial"/>
        </w:rPr>
        <w:lastRenderedPageBreak/>
        <w:t xml:space="preserve">el artículo 15 de la Ley Nº 18.187 y las modificaciones dispuestas por la Ley </w:t>
      </w:r>
      <w:r w:rsidR="00CA0C02">
        <w:rPr>
          <w:rFonts w:ascii="Arial" w:hAnsi="Arial" w:cs="Arial"/>
        </w:rPr>
        <w:t xml:space="preserve">    </w:t>
      </w:r>
      <w:r w:rsidR="00872D6D" w:rsidRPr="00EC420B">
        <w:rPr>
          <w:rFonts w:ascii="Arial" w:hAnsi="Arial" w:cs="Arial"/>
        </w:rPr>
        <w:t>Nº 18.756</w:t>
      </w:r>
      <w:r w:rsidR="00872D6D">
        <w:rPr>
          <w:rFonts w:ascii="Arial" w:hAnsi="Arial" w:cs="Arial"/>
        </w:rPr>
        <w:t>)</w:t>
      </w:r>
      <w:r w:rsidRPr="00EC420B">
        <w:rPr>
          <w:rFonts w:ascii="Arial" w:hAnsi="Arial" w:cs="Arial"/>
        </w:rPr>
        <w:t>;</w:t>
      </w:r>
    </w:p>
    <w:p w:rsidR="00417502" w:rsidRPr="00EC420B" w:rsidRDefault="00417502" w:rsidP="00CA0C02">
      <w:pPr>
        <w:spacing w:line="360" w:lineRule="auto"/>
        <w:ind w:firstLine="2977"/>
        <w:jc w:val="both"/>
        <w:rPr>
          <w:rFonts w:ascii="Arial" w:hAnsi="Arial" w:cs="Arial"/>
        </w:rPr>
      </w:pPr>
      <w:r w:rsidRPr="00EC420B">
        <w:rPr>
          <w:rFonts w:ascii="Arial" w:hAnsi="Arial" w:cs="Arial"/>
          <w:b/>
          <w:bCs/>
        </w:rPr>
        <w:t>2)</w:t>
      </w:r>
      <w:r w:rsidRPr="00EC420B">
        <w:rPr>
          <w:rFonts w:ascii="Arial" w:hAnsi="Arial" w:cs="Arial"/>
        </w:rPr>
        <w:t xml:space="preserve"> que el Departamento de Avalúos y Rentas informó respecto a la constatación de determinadas características que presentan  los inmuebles</w:t>
      </w:r>
      <w:r w:rsidR="0011492C">
        <w:rPr>
          <w:rFonts w:ascii="Arial" w:hAnsi="Arial" w:cs="Arial"/>
        </w:rPr>
        <w:t>,</w:t>
      </w:r>
      <w:r w:rsidRPr="00EC420B">
        <w:rPr>
          <w:rFonts w:ascii="Arial" w:hAnsi="Arial" w:cs="Arial"/>
        </w:rPr>
        <w:t xml:space="preserve"> que hacen posible una explotación </w:t>
      </w:r>
      <w:r w:rsidR="0011492C">
        <w:rPr>
          <w:rFonts w:ascii="Arial" w:hAnsi="Arial" w:cs="Arial"/>
        </w:rPr>
        <w:t>económica regular de los mismos</w:t>
      </w:r>
      <w:r w:rsidRPr="00EC420B">
        <w:rPr>
          <w:rFonts w:ascii="Arial" w:hAnsi="Arial" w:cs="Arial"/>
        </w:rPr>
        <w:t xml:space="preserve"> y que justifica la operación</w:t>
      </w:r>
      <w:r w:rsidR="0011492C">
        <w:rPr>
          <w:rFonts w:ascii="Arial" w:hAnsi="Arial" w:cs="Arial"/>
        </w:rPr>
        <w:t>, de conformidad con lo requerido por</w:t>
      </w:r>
      <w:r w:rsidRPr="00EC420B">
        <w:rPr>
          <w:rFonts w:ascii="Arial" w:hAnsi="Arial" w:cs="Arial"/>
        </w:rPr>
        <w:t xml:space="preserve"> el artículo 28 de la Ley Nº 11.029 (en la redacción conferida por el artículo 15 de la Ley Nº 18.187);</w:t>
      </w:r>
    </w:p>
    <w:p w:rsidR="00417502" w:rsidRDefault="00417502" w:rsidP="00CA0C02">
      <w:pPr>
        <w:spacing w:line="360" w:lineRule="auto"/>
        <w:ind w:firstLine="851"/>
        <w:jc w:val="both"/>
        <w:rPr>
          <w:rFonts w:ascii="Arial" w:hAnsi="Arial" w:cs="Arial"/>
        </w:rPr>
      </w:pPr>
      <w:r w:rsidRPr="00EC420B">
        <w:rPr>
          <w:rFonts w:ascii="Arial" w:hAnsi="Arial" w:cs="Arial"/>
          <w:b/>
          <w:bCs/>
        </w:rPr>
        <w:t xml:space="preserve">ATENTO: </w:t>
      </w:r>
      <w:r w:rsidRPr="00EC420B">
        <w:rPr>
          <w:rFonts w:ascii="Arial" w:hAnsi="Arial" w:cs="Arial"/>
        </w:rPr>
        <w:t xml:space="preserve">a lo expuesto y a lo dispuesto por el artículo 211 literal B) de la Constitución de la República;  </w:t>
      </w:r>
    </w:p>
    <w:p w:rsidR="00417502" w:rsidRPr="00EC420B" w:rsidRDefault="00417502" w:rsidP="00417502">
      <w:pPr>
        <w:spacing w:line="360" w:lineRule="auto"/>
        <w:jc w:val="both"/>
        <w:rPr>
          <w:rFonts w:ascii="Arial" w:hAnsi="Arial" w:cs="Arial"/>
        </w:rPr>
      </w:pPr>
    </w:p>
    <w:p w:rsidR="00417502" w:rsidRPr="00AF4335" w:rsidRDefault="00417502" w:rsidP="00AF4335">
      <w:pPr>
        <w:pStyle w:val="Ttulo1"/>
        <w:tabs>
          <w:tab w:val="center" w:pos="4252"/>
          <w:tab w:val="left" w:pos="6780"/>
        </w:tabs>
        <w:jc w:val="left"/>
        <w:rPr>
          <w:rFonts w:cs="Arial"/>
        </w:rPr>
      </w:pPr>
      <w:r w:rsidRPr="00EC420B">
        <w:rPr>
          <w:rFonts w:cs="Arial"/>
        </w:rPr>
        <w:tab/>
        <w:t>EL TRIBUNAL ACUERDA</w:t>
      </w:r>
    </w:p>
    <w:p w:rsidR="00417502" w:rsidRPr="00EC420B" w:rsidRDefault="00417502" w:rsidP="00CA0C02">
      <w:pPr>
        <w:spacing w:line="360" w:lineRule="auto"/>
        <w:ind w:left="284" w:hanging="284"/>
        <w:jc w:val="both"/>
        <w:rPr>
          <w:rFonts w:ascii="Arial" w:hAnsi="Arial" w:cs="Arial"/>
        </w:rPr>
      </w:pPr>
      <w:r w:rsidRPr="00EC420B">
        <w:rPr>
          <w:rFonts w:ascii="Arial" w:hAnsi="Arial" w:cs="Arial"/>
          <w:b/>
        </w:rPr>
        <w:t>1)</w:t>
      </w:r>
      <w:r w:rsidRPr="00EC420B">
        <w:rPr>
          <w:rFonts w:ascii="Arial" w:hAnsi="Arial" w:cs="Arial"/>
        </w:rPr>
        <w:tab/>
        <w:t>Cometer al Contador Delegado la intervención del gasto, una vez imputado el mismo a grupo adecuado con disponibilidad presupuestal suficiente y del control del cumplimiento con lo dispuesto por el artículo 3° de la ley 18.244</w:t>
      </w:r>
      <w:r>
        <w:rPr>
          <w:rFonts w:ascii="Arial" w:hAnsi="Arial" w:cs="Arial"/>
        </w:rPr>
        <w:t xml:space="preserve">; </w:t>
      </w:r>
      <w:r w:rsidRPr="00EC420B">
        <w:rPr>
          <w:rFonts w:ascii="Arial" w:hAnsi="Arial" w:cs="Arial"/>
        </w:rPr>
        <w:t xml:space="preserve"> </w:t>
      </w:r>
    </w:p>
    <w:p w:rsidR="00417502" w:rsidRPr="00EC420B" w:rsidRDefault="00417502" w:rsidP="00CA0C02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EC420B">
        <w:rPr>
          <w:rFonts w:ascii="Arial" w:hAnsi="Arial" w:cs="Arial"/>
          <w:b/>
        </w:rPr>
        <w:t>2)</w:t>
      </w:r>
      <w:r w:rsidR="00CA0C02">
        <w:rPr>
          <w:rFonts w:ascii="Arial" w:hAnsi="Arial" w:cs="Arial"/>
        </w:rPr>
        <w:tab/>
        <w:t xml:space="preserve">Comunicar al Contador Delegado; </w:t>
      </w:r>
      <w:r>
        <w:rPr>
          <w:rFonts w:ascii="Arial" w:hAnsi="Arial" w:cs="Arial"/>
        </w:rPr>
        <w:t xml:space="preserve">y </w:t>
      </w:r>
    </w:p>
    <w:p w:rsidR="00417502" w:rsidRDefault="00417502" w:rsidP="00CA0C02">
      <w:pPr>
        <w:tabs>
          <w:tab w:val="left" w:pos="284"/>
        </w:tabs>
        <w:spacing w:line="360" w:lineRule="auto"/>
        <w:jc w:val="both"/>
        <w:rPr>
          <w:rFonts w:ascii="Arial" w:hAnsi="Arial" w:cs="Arial"/>
        </w:rPr>
      </w:pPr>
      <w:r w:rsidRPr="00EC420B">
        <w:rPr>
          <w:rFonts w:ascii="Arial" w:hAnsi="Arial" w:cs="Arial"/>
          <w:b/>
        </w:rPr>
        <w:t>3)</w:t>
      </w:r>
      <w:r w:rsidRPr="00EC420B">
        <w:rPr>
          <w:rFonts w:ascii="Arial" w:hAnsi="Arial" w:cs="Arial"/>
        </w:rPr>
        <w:tab/>
        <w:t>Devolver las actuaciones.</w:t>
      </w:r>
      <w:r>
        <w:rPr>
          <w:rFonts w:ascii="Arial" w:hAnsi="Arial" w:cs="Arial"/>
        </w:rPr>
        <w:t xml:space="preserve"> </w:t>
      </w:r>
    </w:p>
    <w:p w:rsidR="00AF4335" w:rsidRPr="00AF4335" w:rsidRDefault="00AF4335" w:rsidP="00CA0C02">
      <w:pPr>
        <w:tabs>
          <w:tab w:val="left" w:pos="284"/>
        </w:tabs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AF4335">
        <w:rPr>
          <w:rFonts w:ascii="Arial" w:hAnsi="Arial" w:cs="Arial"/>
          <w:sz w:val="20"/>
          <w:szCs w:val="20"/>
        </w:rPr>
        <w:t>CLC</w:t>
      </w:r>
    </w:p>
    <w:p w:rsidR="00417502" w:rsidRDefault="00417502" w:rsidP="00417502">
      <w:pPr>
        <w:spacing w:line="360" w:lineRule="auto"/>
        <w:jc w:val="both"/>
        <w:rPr>
          <w:rFonts w:ascii="Arial" w:hAnsi="Arial" w:cs="Arial"/>
        </w:rPr>
      </w:pPr>
    </w:p>
    <w:p w:rsidR="00417502" w:rsidRPr="00417502" w:rsidRDefault="00417502" w:rsidP="00417502">
      <w:pPr>
        <w:jc w:val="both"/>
        <w:rPr>
          <w:color w:val="0000FF"/>
          <w:lang w:val="es-UY"/>
        </w:rPr>
      </w:pPr>
    </w:p>
    <w:p w:rsidR="00417502" w:rsidRPr="00417502" w:rsidRDefault="00417502" w:rsidP="00417502">
      <w:pPr>
        <w:jc w:val="both"/>
        <w:rPr>
          <w:color w:val="0000FF"/>
          <w:lang w:val="es-UY"/>
        </w:rPr>
      </w:pPr>
      <w:r w:rsidRPr="00417502">
        <w:rPr>
          <w:color w:val="0000FF"/>
          <w:lang w:val="es-UY"/>
        </w:rPr>
        <w:t xml:space="preserve">                                                                     </w:t>
      </w:r>
    </w:p>
    <w:p w:rsidR="00417502" w:rsidRPr="00417502" w:rsidRDefault="00417502" w:rsidP="00417502">
      <w:pPr>
        <w:jc w:val="both"/>
        <w:rPr>
          <w:color w:val="0000FF"/>
          <w:lang w:val="es-UY"/>
        </w:rPr>
      </w:pPr>
    </w:p>
    <w:p w:rsidR="00417502" w:rsidRPr="00417502" w:rsidRDefault="00417502" w:rsidP="00417502">
      <w:pPr>
        <w:jc w:val="both"/>
        <w:rPr>
          <w:color w:val="0000FF"/>
          <w:lang w:val="es-UY"/>
        </w:rPr>
      </w:pPr>
    </w:p>
    <w:sectPr w:rsidR="00417502" w:rsidRPr="00417502" w:rsidSect="0023401C">
      <w:footerReference w:type="even" r:id="rId8"/>
      <w:footerReference w:type="default" r:id="rId9"/>
      <w:pgSz w:w="11906" w:h="16838" w:code="9"/>
      <w:pgMar w:top="3402" w:right="1701" w:bottom="1134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7108" w:rsidRDefault="00C97108">
      <w:r>
        <w:separator/>
      </w:r>
    </w:p>
  </w:endnote>
  <w:endnote w:type="continuationSeparator" w:id="0">
    <w:p w:rsidR="00C97108" w:rsidRDefault="00C97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08" w:rsidRDefault="00C9710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6</w:t>
    </w:r>
    <w:r>
      <w:rPr>
        <w:rStyle w:val="Nmerodepgina"/>
      </w:rPr>
      <w:fldChar w:fldCharType="end"/>
    </w:r>
  </w:p>
  <w:p w:rsidR="00C97108" w:rsidRDefault="00C97108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108" w:rsidRDefault="00C97108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3401C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C97108" w:rsidRDefault="00C9710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7108" w:rsidRDefault="00C97108">
      <w:r>
        <w:separator/>
      </w:r>
    </w:p>
  </w:footnote>
  <w:footnote w:type="continuationSeparator" w:id="0">
    <w:p w:rsidR="00C97108" w:rsidRDefault="00C97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D5B81"/>
    <w:multiLevelType w:val="hybridMultilevel"/>
    <w:tmpl w:val="9508D432"/>
    <w:lvl w:ilvl="0" w:tplc="EA4AD60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577"/>
    <w:rsid w:val="0005507B"/>
    <w:rsid w:val="000F3FC4"/>
    <w:rsid w:val="00113577"/>
    <w:rsid w:val="0011492C"/>
    <w:rsid w:val="00130655"/>
    <w:rsid w:val="0023401C"/>
    <w:rsid w:val="00257A38"/>
    <w:rsid w:val="002817E3"/>
    <w:rsid w:val="00372FD9"/>
    <w:rsid w:val="003B6A17"/>
    <w:rsid w:val="003E1080"/>
    <w:rsid w:val="00417502"/>
    <w:rsid w:val="00423930"/>
    <w:rsid w:val="0050043E"/>
    <w:rsid w:val="00516D24"/>
    <w:rsid w:val="00592A02"/>
    <w:rsid w:val="0061370D"/>
    <w:rsid w:val="0062060D"/>
    <w:rsid w:val="0068464F"/>
    <w:rsid w:val="00721827"/>
    <w:rsid w:val="007B0741"/>
    <w:rsid w:val="007C3058"/>
    <w:rsid w:val="00872D6D"/>
    <w:rsid w:val="008C0046"/>
    <w:rsid w:val="00904B01"/>
    <w:rsid w:val="009739D6"/>
    <w:rsid w:val="00AF4335"/>
    <w:rsid w:val="00B2439A"/>
    <w:rsid w:val="00C97108"/>
    <w:rsid w:val="00CA0C02"/>
    <w:rsid w:val="00D17F25"/>
    <w:rsid w:val="00D87DFD"/>
    <w:rsid w:val="00EC6787"/>
    <w:rsid w:val="00EE3CB7"/>
    <w:rsid w:val="00F2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13577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75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1357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1135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135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113577"/>
  </w:style>
  <w:style w:type="character" w:customStyle="1" w:styleId="Ttulo2Car">
    <w:name w:val="Título 2 Car"/>
    <w:basedOn w:val="Fuentedeprrafopredeter"/>
    <w:link w:val="Ttulo2"/>
    <w:uiPriority w:val="9"/>
    <w:semiHidden/>
    <w:rsid w:val="00417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5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113577"/>
    <w:pPr>
      <w:keepNext/>
      <w:spacing w:line="360" w:lineRule="auto"/>
      <w:jc w:val="center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1750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13577"/>
    <w:rPr>
      <w:rFonts w:ascii="Arial" w:eastAsia="Times New Roman" w:hAnsi="Arial" w:cs="Times New Roman"/>
      <w:b/>
      <w:bCs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semiHidden/>
    <w:rsid w:val="0011357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semiHidden/>
    <w:rsid w:val="0011357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semiHidden/>
    <w:rsid w:val="00113577"/>
  </w:style>
  <w:style w:type="character" w:customStyle="1" w:styleId="Ttulo2Car">
    <w:name w:val="Título 2 Car"/>
    <w:basedOn w:val="Fuentedeprrafopredeter"/>
    <w:link w:val="Ttulo2"/>
    <w:uiPriority w:val="9"/>
    <w:semiHidden/>
    <w:rsid w:val="004175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763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ALEJANDRA ALVAREZ LOPEZ</dc:creator>
  <cp:lastModifiedBy>Tribunal1</cp:lastModifiedBy>
  <cp:revision>8</cp:revision>
  <cp:lastPrinted>2017-06-05T16:36:00Z</cp:lastPrinted>
  <dcterms:created xsi:type="dcterms:W3CDTF">2017-06-05T16:10:00Z</dcterms:created>
  <dcterms:modified xsi:type="dcterms:W3CDTF">2017-06-05T16:36:00Z</dcterms:modified>
</cp:coreProperties>
</file>