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0B" w:rsidRPr="00786EEB" w:rsidRDefault="00B32C0B"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2191/17</w:t>
      </w:r>
    </w:p>
    <w:p w:rsidR="00B32C0B" w:rsidRDefault="00B32C0B" w:rsidP="00786EEB">
      <w:pPr>
        <w:tabs>
          <w:tab w:val="center" w:pos="4253"/>
        </w:tabs>
        <w:suppressAutoHyphens/>
        <w:jc w:val="right"/>
        <w:rPr>
          <w:rFonts w:cs="Arial"/>
          <w:b/>
          <w:lang w:val="es-ES_tradnl"/>
        </w:rPr>
      </w:pPr>
    </w:p>
    <w:p w:rsidR="00B32C0B" w:rsidRPr="00762B34" w:rsidRDefault="00B32C0B">
      <w:pPr>
        <w:tabs>
          <w:tab w:val="center" w:pos="4253"/>
        </w:tabs>
        <w:suppressAutoHyphens/>
        <w:jc w:val="center"/>
        <w:rPr>
          <w:rFonts w:cs="Arial"/>
          <w:b/>
          <w:lang w:val="es-ES_tradnl"/>
        </w:rPr>
      </w:pPr>
      <w:r w:rsidRPr="00762B34">
        <w:rPr>
          <w:rFonts w:cs="Arial"/>
          <w:b/>
          <w:lang w:val="es-ES_tradnl"/>
        </w:rPr>
        <w:t>RESOLUCION ADOPTADA POR EL</w:t>
      </w:r>
    </w:p>
    <w:p w:rsidR="00B32C0B" w:rsidRPr="00762B34" w:rsidRDefault="00B32C0B">
      <w:pPr>
        <w:tabs>
          <w:tab w:val="left" w:pos="-720"/>
        </w:tabs>
        <w:suppressAutoHyphens/>
        <w:jc w:val="center"/>
        <w:rPr>
          <w:rFonts w:cs="Arial"/>
          <w:b/>
          <w:lang w:val="es-ES_tradnl"/>
        </w:rPr>
      </w:pPr>
    </w:p>
    <w:p w:rsidR="00B32C0B" w:rsidRPr="00762B34" w:rsidRDefault="00B32C0B">
      <w:pPr>
        <w:tabs>
          <w:tab w:val="center" w:pos="4253"/>
        </w:tabs>
        <w:suppressAutoHyphens/>
        <w:jc w:val="center"/>
        <w:rPr>
          <w:rFonts w:cs="Arial"/>
          <w:b/>
          <w:lang w:val="es-ES_tradnl"/>
        </w:rPr>
      </w:pPr>
      <w:r w:rsidRPr="00762B34">
        <w:rPr>
          <w:rFonts w:cs="Arial"/>
          <w:b/>
          <w:lang w:val="es-ES_tradnl"/>
        </w:rPr>
        <w:t>TRIBUNAL DE CUENTAS</w:t>
      </w:r>
    </w:p>
    <w:p w:rsidR="00B32C0B" w:rsidRPr="00762B34" w:rsidRDefault="00B32C0B">
      <w:pPr>
        <w:tabs>
          <w:tab w:val="left" w:pos="-720"/>
        </w:tabs>
        <w:suppressAutoHyphens/>
        <w:jc w:val="center"/>
        <w:rPr>
          <w:rFonts w:cs="Arial"/>
          <w:b/>
          <w:lang w:val="es-ES_tradnl"/>
        </w:rPr>
      </w:pPr>
    </w:p>
    <w:p w:rsidR="00B32C0B" w:rsidRPr="00762B34" w:rsidRDefault="00B32C0B">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12 DE JULIO </w:t>
      </w:r>
      <w:r>
        <w:rPr>
          <w:rFonts w:ascii="Helvetica" w:hAnsi="Helvetica"/>
          <w:b/>
          <w:lang w:val="es-ES_tradnl"/>
        </w:rPr>
        <w:t>DE 2017</w:t>
      </w:r>
    </w:p>
    <w:p w:rsidR="00B32C0B" w:rsidRPr="00762B34" w:rsidRDefault="00B32C0B">
      <w:pPr>
        <w:tabs>
          <w:tab w:val="center" w:pos="4253"/>
        </w:tabs>
        <w:suppressAutoHyphens/>
        <w:jc w:val="center"/>
        <w:rPr>
          <w:rFonts w:cs="Arial"/>
          <w:b/>
          <w:lang w:val="es-ES_tradnl"/>
        </w:rPr>
      </w:pPr>
    </w:p>
    <w:p w:rsidR="00B32C0B" w:rsidRPr="00B32C0B" w:rsidRDefault="00B32C0B">
      <w:pPr>
        <w:tabs>
          <w:tab w:val="center" w:pos="4253"/>
        </w:tabs>
        <w:suppressAutoHyphens/>
        <w:jc w:val="center"/>
        <w:rPr>
          <w:rFonts w:cs="Arial"/>
          <w:b/>
          <w:lang w:val="es-AR"/>
        </w:rPr>
      </w:pPr>
      <w:r w:rsidRPr="00B32C0B">
        <w:rPr>
          <w:rFonts w:cs="Arial"/>
          <w:b/>
          <w:lang w:val="es-AR"/>
        </w:rPr>
        <w:t xml:space="preserve">(E. E. Nº 2016-17-1-0007178, </w:t>
      </w:r>
      <w:proofErr w:type="spellStart"/>
      <w:r w:rsidRPr="00B32C0B">
        <w:rPr>
          <w:rFonts w:cs="Arial"/>
          <w:b/>
          <w:lang w:val="es-AR"/>
        </w:rPr>
        <w:t>Ent</w:t>
      </w:r>
      <w:proofErr w:type="spellEnd"/>
      <w:r w:rsidRPr="00B32C0B">
        <w:rPr>
          <w:rFonts w:cs="Arial"/>
          <w:b/>
          <w:lang w:val="es-AR"/>
        </w:rPr>
        <w:t>. N° 2916/17)</w:t>
      </w:r>
    </w:p>
    <w:p w:rsidR="00B32C0B" w:rsidRPr="00B32C0B" w:rsidRDefault="00B32C0B">
      <w:pPr>
        <w:tabs>
          <w:tab w:val="center" w:pos="4253"/>
        </w:tabs>
        <w:suppressAutoHyphens/>
        <w:jc w:val="center"/>
        <w:rPr>
          <w:rFonts w:ascii="Helvetica" w:hAnsi="Helvetica"/>
          <w:b/>
          <w:lang w:val="es-AR"/>
        </w:rPr>
      </w:pPr>
    </w:p>
    <w:p w:rsidR="00B32C0B" w:rsidRPr="00B32C0B" w:rsidRDefault="00B32C0B" w:rsidP="00762B34">
      <w:pPr>
        <w:tabs>
          <w:tab w:val="center" w:pos="4253"/>
        </w:tabs>
        <w:suppressAutoHyphens/>
        <w:jc w:val="right"/>
        <w:rPr>
          <w:spacing w:val="-3"/>
          <w:lang w:val="es-AR"/>
        </w:rPr>
      </w:pPr>
    </w:p>
    <w:p w:rsidR="00B32C0B" w:rsidRDefault="00B32C0B" w:rsidP="00B32C0B">
      <w:pPr>
        <w:autoSpaceDE w:val="0"/>
        <w:autoSpaceDN w:val="0"/>
        <w:adjustRightInd w:val="0"/>
        <w:spacing w:line="360" w:lineRule="auto"/>
        <w:ind w:firstLine="851"/>
        <w:jc w:val="both"/>
        <w:rPr>
          <w:rFonts w:cs="Arial"/>
          <w:lang w:val="es" w:eastAsia="es-AR"/>
        </w:rPr>
      </w:pPr>
      <w:r>
        <w:rPr>
          <w:rFonts w:cs="Arial"/>
          <w:b/>
          <w:bCs/>
          <w:lang w:val="es" w:eastAsia="es-AR"/>
        </w:rPr>
        <w:t xml:space="preserve">VISTO: </w:t>
      </w:r>
      <w:r>
        <w:rPr>
          <w:rFonts w:cs="Arial"/>
          <w:lang w:val="es" w:eastAsia="es-AR"/>
        </w:rPr>
        <w:t>que por nota de fecha 6 de junio de 2017 el Ministerio de Transporte y Obras Públicas (MTOP) solicita que se aclare el concepto de “Obras” incluido en lo resuelto por este Tribuna</w:t>
      </w:r>
      <w:r w:rsidR="0088720D">
        <w:rPr>
          <w:rFonts w:cs="Arial"/>
          <w:lang w:val="es" w:eastAsia="es-AR"/>
        </w:rPr>
        <w:t xml:space="preserve">l, con fecha 08/12/2016 </w:t>
      </w:r>
      <w:r w:rsidR="00700861">
        <w:rPr>
          <w:rFonts w:cs="Arial"/>
          <w:lang w:val="es" w:eastAsia="es-AR"/>
        </w:rPr>
        <w:t xml:space="preserve">       </w:t>
      </w:r>
      <w:r w:rsidR="0088720D">
        <w:rPr>
          <w:rFonts w:cs="Arial"/>
          <w:lang w:val="es" w:eastAsia="es-AR"/>
        </w:rPr>
        <w:t>(EE. 20</w:t>
      </w:r>
      <w:r>
        <w:rPr>
          <w:rFonts w:cs="Arial"/>
          <w:lang w:val="es" w:eastAsia="es-AR"/>
        </w:rPr>
        <w:t>16-17-1</w:t>
      </w:r>
      <w:r w:rsidR="0088720D">
        <w:rPr>
          <w:rFonts w:cs="Arial"/>
          <w:lang w:val="es" w:eastAsia="es-AR"/>
        </w:rPr>
        <w:t>-</w:t>
      </w:r>
      <w:r w:rsidR="00700861">
        <w:rPr>
          <w:rFonts w:cs="Arial"/>
          <w:lang w:val="es" w:eastAsia="es-AR"/>
        </w:rPr>
        <w:t>0</w:t>
      </w:r>
      <w:r>
        <w:rPr>
          <w:rFonts w:cs="Arial"/>
          <w:lang w:val="es" w:eastAsia="es-AR"/>
        </w:rPr>
        <w:t>007178), no formulando observaciones a la posibilidad de una programación semestral de las mismas en tanto se cumplan determinadas condiciones;</w:t>
      </w:r>
    </w:p>
    <w:p w:rsidR="00B32C0B" w:rsidRDefault="00B32C0B" w:rsidP="00B32C0B">
      <w:pPr>
        <w:autoSpaceDE w:val="0"/>
        <w:autoSpaceDN w:val="0"/>
        <w:adjustRightInd w:val="0"/>
        <w:spacing w:line="360" w:lineRule="auto"/>
        <w:ind w:firstLine="851"/>
        <w:jc w:val="both"/>
        <w:rPr>
          <w:rFonts w:cs="Arial"/>
          <w:lang w:val="es" w:eastAsia="es-AR"/>
        </w:rPr>
      </w:pPr>
      <w:r>
        <w:rPr>
          <w:rFonts w:cs="Arial"/>
          <w:b/>
          <w:bCs/>
          <w:lang w:val="es" w:eastAsia="es-AR"/>
        </w:rPr>
        <w:t>RESULTANDO:</w:t>
      </w:r>
      <w:r>
        <w:rPr>
          <w:rFonts w:cs="Arial"/>
          <w:lang w:val="es" w:eastAsia="es-AR"/>
        </w:rPr>
        <w:t xml:space="preserve"> </w:t>
      </w:r>
      <w:r>
        <w:rPr>
          <w:rFonts w:cs="Arial"/>
          <w:b/>
          <w:bCs/>
          <w:lang w:val="es" w:eastAsia="es-AR"/>
        </w:rPr>
        <w:t>1)</w:t>
      </w:r>
      <w:r>
        <w:rPr>
          <w:rFonts w:cs="Arial"/>
          <w:lang w:val="es" w:eastAsia="es-AR"/>
        </w:rPr>
        <w:t xml:space="preserve"> que en la misma se expresa que se estima necesario explicitar que el concepto “Obras” abarca tanto las que realiza directamente el MTOP como los subsidios que financian las obras ejecutadas en el marco del Convenio Corporación Nacional para el Desarrollo-Corporación Vial del Uruguay (CND-CVU);</w:t>
      </w:r>
    </w:p>
    <w:p w:rsidR="00B32C0B" w:rsidRDefault="00B32C0B" w:rsidP="00B32C0B">
      <w:pPr>
        <w:autoSpaceDE w:val="0"/>
        <w:autoSpaceDN w:val="0"/>
        <w:adjustRightInd w:val="0"/>
        <w:spacing w:line="360" w:lineRule="auto"/>
        <w:ind w:firstLine="2835"/>
        <w:jc w:val="both"/>
        <w:rPr>
          <w:rFonts w:cs="Arial"/>
          <w:lang w:val="es" w:eastAsia="es-AR"/>
        </w:rPr>
      </w:pPr>
      <w:r>
        <w:rPr>
          <w:rFonts w:cs="Arial"/>
          <w:b/>
          <w:bCs/>
          <w:lang w:val="es" w:eastAsia="es-AR"/>
        </w:rPr>
        <w:t>2)</w:t>
      </w:r>
      <w:r>
        <w:rPr>
          <w:rFonts w:cs="Arial"/>
          <w:lang w:val="es" w:eastAsia="es-AR"/>
        </w:rPr>
        <w:t xml:space="preserve"> que la solicitud de ampliaci</w:t>
      </w:r>
      <w:r w:rsidR="009214FF">
        <w:rPr>
          <w:rFonts w:cs="Arial"/>
          <w:lang w:val="es" w:eastAsia="es-AR"/>
        </w:rPr>
        <w:t>ón de lo resuelto por este Tribunal</w:t>
      </w:r>
      <w:r>
        <w:rPr>
          <w:rFonts w:cs="Arial"/>
          <w:lang w:val="es" w:eastAsia="es-AR"/>
        </w:rPr>
        <w:t xml:space="preserve"> para incluir las obras que se realizan a través de la CND-CVU se funda en una gestión más eficiente de las mismas;</w:t>
      </w:r>
    </w:p>
    <w:p w:rsidR="00B32C0B" w:rsidRDefault="00B32C0B" w:rsidP="00B32C0B">
      <w:pPr>
        <w:autoSpaceDE w:val="0"/>
        <w:autoSpaceDN w:val="0"/>
        <w:adjustRightInd w:val="0"/>
        <w:spacing w:line="360" w:lineRule="auto"/>
        <w:ind w:firstLine="851"/>
        <w:jc w:val="both"/>
        <w:rPr>
          <w:rFonts w:cs="Arial"/>
          <w:lang w:val="es" w:eastAsia="es-AR"/>
        </w:rPr>
      </w:pPr>
      <w:r>
        <w:rPr>
          <w:rFonts w:cs="Arial"/>
          <w:b/>
          <w:bCs/>
          <w:lang w:val="es" w:eastAsia="es-AR"/>
        </w:rPr>
        <w:t xml:space="preserve">CONSIDERANDO: 1) </w:t>
      </w:r>
      <w:r>
        <w:rPr>
          <w:rFonts w:cs="Arial"/>
          <w:lang w:val="es" w:eastAsia="es-AR"/>
        </w:rPr>
        <w:t>que en la cláusula VI, del contrato específico suscrito por el MTOP con la Corporación Nacional para el Desarrollo (CND) con fecha 5 de noviembre de 2012, denominado como “Anexo I B)” del convenio suscrito el 5 de octubre de 2001, para la ejecución de obras y proyectos por el sistema de Concesión de Obra Pública</w:t>
      </w:r>
      <w:r w:rsidR="0088720D">
        <w:rPr>
          <w:rFonts w:cs="Arial"/>
          <w:lang w:val="es" w:eastAsia="es-AR"/>
        </w:rPr>
        <w:t>,</w:t>
      </w:r>
      <w:r>
        <w:rPr>
          <w:rFonts w:cs="Arial"/>
          <w:lang w:val="es" w:eastAsia="es-AR"/>
        </w:rPr>
        <w:t xml:space="preserve"> y para la cooperación y asistencia técnica, </w:t>
      </w:r>
      <w:proofErr w:type="spellStart"/>
      <w:r>
        <w:rPr>
          <w:rFonts w:cs="Arial"/>
          <w:lang w:val="es" w:eastAsia="es-AR"/>
        </w:rPr>
        <w:t>semitécnica</w:t>
      </w:r>
      <w:proofErr w:type="spellEnd"/>
      <w:r>
        <w:rPr>
          <w:rFonts w:cs="Arial"/>
          <w:lang w:val="es" w:eastAsia="es-AR"/>
        </w:rPr>
        <w:t xml:space="preserve"> y especializada, se establecen los recursos para el financiamiento de las mismas y la forma en que el Inciso deberá amortizarlos;</w:t>
      </w:r>
    </w:p>
    <w:p w:rsidR="00B32C0B" w:rsidRDefault="00EE46CA" w:rsidP="00EE46CA">
      <w:pPr>
        <w:autoSpaceDE w:val="0"/>
        <w:autoSpaceDN w:val="0"/>
        <w:adjustRightInd w:val="0"/>
        <w:spacing w:line="360" w:lineRule="auto"/>
        <w:ind w:firstLine="2977"/>
        <w:jc w:val="both"/>
        <w:rPr>
          <w:rFonts w:cs="Arial"/>
          <w:lang w:val="es" w:eastAsia="es-AR"/>
        </w:rPr>
      </w:pPr>
      <w:r>
        <w:rPr>
          <w:rFonts w:cs="Arial"/>
          <w:b/>
          <w:bCs/>
          <w:lang w:val="es" w:eastAsia="es-AR"/>
        </w:rPr>
        <w:lastRenderedPageBreak/>
        <w:t xml:space="preserve"> </w:t>
      </w:r>
      <w:r w:rsidR="00B32C0B">
        <w:rPr>
          <w:rFonts w:cs="Arial"/>
          <w:b/>
          <w:bCs/>
          <w:lang w:val="es" w:eastAsia="es-AR"/>
        </w:rPr>
        <w:t>2)</w:t>
      </w:r>
      <w:r w:rsidR="00B32C0B">
        <w:rPr>
          <w:rFonts w:cs="Arial"/>
          <w:lang w:val="es" w:eastAsia="es-AR"/>
        </w:rPr>
        <w:t xml:space="preserve"> que según el Literal a i) de la referida </w:t>
      </w:r>
      <w:proofErr w:type="spellStart"/>
      <w:r w:rsidR="00B32C0B">
        <w:rPr>
          <w:rFonts w:cs="Arial"/>
          <w:lang w:val="es" w:eastAsia="es-AR"/>
        </w:rPr>
        <w:t>cl</w:t>
      </w:r>
      <w:r w:rsidR="006828C9">
        <w:rPr>
          <w:rFonts w:cs="Arial"/>
          <w:lang w:val="es" w:eastAsia="es-AR"/>
        </w:rPr>
        <w:t>áa</w:t>
      </w:r>
      <w:r w:rsidR="00B32C0B">
        <w:rPr>
          <w:rFonts w:cs="Arial"/>
          <w:lang w:val="es" w:eastAsia="es-AR"/>
        </w:rPr>
        <w:t>usula</w:t>
      </w:r>
      <w:proofErr w:type="spellEnd"/>
      <w:r w:rsidR="00B32C0B">
        <w:rPr>
          <w:rFonts w:cs="Arial"/>
          <w:lang w:val="es" w:eastAsia="es-AR"/>
        </w:rPr>
        <w:t xml:space="preserve"> el MTOP deberá transferir un subsidio de U$S 112:000.000 para hacer frente a la cancelación del financiamiento que la CND contrató con FONTPLATA (</w:t>
      </w:r>
      <w:r w:rsidR="006828C9">
        <w:rPr>
          <w:rFonts w:cs="Arial"/>
          <w:lang w:val="es" w:eastAsia="es-AR"/>
        </w:rPr>
        <w:t>C</w:t>
      </w:r>
      <w:r w:rsidR="00B32C0B">
        <w:rPr>
          <w:rFonts w:cs="Arial"/>
          <w:lang w:val="es" w:eastAsia="es-AR"/>
        </w:rPr>
        <w:t xml:space="preserve">ontrato de </w:t>
      </w:r>
      <w:r w:rsidR="006828C9">
        <w:rPr>
          <w:rFonts w:cs="Arial"/>
          <w:lang w:val="es" w:eastAsia="es-AR"/>
        </w:rPr>
        <w:t>P</w:t>
      </w:r>
      <w:r w:rsidR="00B32C0B">
        <w:rPr>
          <w:rFonts w:cs="Arial"/>
          <w:lang w:val="es" w:eastAsia="es-AR"/>
        </w:rPr>
        <w:t>réstamo UR 12/2012);</w:t>
      </w:r>
    </w:p>
    <w:p w:rsidR="00B32C0B" w:rsidRDefault="00EE46CA" w:rsidP="00EE46CA">
      <w:pPr>
        <w:autoSpaceDE w:val="0"/>
        <w:autoSpaceDN w:val="0"/>
        <w:adjustRightInd w:val="0"/>
        <w:spacing w:line="360" w:lineRule="auto"/>
        <w:ind w:firstLine="2977"/>
        <w:jc w:val="both"/>
        <w:rPr>
          <w:rFonts w:cs="Arial"/>
          <w:lang w:val="es" w:eastAsia="es-AR"/>
        </w:rPr>
      </w:pPr>
      <w:r>
        <w:rPr>
          <w:rFonts w:cs="Arial"/>
          <w:b/>
          <w:lang w:val="es" w:eastAsia="es-AR"/>
        </w:rPr>
        <w:t xml:space="preserve"> </w:t>
      </w:r>
      <w:r w:rsidR="00B32C0B" w:rsidRPr="00B32C0B">
        <w:rPr>
          <w:rFonts w:cs="Arial"/>
          <w:b/>
          <w:lang w:val="es" w:eastAsia="es-AR"/>
        </w:rPr>
        <w:t>3)</w:t>
      </w:r>
      <w:r w:rsidR="00B32C0B">
        <w:rPr>
          <w:rFonts w:cs="Arial"/>
          <w:lang w:val="es" w:eastAsia="es-AR"/>
        </w:rPr>
        <w:t xml:space="preserve"> que por nota de fecha 11 de mayo de 2017 la CND señala, que de acuerdo con las disposiciones contractuales del préstamo (Artículo 3.01) se deberá amortizar el mismo en un plazo de 20 años, contados desde la vigencia del contrato, en cuotas semestrales y en lo posible iguales, venciendo la primera a los 180 días del último desembolso previsto;</w:t>
      </w:r>
    </w:p>
    <w:p w:rsidR="009214FF" w:rsidRDefault="00EE46CA" w:rsidP="00EE46CA">
      <w:pPr>
        <w:autoSpaceDE w:val="0"/>
        <w:autoSpaceDN w:val="0"/>
        <w:adjustRightInd w:val="0"/>
        <w:spacing w:line="360" w:lineRule="auto"/>
        <w:ind w:firstLine="2977"/>
        <w:jc w:val="both"/>
        <w:rPr>
          <w:rFonts w:cs="Arial"/>
          <w:lang w:val="es" w:eastAsia="es-AR"/>
        </w:rPr>
      </w:pPr>
      <w:r>
        <w:rPr>
          <w:rFonts w:cs="Arial"/>
          <w:b/>
          <w:bCs/>
          <w:lang w:val="es" w:eastAsia="es-AR"/>
        </w:rPr>
        <w:t xml:space="preserve"> </w:t>
      </w:r>
      <w:r w:rsidR="00B32C0B">
        <w:rPr>
          <w:rFonts w:cs="Arial"/>
          <w:b/>
          <w:bCs/>
          <w:lang w:val="es" w:eastAsia="es-AR"/>
        </w:rPr>
        <w:t>4)</w:t>
      </w:r>
      <w:r w:rsidR="00B32C0B">
        <w:rPr>
          <w:rFonts w:cs="Arial"/>
          <w:lang w:val="es" w:eastAsia="es-AR"/>
        </w:rPr>
        <w:t xml:space="preserve"> que en dicha nota se especifica que los desem</w:t>
      </w:r>
      <w:r w:rsidR="009214FF">
        <w:rPr>
          <w:rFonts w:cs="Arial"/>
          <w:lang w:val="es" w:eastAsia="es-AR"/>
        </w:rPr>
        <w:softHyphen/>
      </w:r>
      <w:r w:rsidR="00B32C0B">
        <w:rPr>
          <w:rFonts w:cs="Arial"/>
          <w:lang w:val="es" w:eastAsia="es-AR"/>
        </w:rPr>
        <w:t xml:space="preserve">bolsos para el Ejercicio 2017 deberán efectuarse con fecha 22/05/2017 y 22/11/2017 por importes de U$S 4:728.244,10 y </w:t>
      </w:r>
      <w:r w:rsidR="009214FF">
        <w:rPr>
          <w:rFonts w:cs="Arial"/>
          <w:lang w:val="es" w:eastAsia="es-AR"/>
        </w:rPr>
        <w:t xml:space="preserve">U$S </w:t>
      </w:r>
      <w:r w:rsidR="00B32C0B">
        <w:rPr>
          <w:rFonts w:cs="Arial"/>
          <w:lang w:val="es" w:eastAsia="es-AR"/>
        </w:rPr>
        <w:t xml:space="preserve">5:208.279,35 respectivamente, los cuales se imputan al </w:t>
      </w:r>
      <w:r w:rsidR="00962167">
        <w:rPr>
          <w:rFonts w:cs="Arial"/>
          <w:lang w:val="es" w:eastAsia="es-AR"/>
        </w:rPr>
        <w:t>O</w:t>
      </w:r>
      <w:r w:rsidR="009214FF">
        <w:rPr>
          <w:rFonts w:cs="Arial"/>
          <w:lang w:val="es" w:eastAsia="es-AR"/>
        </w:rPr>
        <w:t xml:space="preserve">bjeto de </w:t>
      </w:r>
      <w:r w:rsidR="00962167">
        <w:rPr>
          <w:rFonts w:cs="Arial"/>
          <w:lang w:val="es" w:eastAsia="es-AR"/>
        </w:rPr>
        <w:t>G</w:t>
      </w:r>
      <w:r w:rsidR="009214FF">
        <w:rPr>
          <w:rFonts w:cs="Arial"/>
          <w:lang w:val="es" w:eastAsia="es-AR"/>
        </w:rPr>
        <w:t>rupo 5 Transferencias;</w:t>
      </w:r>
    </w:p>
    <w:p w:rsidR="00B32C0B" w:rsidRDefault="00EE46CA" w:rsidP="00EE46CA">
      <w:pPr>
        <w:autoSpaceDE w:val="0"/>
        <w:autoSpaceDN w:val="0"/>
        <w:adjustRightInd w:val="0"/>
        <w:spacing w:line="360" w:lineRule="auto"/>
        <w:ind w:firstLine="2977"/>
        <w:jc w:val="both"/>
        <w:rPr>
          <w:rFonts w:cs="Arial"/>
          <w:lang w:val="es" w:eastAsia="es-AR"/>
        </w:rPr>
      </w:pPr>
      <w:r>
        <w:rPr>
          <w:rFonts w:cs="Arial"/>
          <w:b/>
          <w:bCs/>
          <w:lang w:val="es" w:eastAsia="es-AR"/>
        </w:rPr>
        <w:t xml:space="preserve"> </w:t>
      </w:r>
      <w:r w:rsidR="00B32C0B">
        <w:rPr>
          <w:rFonts w:cs="Arial"/>
          <w:b/>
          <w:bCs/>
          <w:lang w:val="es" w:eastAsia="es-AR"/>
        </w:rPr>
        <w:t>5)</w:t>
      </w:r>
      <w:r w:rsidR="00B32C0B">
        <w:rPr>
          <w:rFonts w:cs="Arial"/>
          <w:lang w:val="es" w:eastAsia="es-AR"/>
        </w:rPr>
        <w:t xml:space="preserve"> que corresponde expresar que, al estar los montos anua</w:t>
      </w:r>
      <w:r w:rsidR="009214FF">
        <w:rPr>
          <w:rFonts w:cs="Arial"/>
          <w:lang w:val="es" w:eastAsia="es-AR"/>
        </w:rPr>
        <w:softHyphen/>
      </w:r>
      <w:r w:rsidR="00B32C0B">
        <w:rPr>
          <w:rFonts w:cs="Arial"/>
          <w:lang w:val="es" w:eastAsia="es-AR"/>
        </w:rPr>
        <w:t xml:space="preserve">les y los vencimientos de las transferencias fijados </w:t>
      </w:r>
      <w:proofErr w:type="gramStart"/>
      <w:r w:rsidR="00B32C0B">
        <w:rPr>
          <w:rFonts w:cs="Arial"/>
          <w:lang w:val="es" w:eastAsia="es-AR"/>
        </w:rPr>
        <w:t>contractualmente</w:t>
      </w:r>
      <w:proofErr w:type="gramEnd"/>
      <w:r w:rsidR="00B32C0B">
        <w:rPr>
          <w:rFonts w:cs="Arial"/>
          <w:lang w:val="es" w:eastAsia="es-AR"/>
        </w:rPr>
        <w:t>, la situa</w:t>
      </w:r>
      <w:r w:rsidR="009214FF">
        <w:rPr>
          <w:rFonts w:cs="Arial"/>
          <w:lang w:val="es" w:eastAsia="es-AR"/>
        </w:rPr>
        <w:softHyphen/>
      </w:r>
      <w:r w:rsidR="00B32C0B">
        <w:rPr>
          <w:rFonts w:cs="Arial"/>
          <w:lang w:val="es" w:eastAsia="es-AR"/>
        </w:rPr>
        <w:t>ción planteada no encuadra en el concepto de "Obras" incluido en lo resuelto por es</w:t>
      </w:r>
      <w:r w:rsidR="00721541">
        <w:rPr>
          <w:rFonts w:cs="Arial"/>
          <w:lang w:val="es" w:eastAsia="es-AR"/>
        </w:rPr>
        <w:t>te Tribunal con fecha 08/12/2016</w:t>
      </w:r>
      <w:r w:rsidR="00B32C0B">
        <w:rPr>
          <w:rFonts w:cs="Arial"/>
          <w:lang w:val="es" w:eastAsia="es-AR"/>
        </w:rPr>
        <w:t xml:space="preserve"> </w:t>
      </w:r>
      <w:r w:rsidR="00962167">
        <w:rPr>
          <w:rFonts w:cs="Arial"/>
          <w:lang w:val="es" w:eastAsia="es-AR"/>
        </w:rPr>
        <w:t xml:space="preserve">        (EE. 20</w:t>
      </w:r>
      <w:r w:rsidR="00B32C0B">
        <w:rPr>
          <w:rFonts w:cs="Arial"/>
          <w:lang w:val="es" w:eastAsia="es-AR"/>
        </w:rPr>
        <w:t>16-17-1</w:t>
      </w:r>
      <w:r w:rsidR="00962167">
        <w:rPr>
          <w:rFonts w:cs="Arial"/>
          <w:lang w:val="es" w:eastAsia="es-AR"/>
        </w:rPr>
        <w:t>-</w:t>
      </w:r>
      <w:r w:rsidR="00700861">
        <w:rPr>
          <w:rFonts w:cs="Arial"/>
          <w:lang w:val="es" w:eastAsia="es-AR"/>
        </w:rPr>
        <w:t>0</w:t>
      </w:r>
      <w:r w:rsidR="00B32C0B">
        <w:rPr>
          <w:rFonts w:cs="Arial"/>
          <w:lang w:val="es" w:eastAsia="es-AR"/>
        </w:rPr>
        <w:t>007178);</w:t>
      </w:r>
    </w:p>
    <w:p w:rsidR="00B32C0B" w:rsidRDefault="00B32C0B" w:rsidP="009214FF">
      <w:pPr>
        <w:autoSpaceDE w:val="0"/>
        <w:autoSpaceDN w:val="0"/>
        <w:adjustRightInd w:val="0"/>
        <w:spacing w:line="360" w:lineRule="auto"/>
        <w:ind w:firstLine="851"/>
        <w:jc w:val="both"/>
        <w:rPr>
          <w:rFonts w:cs="Arial"/>
          <w:lang w:val="es" w:eastAsia="es-AR"/>
        </w:rPr>
      </w:pPr>
      <w:r w:rsidRPr="009214FF">
        <w:rPr>
          <w:rFonts w:cs="Arial"/>
          <w:b/>
          <w:lang w:val="es" w:eastAsia="es-AR"/>
        </w:rPr>
        <w:t>ATENTO:</w:t>
      </w:r>
      <w:r>
        <w:rPr>
          <w:rFonts w:cs="Arial"/>
          <w:lang w:val="es" w:eastAsia="es-AR"/>
        </w:rPr>
        <w:t xml:space="preserve"> a lo precedentemente expuesto</w:t>
      </w:r>
      <w:r w:rsidR="009214FF">
        <w:rPr>
          <w:rFonts w:cs="Arial"/>
          <w:lang w:val="es" w:eastAsia="es-AR"/>
        </w:rPr>
        <w:t>;</w:t>
      </w:r>
    </w:p>
    <w:p w:rsidR="00B32C0B" w:rsidRDefault="00B32C0B" w:rsidP="00B32C0B">
      <w:pPr>
        <w:autoSpaceDE w:val="0"/>
        <w:autoSpaceDN w:val="0"/>
        <w:adjustRightInd w:val="0"/>
        <w:spacing w:line="360" w:lineRule="auto"/>
        <w:jc w:val="center"/>
        <w:rPr>
          <w:rFonts w:cs="Arial"/>
          <w:b/>
          <w:bCs/>
          <w:lang w:val="es" w:eastAsia="es-AR"/>
        </w:rPr>
      </w:pPr>
      <w:r>
        <w:rPr>
          <w:rFonts w:cs="Arial"/>
          <w:b/>
          <w:bCs/>
          <w:lang w:val="es" w:eastAsia="es-AR"/>
        </w:rPr>
        <w:t>EL TRIBUNAL ACUERDA</w:t>
      </w:r>
    </w:p>
    <w:p w:rsidR="00B32C0B" w:rsidRPr="009214FF" w:rsidRDefault="00B32C0B" w:rsidP="009214FF">
      <w:pPr>
        <w:pStyle w:val="Prrafodelista"/>
        <w:numPr>
          <w:ilvl w:val="0"/>
          <w:numId w:val="2"/>
        </w:numPr>
        <w:autoSpaceDE w:val="0"/>
        <w:autoSpaceDN w:val="0"/>
        <w:adjustRightInd w:val="0"/>
        <w:spacing w:line="360" w:lineRule="auto"/>
        <w:ind w:left="284" w:hanging="284"/>
        <w:jc w:val="both"/>
        <w:rPr>
          <w:rFonts w:cs="Arial"/>
          <w:lang w:val="es" w:eastAsia="es-AR"/>
        </w:rPr>
      </w:pPr>
      <w:r w:rsidRPr="009214FF">
        <w:rPr>
          <w:rFonts w:cs="Arial"/>
          <w:lang w:val="es" w:eastAsia="es-AR"/>
        </w:rPr>
        <w:t>Expedirse en los términos del Considerando 5);</w:t>
      </w:r>
    </w:p>
    <w:p w:rsidR="00B32C0B" w:rsidRPr="009214FF" w:rsidRDefault="00B32C0B" w:rsidP="009214FF">
      <w:pPr>
        <w:pStyle w:val="Prrafodelista"/>
        <w:numPr>
          <w:ilvl w:val="0"/>
          <w:numId w:val="2"/>
        </w:numPr>
        <w:autoSpaceDE w:val="0"/>
        <w:autoSpaceDN w:val="0"/>
        <w:adjustRightInd w:val="0"/>
        <w:spacing w:line="360" w:lineRule="auto"/>
        <w:ind w:left="284" w:hanging="284"/>
        <w:jc w:val="both"/>
        <w:rPr>
          <w:rFonts w:cs="Arial"/>
          <w:lang w:val="es" w:eastAsia="es-AR"/>
        </w:rPr>
      </w:pPr>
      <w:r w:rsidRPr="009214FF">
        <w:rPr>
          <w:rFonts w:cs="Arial"/>
          <w:lang w:val="es" w:eastAsia="es-AR"/>
        </w:rPr>
        <w:t>Comunicar la presente Resolución al MTOP y a las Contadoras Audito</w:t>
      </w:r>
      <w:r w:rsidR="009214FF" w:rsidRPr="009214FF">
        <w:rPr>
          <w:rFonts w:cs="Arial"/>
          <w:lang w:val="es" w:eastAsia="es-AR"/>
        </w:rPr>
        <w:softHyphen/>
      </w:r>
      <w:r w:rsidRPr="009214FF">
        <w:rPr>
          <w:rFonts w:cs="Arial"/>
          <w:lang w:val="es" w:eastAsia="es-AR"/>
        </w:rPr>
        <w:t>ras destacadas.</w:t>
      </w:r>
    </w:p>
    <w:p w:rsidR="00B32C0B" w:rsidRDefault="00B32C0B" w:rsidP="00B32C0B">
      <w:pPr>
        <w:autoSpaceDE w:val="0"/>
        <w:autoSpaceDN w:val="0"/>
        <w:adjustRightInd w:val="0"/>
        <w:spacing w:after="200" w:line="360" w:lineRule="auto"/>
        <w:rPr>
          <w:rFonts w:cs="Arial"/>
          <w:b/>
          <w:bCs/>
          <w:lang w:val="es" w:eastAsia="es-AR"/>
        </w:rPr>
      </w:pPr>
    </w:p>
    <w:p w:rsidR="009214FF" w:rsidRDefault="009214FF" w:rsidP="00B32C0B">
      <w:pPr>
        <w:autoSpaceDE w:val="0"/>
        <w:autoSpaceDN w:val="0"/>
        <w:adjustRightInd w:val="0"/>
        <w:spacing w:after="200" w:line="360" w:lineRule="auto"/>
        <w:rPr>
          <w:rFonts w:cs="Arial"/>
          <w:b/>
          <w:bCs/>
          <w:lang w:val="es" w:eastAsia="es-AR"/>
        </w:rPr>
      </w:pPr>
    </w:p>
    <w:p w:rsidR="009214FF" w:rsidRPr="009214FF" w:rsidRDefault="009214FF" w:rsidP="009214FF">
      <w:pPr>
        <w:autoSpaceDE w:val="0"/>
        <w:autoSpaceDN w:val="0"/>
        <w:adjustRightInd w:val="0"/>
        <w:spacing w:after="200" w:line="360" w:lineRule="auto"/>
        <w:ind w:hanging="284"/>
        <w:rPr>
          <w:rFonts w:cs="Arial"/>
          <w:bCs/>
          <w:lang w:val="es" w:eastAsia="es-AR"/>
        </w:rPr>
      </w:pPr>
      <w:proofErr w:type="gramStart"/>
      <w:r>
        <w:rPr>
          <w:rFonts w:cs="Arial"/>
          <w:bCs/>
          <w:lang w:val="es" w:eastAsia="es-AR"/>
        </w:rPr>
        <w:t>dc</w:t>
      </w:r>
      <w:proofErr w:type="gramEnd"/>
    </w:p>
    <w:sectPr w:rsidR="009214FF" w:rsidRPr="009214FF" w:rsidSect="00463337">
      <w:pgSz w:w="11907" w:h="16840" w:code="9"/>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E0CA6A"/>
    <w:lvl w:ilvl="0">
      <w:numFmt w:val="bullet"/>
      <w:lvlText w:val="*"/>
      <w:lvlJc w:val="left"/>
    </w:lvl>
  </w:abstractNum>
  <w:abstractNum w:abstractNumId="1">
    <w:nsid w:val="32174D61"/>
    <w:multiLevelType w:val="hybridMultilevel"/>
    <w:tmpl w:val="B09269D2"/>
    <w:lvl w:ilvl="0" w:tplc="12FA67A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decimal"/>
        <w:lvlText w:val="%1)"/>
        <w:legacy w:legacy="1" w:legacySpace="0" w:legacyIndent="360"/>
        <w:lvlJc w:val="left"/>
        <w:rPr>
          <w:rFonts w:ascii="Arial" w:eastAsia="Times New Roman" w:hAnsi="Arial" w:cs="Arial"/>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0B"/>
    <w:rsid w:val="00330727"/>
    <w:rsid w:val="00463337"/>
    <w:rsid w:val="006828C9"/>
    <w:rsid w:val="00700861"/>
    <w:rsid w:val="00721541"/>
    <w:rsid w:val="0088720D"/>
    <w:rsid w:val="009214FF"/>
    <w:rsid w:val="00962167"/>
    <w:rsid w:val="009D365A"/>
    <w:rsid w:val="00B32C0B"/>
    <w:rsid w:val="00EE46C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0B"/>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1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0B"/>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1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DAB0B-B50C-47EE-9B68-70C551C4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461</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8</cp:revision>
  <cp:lastPrinted>2017-07-21T15:33:00Z</cp:lastPrinted>
  <dcterms:created xsi:type="dcterms:W3CDTF">2017-07-19T18:57:00Z</dcterms:created>
  <dcterms:modified xsi:type="dcterms:W3CDTF">2017-08-17T15:32:00Z</dcterms:modified>
</cp:coreProperties>
</file>