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1F1" w:rsidRPr="00C61614" w:rsidRDefault="002421F1" w:rsidP="002421F1">
      <w:pPr>
        <w:tabs>
          <w:tab w:val="center" w:pos="4253"/>
        </w:tabs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260707">
        <w:rPr>
          <w:rFonts w:ascii="Arial" w:hAnsi="Arial" w:cs="Arial"/>
          <w:b/>
          <w:sz w:val="28"/>
          <w:szCs w:val="28"/>
          <w:lang w:val="es-ES_tradnl"/>
        </w:rPr>
        <w:t>2340</w:t>
      </w:r>
      <w:r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2421F1" w:rsidRDefault="002421F1" w:rsidP="002421F1">
      <w:pPr>
        <w:tabs>
          <w:tab w:val="center" w:pos="4253"/>
        </w:tabs>
        <w:jc w:val="center"/>
        <w:rPr>
          <w:rFonts w:ascii="Arial" w:hAnsi="Arial" w:cs="Arial"/>
          <w:b/>
          <w:lang w:val="es-ES_tradnl"/>
        </w:rPr>
      </w:pPr>
    </w:p>
    <w:p w:rsidR="002421F1" w:rsidRDefault="002421F1" w:rsidP="002421F1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2421F1" w:rsidRDefault="002421F1" w:rsidP="002421F1">
      <w:pPr>
        <w:tabs>
          <w:tab w:val="left" w:pos="-720"/>
        </w:tabs>
        <w:jc w:val="center"/>
        <w:rPr>
          <w:rFonts w:ascii="Helvetica" w:hAnsi="Helvetica"/>
          <w:b/>
          <w:lang w:val="es-ES_tradnl"/>
        </w:rPr>
      </w:pPr>
    </w:p>
    <w:p w:rsidR="002421F1" w:rsidRDefault="002421F1" w:rsidP="002421F1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2421F1" w:rsidRDefault="002421F1" w:rsidP="002421F1">
      <w:pPr>
        <w:tabs>
          <w:tab w:val="left" w:pos="-720"/>
        </w:tabs>
        <w:jc w:val="center"/>
        <w:rPr>
          <w:rFonts w:ascii="Helvetica" w:hAnsi="Helvetica"/>
          <w:b/>
          <w:lang w:val="es-ES_tradnl"/>
        </w:rPr>
      </w:pPr>
    </w:p>
    <w:p w:rsidR="002421F1" w:rsidRDefault="002421F1" w:rsidP="002421F1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26</w:t>
      </w:r>
      <w:r>
        <w:rPr>
          <w:rFonts w:ascii="Arial" w:hAnsi="Arial" w:cs="Arial"/>
          <w:b/>
          <w:lang w:val="es-ES_tradnl"/>
        </w:rPr>
        <w:t xml:space="preserve"> DE JULIO </w:t>
      </w:r>
      <w:r>
        <w:rPr>
          <w:rFonts w:ascii="Helvetica" w:hAnsi="Helvetica"/>
          <w:b/>
          <w:lang w:val="es-ES_tradnl"/>
        </w:rPr>
        <w:t>DE 2017</w:t>
      </w:r>
    </w:p>
    <w:p w:rsidR="002421F1" w:rsidRDefault="002421F1" w:rsidP="002421F1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</w:p>
    <w:p w:rsidR="002421F1" w:rsidRPr="00260707" w:rsidRDefault="002421F1" w:rsidP="002421F1">
      <w:pPr>
        <w:tabs>
          <w:tab w:val="center" w:pos="4253"/>
        </w:tabs>
        <w:jc w:val="center"/>
        <w:rPr>
          <w:rFonts w:ascii="Helvetica" w:hAnsi="Helvetica"/>
          <w:b/>
          <w:lang w:val="es-UY"/>
        </w:rPr>
      </w:pPr>
      <w:r w:rsidRPr="00260707">
        <w:rPr>
          <w:rFonts w:ascii="Helvetica" w:hAnsi="Helvetica"/>
          <w:b/>
          <w:lang w:val="es-UY"/>
        </w:rPr>
        <w:t>(E. E. Nº 201</w:t>
      </w:r>
      <w:r w:rsidR="00260707" w:rsidRPr="00260707">
        <w:rPr>
          <w:rFonts w:ascii="Helvetica" w:hAnsi="Helvetica"/>
          <w:b/>
          <w:lang w:val="es-UY"/>
        </w:rPr>
        <w:t>7</w:t>
      </w:r>
      <w:r w:rsidRPr="00260707">
        <w:rPr>
          <w:rFonts w:ascii="Helvetica" w:hAnsi="Helvetica"/>
          <w:b/>
          <w:lang w:val="es-UY"/>
        </w:rPr>
        <w:t>-17-1-000</w:t>
      </w:r>
      <w:r w:rsidR="00260707" w:rsidRPr="00260707">
        <w:rPr>
          <w:rFonts w:ascii="Helvetica" w:hAnsi="Helvetica"/>
          <w:b/>
          <w:lang w:val="es-UY"/>
        </w:rPr>
        <w:t>4123</w:t>
      </w:r>
      <w:r w:rsidRPr="00260707">
        <w:rPr>
          <w:rFonts w:ascii="Helvetica" w:hAnsi="Helvetica"/>
          <w:b/>
          <w:lang w:val="es-UY"/>
        </w:rPr>
        <w:t xml:space="preserve">, </w:t>
      </w:r>
      <w:proofErr w:type="spellStart"/>
      <w:r w:rsidRPr="00260707">
        <w:rPr>
          <w:rFonts w:ascii="Helvetica" w:hAnsi="Helvetica"/>
          <w:b/>
          <w:lang w:val="es-UY"/>
        </w:rPr>
        <w:t>Ent</w:t>
      </w:r>
      <w:proofErr w:type="spellEnd"/>
      <w:r w:rsidRPr="00260707">
        <w:rPr>
          <w:rFonts w:ascii="Helvetica" w:hAnsi="Helvetica"/>
          <w:b/>
          <w:lang w:val="es-UY"/>
        </w:rPr>
        <w:t xml:space="preserve">. N° </w:t>
      </w:r>
      <w:r w:rsidR="00260707">
        <w:rPr>
          <w:rFonts w:ascii="Helvetica" w:hAnsi="Helvetica"/>
          <w:b/>
          <w:lang w:val="es-UY"/>
        </w:rPr>
        <w:t>3319</w:t>
      </w:r>
      <w:r w:rsidRPr="00260707">
        <w:rPr>
          <w:rFonts w:ascii="Helvetica" w:hAnsi="Helvetica"/>
          <w:b/>
          <w:lang w:val="es-UY"/>
        </w:rPr>
        <w:t>/</w:t>
      </w:r>
      <w:r w:rsidR="00260707">
        <w:rPr>
          <w:rFonts w:ascii="Helvetica" w:hAnsi="Helvetica"/>
          <w:b/>
          <w:lang w:val="es-UY"/>
        </w:rPr>
        <w:t>17</w:t>
      </w:r>
      <w:r w:rsidRPr="00260707">
        <w:rPr>
          <w:rFonts w:ascii="Helvetica" w:hAnsi="Helvetica"/>
          <w:b/>
          <w:lang w:val="es-UY"/>
        </w:rPr>
        <w:t>)</w:t>
      </w:r>
    </w:p>
    <w:p w:rsidR="002421F1" w:rsidRDefault="002421F1" w:rsidP="002421F1">
      <w:pPr>
        <w:tabs>
          <w:tab w:val="center" w:pos="4253"/>
        </w:tabs>
        <w:jc w:val="center"/>
        <w:rPr>
          <w:rFonts w:ascii="Arial" w:hAnsi="Arial" w:cs="Arial"/>
          <w:b/>
          <w:lang w:val="es-UY"/>
        </w:rPr>
      </w:pPr>
    </w:p>
    <w:p w:rsidR="00E17C70" w:rsidRPr="00260707" w:rsidRDefault="00E17C70" w:rsidP="002421F1">
      <w:pPr>
        <w:tabs>
          <w:tab w:val="center" w:pos="4253"/>
        </w:tabs>
        <w:jc w:val="center"/>
        <w:rPr>
          <w:rFonts w:ascii="Arial" w:hAnsi="Arial" w:cs="Arial"/>
          <w:b/>
          <w:lang w:val="es-UY"/>
        </w:rPr>
      </w:pPr>
    </w:p>
    <w:p w:rsidR="00F92105" w:rsidRPr="005A21D5" w:rsidRDefault="00F92105" w:rsidP="00E17C70">
      <w:pPr>
        <w:spacing w:line="360" w:lineRule="auto"/>
        <w:ind w:firstLine="851"/>
        <w:jc w:val="both"/>
        <w:rPr>
          <w:rFonts w:ascii="Arial" w:hAnsi="Arial" w:cs="Arial"/>
        </w:rPr>
      </w:pPr>
      <w:r w:rsidRPr="005A21D5">
        <w:rPr>
          <w:rFonts w:ascii="Arial" w:hAnsi="Arial" w:cs="Arial"/>
          <w:b/>
          <w:bCs/>
        </w:rPr>
        <w:t>VISTO:</w:t>
      </w:r>
      <w:r w:rsidRPr="005A21D5">
        <w:rPr>
          <w:rFonts w:ascii="Arial" w:hAnsi="Arial" w:cs="Arial"/>
          <w:bCs/>
        </w:rPr>
        <w:t xml:space="preserve"> las actuaciones remitidas por el Ministerio de Vivienda, Ordenamiento Territorial y Medio Ambiente, relacionadas </w:t>
      </w:r>
      <w:r w:rsidRPr="005A21D5">
        <w:rPr>
          <w:rFonts w:ascii="Arial" w:hAnsi="Arial" w:cs="Arial"/>
        </w:rPr>
        <w:t>con el otorgamiento de un préstamo a la Cooperativa de usuarios de ayuda mutua “</w:t>
      </w:r>
      <w:r w:rsidR="001E7CCE">
        <w:rPr>
          <w:rFonts w:ascii="Arial" w:hAnsi="Arial" w:cs="Arial"/>
        </w:rPr>
        <w:t>COVISI 3 PVS</w:t>
      </w:r>
      <w:r w:rsidRPr="005A21D5">
        <w:rPr>
          <w:rFonts w:ascii="Arial" w:hAnsi="Arial" w:cs="Arial"/>
        </w:rPr>
        <w:t xml:space="preserve">”, con destino a financiar la construcción de </w:t>
      </w:r>
      <w:r w:rsidR="001E7CCE">
        <w:rPr>
          <w:rFonts w:ascii="Arial" w:hAnsi="Arial" w:cs="Arial"/>
        </w:rPr>
        <w:t>4</w:t>
      </w:r>
      <w:r w:rsidR="004C608C">
        <w:rPr>
          <w:rFonts w:ascii="Arial" w:hAnsi="Arial" w:cs="Arial"/>
        </w:rPr>
        <w:t>1</w:t>
      </w:r>
      <w:r w:rsidRPr="005A21D5">
        <w:rPr>
          <w:rFonts w:ascii="Arial" w:hAnsi="Arial" w:cs="Arial"/>
        </w:rPr>
        <w:t xml:space="preserve"> viviendas económicas de interés socia</w:t>
      </w:r>
      <w:r w:rsidR="004C608C">
        <w:rPr>
          <w:rFonts w:ascii="Arial" w:hAnsi="Arial" w:cs="Arial"/>
        </w:rPr>
        <w:t>l,</w:t>
      </w:r>
      <w:r w:rsidRPr="005A21D5">
        <w:rPr>
          <w:rFonts w:ascii="Arial" w:hAnsi="Arial" w:cs="Arial"/>
        </w:rPr>
        <w:t xml:space="preserve"> para residencia permanente de los integrantes de la citada Cooperativa;</w:t>
      </w:r>
    </w:p>
    <w:p w:rsidR="00F92105" w:rsidRPr="005A21D5" w:rsidRDefault="00F92105" w:rsidP="00E17C70">
      <w:pPr>
        <w:spacing w:line="360" w:lineRule="auto"/>
        <w:ind w:firstLine="851"/>
        <w:jc w:val="both"/>
        <w:rPr>
          <w:rFonts w:ascii="Arial" w:hAnsi="Arial" w:cs="Arial"/>
        </w:rPr>
      </w:pPr>
      <w:r w:rsidRPr="005A21D5">
        <w:rPr>
          <w:rFonts w:ascii="Arial" w:hAnsi="Arial" w:cs="Arial"/>
          <w:b/>
          <w:bCs/>
        </w:rPr>
        <w:t>RESULTANDO:</w:t>
      </w:r>
      <w:r w:rsidRPr="005A21D5">
        <w:rPr>
          <w:rFonts w:ascii="Arial" w:hAnsi="Arial" w:cs="Arial"/>
          <w:bCs/>
        </w:rPr>
        <w:t xml:space="preserve"> </w:t>
      </w:r>
      <w:r w:rsidRPr="005A21D5">
        <w:rPr>
          <w:rFonts w:ascii="Arial" w:hAnsi="Arial" w:cs="Arial"/>
          <w:b/>
          <w:bCs/>
        </w:rPr>
        <w:t>1)</w:t>
      </w:r>
      <w:r w:rsidRPr="005A21D5">
        <w:rPr>
          <w:rFonts w:ascii="Arial" w:hAnsi="Arial" w:cs="Arial"/>
          <w:bCs/>
        </w:rPr>
        <w:t xml:space="preserve"> que consta </w:t>
      </w:r>
      <w:r w:rsidRPr="005A21D5">
        <w:rPr>
          <w:rFonts w:ascii="Arial" w:hAnsi="Arial" w:cs="Arial"/>
        </w:rPr>
        <w:t>Proyecto de Resolución de la Ministra de Vivienda, Ordenamiento Territorial y Medio Ambiente</w:t>
      </w:r>
      <w:r w:rsidR="00B049E8">
        <w:rPr>
          <w:rFonts w:ascii="Arial" w:hAnsi="Arial" w:cs="Arial"/>
        </w:rPr>
        <w:t xml:space="preserve"> a dictarse</w:t>
      </w:r>
      <w:r w:rsidRPr="005A21D5">
        <w:rPr>
          <w:rFonts w:ascii="Arial" w:hAnsi="Arial" w:cs="Arial"/>
        </w:rPr>
        <w:t xml:space="preserve"> en ejercicio de atribuciones delegadas, por el cual se otorga a la </w:t>
      </w:r>
      <w:r w:rsidR="00F515B1">
        <w:rPr>
          <w:rFonts w:ascii="Arial" w:hAnsi="Arial" w:cs="Arial"/>
        </w:rPr>
        <w:t xml:space="preserve">mencionada </w:t>
      </w:r>
      <w:r w:rsidRPr="005A21D5">
        <w:rPr>
          <w:rFonts w:ascii="Arial" w:hAnsi="Arial" w:cs="Arial"/>
        </w:rPr>
        <w:t xml:space="preserve">Cooperativa, </w:t>
      </w:r>
      <w:r w:rsidR="00963AA6">
        <w:rPr>
          <w:rFonts w:ascii="Arial" w:hAnsi="Arial" w:cs="Arial"/>
        </w:rPr>
        <w:t xml:space="preserve">             </w:t>
      </w:r>
      <w:r w:rsidRPr="005A21D5">
        <w:rPr>
          <w:rFonts w:ascii="Arial" w:hAnsi="Arial" w:cs="Arial"/>
        </w:rPr>
        <w:t>N</w:t>
      </w:r>
      <w:r w:rsidR="00B049E8">
        <w:rPr>
          <w:rFonts w:ascii="Arial" w:hAnsi="Arial" w:cs="Arial"/>
        </w:rPr>
        <w:t>º</w:t>
      </w:r>
      <w:r w:rsidRPr="005A21D5">
        <w:rPr>
          <w:rFonts w:ascii="Arial" w:hAnsi="Arial" w:cs="Arial"/>
        </w:rPr>
        <w:t xml:space="preserve"> Registro </w:t>
      </w:r>
      <w:r w:rsidR="001E7CCE">
        <w:rPr>
          <w:rFonts w:ascii="Arial" w:hAnsi="Arial" w:cs="Arial"/>
        </w:rPr>
        <w:t>784</w:t>
      </w:r>
      <w:r w:rsidRPr="005A21D5">
        <w:rPr>
          <w:rFonts w:ascii="Arial" w:hAnsi="Arial" w:cs="Arial"/>
          <w:b/>
        </w:rPr>
        <w:t>,</w:t>
      </w:r>
      <w:r w:rsidRPr="005A21D5">
        <w:rPr>
          <w:rFonts w:ascii="Arial" w:hAnsi="Arial" w:cs="Arial"/>
        </w:rPr>
        <w:t xml:space="preserve"> un </w:t>
      </w:r>
      <w:r>
        <w:rPr>
          <w:rFonts w:ascii="Arial" w:hAnsi="Arial" w:cs="Arial"/>
        </w:rPr>
        <w:t xml:space="preserve">préstamo de </w:t>
      </w:r>
      <w:r w:rsidR="00D536C6">
        <w:rPr>
          <w:rFonts w:ascii="Arial" w:hAnsi="Arial" w:cs="Arial"/>
        </w:rPr>
        <w:t>85</w:t>
      </w:r>
      <w:r>
        <w:rPr>
          <w:rFonts w:ascii="Arial" w:hAnsi="Arial" w:cs="Arial"/>
        </w:rPr>
        <w:t>% del Costo Global del Proyecto Cooperativo,</w:t>
      </w:r>
      <w:r w:rsidRPr="005A21D5">
        <w:rPr>
          <w:rFonts w:ascii="Arial" w:hAnsi="Arial" w:cs="Arial"/>
        </w:rPr>
        <w:t xml:space="preserve"> más una ampliación de préstamo de 8,5% del Costo Global del Proyecto Cooperativo, al 5% de interés anual y 25 años de plazo;</w:t>
      </w:r>
    </w:p>
    <w:p w:rsidR="00F92105" w:rsidRPr="005A21D5" w:rsidRDefault="00F92105" w:rsidP="00E17C70">
      <w:pPr>
        <w:spacing w:line="360" w:lineRule="auto"/>
        <w:ind w:firstLine="2694"/>
        <w:jc w:val="both"/>
        <w:rPr>
          <w:rFonts w:ascii="Arial" w:hAnsi="Arial" w:cs="Arial"/>
        </w:rPr>
      </w:pPr>
      <w:r w:rsidRPr="005A21D5">
        <w:rPr>
          <w:rFonts w:ascii="Arial" w:hAnsi="Arial" w:cs="Arial"/>
          <w:b/>
        </w:rPr>
        <w:t>2)</w:t>
      </w:r>
      <w:r w:rsidRPr="005A21D5">
        <w:rPr>
          <w:rFonts w:ascii="Arial" w:hAnsi="Arial" w:cs="Arial"/>
        </w:rPr>
        <w:t xml:space="preserve"> que</w:t>
      </w:r>
      <w:r w:rsidR="00F515B1">
        <w:rPr>
          <w:rFonts w:ascii="Arial" w:hAnsi="Arial" w:cs="Arial"/>
        </w:rPr>
        <w:t>,</w:t>
      </w:r>
      <w:r w:rsidRPr="005A21D5">
        <w:rPr>
          <w:rFonts w:ascii="Arial" w:hAnsi="Arial" w:cs="Arial"/>
        </w:rPr>
        <w:t xml:space="preserve"> de acuerdo con el Numeral 8°</w:t>
      </w:r>
      <w:r>
        <w:rPr>
          <w:rFonts w:ascii="Arial" w:hAnsi="Arial" w:cs="Arial"/>
        </w:rPr>
        <w:t xml:space="preserve"> del proyecto,</w:t>
      </w:r>
      <w:r w:rsidRPr="005A21D5">
        <w:rPr>
          <w:rFonts w:ascii="Arial" w:hAnsi="Arial" w:cs="Arial"/>
        </w:rPr>
        <w:t xml:space="preserve"> en garantía del citado préstamo, la mutuaria deberá, previa aprobación del título por la A.N.V., gravar simultáneamente con primera hipoteca a favor del Estado (M.V.O.T.M.A), </w:t>
      </w:r>
      <w:r w:rsidR="00B049E8">
        <w:rPr>
          <w:rFonts w:ascii="Arial" w:hAnsi="Arial" w:cs="Arial"/>
        </w:rPr>
        <w:t xml:space="preserve">el </w:t>
      </w:r>
      <w:r w:rsidRPr="005A21D5">
        <w:rPr>
          <w:rFonts w:ascii="Arial" w:hAnsi="Arial" w:cs="Arial"/>
        </w:rPr>
        <w:t xml:space="preserve">Padrón Nº </w:t>
      </w:r>
      <w:r w:rsidR="001E7CCE">
        <w:rPr>
          <w:rFonts w:ascii="Arial" w:hAnsi="Arial" w:cs="Arial"/>
        </w:rPr>
        <w:t>20.347</w:t>
      </w:r>
      <w:r w:rsidRPr="005A21D5">
        <w:rPr>
          <w:rFonts w:ascii="Arial" w:hAnsi="Arial" w:cs="Arial"/>
        </w:rPr>
        <w:t xml:space="preserve"> de</w:t>
      </w:r>
      <w:r w:rsidR="001E7CCE">
        <w:rPr>
          <w:rFonts w:ascii="Arial" w:hAnsi="Arial" w:cs="Arial"/>
        </w:rPr>
        <w:t xml:space="preserve"> la localidad catastral</w:t>
      </w:r>
      <w:r w:rsidRPr="005A21D5">
        <w:rPr>
          <w:rFonts w:ascii="Arial" w:hAnsi="Arial" w:cs="Arial"/>
        </w:rPr>
        <w:t xml:space="preserve"> </w:t>
      </w:r>
      <w:r w:rsidR="001E7CCE">
        <w:rPr>
          <w:rFonts w:ascii="Arial" w:hAnsi="Arial" w:cs="Arial"/>
        </w:rPr>
        <w:t>Paysandú</w:t>
      </w:r>
      <w:r w:rsidRPr="005A21D5">
        <w:rPr>
          <w:rFonts w:ascii="Arial" w:hAnsi="Arial" w:cs="Arial"/>
        </w:rPr>
        <w:t>,</w:t>
      </w:r>
      <w:r w:rsidR="00D536C6">
        <w:rPr>
          <w:rFonts w:ascii="Arial" w:hAnsi="Arial" w:cs="Arial"/>
        </w:rPr>
        <w:t xml:space="preserve"> Departamento de </w:t>
      </w:r>
      <w:r w:rsidR="001E7CCE">
        <w:rPr>
          <w:rFonts w:ascii="Arial" w:hAnsi="Arial" w:cs="Arial"/>
        </w:rPr>
        <w:t>igual nombre</w:t>
      </w:r>
      <w:r w:rsidR="00D536C6">
        <w:rPr>
          <w:rFonts w:ascii="Arial" w:hAnsi="Arial" w:cs="Arial"/>
        </w:rPr>
        <w:t>,</w:t>
      </w:r>
      <w:r w:rsidRPr="005A21D5">
        <w:rPr>
          <w:rFonts w:ascii="Arial" w:hAnsi="Arial" w:cs="Arial"/>
        </w:rPr>
        <w:t xml:space="preserve"> ubicado en </w:t>
      </w:r>
      <w:r>
        <w:rPr>
          <w:rFonts w:ascii="Arial" w:hAnsi="Arial" w:cs="Arial"/>
        </w:rPr>
        <w:t xml:space="preserve">la calle </w:t>
      </w:r>
      <w:r w:rsidR="001E7CCE">
        <w:rPr>
          <w:rFonts w:ascii="Arial" w:hAnsi="Arial" w:cs="Arial"/>
        </w:rPr>
        <w:t>Zorrilla de San Martín e Instrucciones del Año XIII, con u</w:t>
      </w:r>
      <w:r w:rsidRPr="005A21D5">
        <w:rPr>
          <w:rFonts w:ascii="Arial" w:hAnsi="Arial" w:cs="Arial"/>
        </w:rPr>
        <w:t xml:space="preserve">n área de </w:t>
      </w:r>
      <w:r w:rsidR="001E7CCE">
        <w:rPr>
          <w:rFonts w:ascii="Arial" w:hAnsi="Arial" w:cs="Arial"/>
        </w:rPr>
        <w:t>7815,12</w:t>
      </w:r>
      <w:r w:rsidRPr="005A21D5">
        <w:rPr>
          <w:rFonts w:ascii="Arial" w:hAnsi="Arial" w:cs="Arial"/>
        </w:rPr>
        <w:t xml:space="preserve"> m2, y todas las unidades a construirse en el mismo</w:t>
      </w:r>
      <w:r>
        <w:rPr>
          <w:rFonts w:ascii="Arial" w:hAnsi="Arial" w:cs="Arial"/>
        </w:rPr>
        <w:t>;</w:t>
      </w:r>
      <w:r w:rsidRPr="005A21D5">
        <w:rPr>
          <w:rFonts w:ascii="Arial" w:hAnsi="Arial" w:cs="Arial"/>
        </w:rPr>
        <w:t xml:space="preserve"> </w:t>
      </w:r>
    </w:p>
    <w:p w:rsidR="00BA2FC8" w:rsidRDefault="00F92105" w:rsidP="00E17C70">
      <w:pPr>
        <w:spacing w:line="360" w:lineRule="auto"/>
        <w:ind w:firstLine="2694"/>
        <w:jc w:val="both"/>
        <w:rPr>
          <w:rFonts w:ascii="Arial" w:hAnsi="Arial" w:cs="Arial"/>
        </w:rPr>
      </w:pPr>
      <w:r w:rsidRPr="005A21D5">
        <w:rPr>
          <w:rFonts w:ascii="Arial" w:hAnsi="Arial" w:cs="Arial"/>
          <w:b/>
        </w:rPr>
        <w:t>3)</w:t>
      </w:r>
      <w:r w:rsidRPr="005A21D5">
        <w:rPr>
          <w:rFonts w:ascii="Arial" w:hAnsi="Arial" w:cs="Arial"/>
        </w:rPr>
        <w:t xml:space="preserve"> que el </w:t>
      </w:r>
      <w:r w:rsidR="00BA2FC8" w:rsidRPr="005A21D5">
        <w:rPr>
          <w:rFonts w:ascii="Arial" w:hAnsi="Arial" w:cs="Arial"/>
        </w:rPr>
        <w:t xml:space="preserve">valor de tasación </w:t>
      </w:r>
      <w:r w:rsidR="00B049E8">
        <w:rPr>
          <w:rFonts w:ascii="Arial" w:hAnsi="Arial" w:cs="Arial"/>
        </w:rPr>
        <w:t>asciende a</w:t>
      </w:r>
      <w:r w:rsidR="00BA2FC8" w:rsidRPr="005A21D5">
        <w:rPr>
          <w:rFonts w:ascii="Arial" w:hAnsi="Arial" w:cs="Arial"/>
        </w:rPr>
        <w:t xml:space="preserve"> UR </w:t>
      </w:r>
      <w:r w:rsidR="001E7CCE">
        <w:rPr>
          <w:rFonts w:ascii="Arial" w:hAnsi="Arial" w:cs="Arial"/>
        </w:rPr>
        <w:t>95.803</w:t>
      </w:r>
      <w:r w:rsidR="00BA2FC8" w:rsidRPr="005A21D5">
        <w:rPr>
          <w:rFonts w:ascii="Arial" w:hAnsi="Arial" w:cs="Arial"/>
        </w:rPr>
        <w:t xml:space="preserve"> de las cuales </w:t>
      </w:r>
      <w:r w:rsidR="00BA2FC8">
        <w:rPr>
          <w:rFonts w:ascii="Arial" w:hAnsi="Arial" w:cs="Arial"/>
        </w:rPr>
        <w:t>el 85</w:t>
      </w:r>
      <w:r w:rsidR="00BA2FC8" w:rsidRPr="005A21D5">
        <w:rPr>
          <w:rFonts w:ascii="Arial" w:hAnsi="Arial" w:cs="Arial"/>
        </w:rPr>
        <w:t>% corresponden a préstamo,</w:t>
      </w:r>
      <w:r w:rsidR="00BA2FC8">
        <w:rPr>
          <w:rFonts w:ascii="Arial" w:hAnsi="Arial" w:cs="Arial"/>
        </w:rPr>
        <w:t xml:space="preserve"> y el 15% a </w:t>
      </w:r>
      <w:r w:rsidR="00BA2FC8" w:rsidRPr="005A21D5">
        <w:rPr>
          <w:rFonts w:ascii="Arial" w:hAnsi="Arial" w:cs="Arial"/>
        </w:rPr>
        <w:t>aporte de la Cooperativa.</w:t>
      </w:r>
      <w:r w:rsidR="00BA2FC8">
        <w:rPr>
          <w:rFonts w:ascii="Arial" w:hAnsi="Arial" w:cs="Arial"/>
        </w:rPr>
        <w:t xml:space="preserve"> </w:t>
      </w:r>
      <w:r w:rsidR="00BA2FC8" w:rsidRPr="005A21D5">
        <w:rPr>
          <w:rFonts w:ascii="Arial" w:hAnsi="Arial" w:cs="Arial"/>
        </w:rPr>
        <w:t xml:space="preserve">El valor del terreno equivale a UR </w:t>
      </w:r>
      <w:r w:rsidR="001E7CCE">
        <w:rPr>
          <w:rFonts w:ascii="Arial" w:hAnsi="Arial" w:cs="Arial"/>
        </w:rPr>
        <w:t>7695</w:t>
      </w:r>
      <w:r w:rsidR="00B049E8">
        <w:rPr>
          <w:rFonts w:ascii="Arial" w:hAnsi="Arial" w:cs="Arial"/>
        </w:rPr>
        <w:t>,</w:t>
      </w:r>
      <w:r w:rsidR="00BA2FC8" w:rsidRPr="005A21D5">
        <w:rPr>
          <w:rFonts w:ascii="Arial" w:hAnsi="Arial" w:cs="Arial"/>
        </w:rPr>
        <w:t xml:space="preserve"> siendo el plazo de obra estipulado de </w:t>
      </w:r>
      <w:r w:rsidR="00BA2FC8">
        <w:rPr>
          <w:rFonts w:ascii="Arial" w:hAnsi="Arial" w:cs="Arial"/>
        </w:rPr>
        <w:t>30</w:t>
      </w:r>
      <w:r w:rsidR="00BA2FC8" w:rsidRPr="005A21D5">
        <w:rPr>
          <w:rFonts w:ascii="Arial" w:hAnsi="Arial" w:cs="Arial"/>
        </w:rPr>
        <w:t xml:space="preserve"> meses</w:t>
      </w:r>
      <w:r w:rsidR="00BA2FC8">
        <w:rPr>
          <w:rFonts w:ascii="Arial" w:hAnsi="Arial" w:cs="Arial"/>
        </w:rPr>
        <w:t>;</w:t>
      </w:r>
    </w:p>
    <w:p w:rsidR="00F92105" w:rsidRPr="005A21D5" w:rsidRDefault="00BA2FC8" w:rsidP="00E17C70">
      <w:pPr>
        <w:spacing w:line="360" w:lineRule="auto"/>
        <w:ind w:firstLine="2694"/>
        <w:jc w:val="both"/>
        <w:rPr>
          <w:rFonts w:ascii="Arial" w:hAnsi="Arial" w:cs="Arial"/>
        </w:rPr>
      </w:pPr>
      <w:r w:rsidRPr="00BA2FC8">
        <w:rPr>
          <w:rFonts w:ascii="Arial" w:hAnsi="Arial" w:cs="Arial"/>
          <w:b/>
        </w:rPr>
        <w:lastRenderedPageBreak/>
        <w:t>4)</w:t>
      </w:r>
      <w:r>
        <w:rPr>
          <w:rFonts w:ascii="Arial" w:hAnsi="Arial" w:cs="Arial"/>
        </w:rPr>
        <w:t xml:space="preserve"> que e</w:t>
      </w:r>
      <w:r w:rsidRPr="005A21D5">
        <w:rPr>
          <w:rFonts w:ascii="Arial" w:hAnsi="Arial" w:cs="Arial"/>
        </w:rPr>
        <w:t xml:space="preserve">l costo global del proyecto asciende a </w:t>
      </w:r>
      <w:r w:rsidR="00F26ABC">
        <w:rPr>
          <w:rFonts w:ascii="Arial" w:hAnsi="Arial" w:cs="Arial"/>
        </w:rPr>
        <w:t xml:space="preserve">                  </w:t>
      </w:r>
      <w:r w:rsidRPr="005A21D5">
        <w:rPr>
          <w:rFonts w:ascii="Arial" w:hAnsi="Arial" w:cs="Arial"/>
        </w:rPr>
        <w:t xml:space="preserve">UR </w:t>
      </w:r>
      <w:r w:rsidR="00F718D8">
        <w:rPr>
          <w:rFonts w:ascii="Arial" w:hAnsi="Arial" w:cs="Arial"/>
        </w:rPr>
        <w:t>95.803</w:t>
      </w:r>
      <w:r w:rsidRPr="005A21D5">
        <w:rPr>
          <w:rFonts w:ascii="Arial" w:hAnsi="Arial" w:cs="Arial"/>
        </w:rPr>
        <w:t xml:space="preserve"> correspondiendo UR </w:t>
      </w:r>
      <w:r w:rsidR="00F718D8">
        <w:rPr>
          <w:rFonts w:ascii="Arial" w:hAnsi="Arial" w:cs="Arial"/>
        </w:rPr>
        <w:t>81.433</w:t>
      </w:r>
      <w:r>
        <w:rPr>
          <w:rFonts w:ascii="Arial" w:hAnsi="Arial" w:cs="Arial"/>
        </w:rPr>
        <w:t xml:space="preserve"> </w:t>
      </w:r>
      <w:r w:rsidRPr="005A21D5">
        <w:rPr>
          <w:rFonts w:ascii="Arial" w:hAnsi="Arial" w:cs="Arial"/>
        </w:rPr>
        <w:t>a préstamo (</w:t>
      </w:r>
      <w:r>
        <w:rPr>
          <w:rFonts w:ascii="Arial" w:hAnsi="Arial" w:cs="Arial"/>
        </w:rPr>
        <w:t>85</w:t>
      </w:r>
      <w:r w:rsidRPr="005A21D5">
        <w:rPr>
          <w:rFonts w:ascii="Arial" w:hAnsi="Arial" w:cs="Arial"/>
        </w:rPr>
        <w:t xml:space="preserve">% del Costo Global), </w:t>
      </w:r>
      <w:r>
        <w:rPr>
          <w:rFonts w:ascii="Arial" w:hAnsi="Arial" w:cs="Arial"/>
        </w:rPr>
        <w:t xml:space="preserve">y </w:t>
      </w:r>
      <w:r w:rsidRPr="005A21D5">
        <w:rPr>
          <w:rFonts w:ascii="Arial" w:hAnsi="Arial" w:cs="Arial"/>
        </w:rPr>
        <w:t xml:space="preserve">UR </w:t>
      </w:r>
      <w:r w:rsidR="00F718D8">
        <w:rPr>
          <w:rFonts w:ascii="Arial" w:hAnsi="Arial" w:cs="Arial"/>
        </w:rPr>
        <w:t>7.499</w:t>
      </w:r>
      <w:r w:rsidRPr="005A21D5">
        <w:rPr>
          <w:rFonts w:ascii="Arial" w:hAnsi="Arial" w:cs="Arial"/>
        </w:rPr>
        <w:t xml:space="preserve"> a ampliación de préstamo (8.5% de la diferencia entre el Costo Global y el valor del terreno)</w:t>
      </w:r>
      <w:r>
        <w:rPr>
          <w:rFonts w:ascii="Arial" w:hAnsi="Arial" w:cs="Arial"/>
        </w:rPr>
        <w:t xml:space="preserve">, ascendiendo </w:t>
      </w:r>
      <w:r w:rsidRPr="005A21D5">
        <w:rPr>
          <w:rFonts w:ascii="Arial" w:hAnsi="Arial" w:cs="Arial"/>
        </w:rPr>
        <w:t xml:space="preserve">el monto total a escriturar a </w:t>
      </w:r>
      <w:r w:rsidR="00F26ABC">
        <w:rPr>
          <w:rFonts w:ascii="Arial" w:hAnsi="Arial" w:cs="Arial"/>
        </w:rPr>
        <w:t xml:space="preserve">                          </w:t>
      </w:r>
      <w:r w:rsidRPr="005A21D5">
        <w:rPr>
          <w:rFonts w:ascii="Arial" w:hAnsi="Arial" w:cs="Arial"/>
        </w:rPr>
        <w:t xml:space="preserve">UR </w:t>
      </w:r>
      <w:r w:rsidR="00F718D8">
        <w:rPr>
          <w:rFonts w:ascii="Arial" w:hAnsi="Arial" w:cs="Arial"/>
        </w:rPr>
        <w:t>88.922</w:t>
      </w:r>
      <w:r>
        <w:rPr>
          <w:rFonts w:ascii="Arial" w:hAnsi="Arial" w:cs="Arial"/>
        </w:rPr>
        <w:t>;</w:t>
      </w:r>
    </w:p>
    <w:p w:rsidR="00BA2FC8" w:rsidRPr="00996BCA" w:rsidRDefault="00F92105" w:rsidP="00E17C70">
      <w:pPr>
        <w:spacing w:line="360" w:lineRule="auto"/>
        <w:ind w:firstLine="2694"/>
        <w:jc w:val="both"/>
        <w:rPr>
          <w:rFonts w:ascii="Arial" w:hAnsi="Arial" w:cs="Arial"/>
          <w:lang w:val="es-ES_tradnl"/>
        </w:rPr>
      </w:pPr>
      <w:r w:rsidRPr="005A21D5">
        <w:rPr>
          <w:rFonts w:ascii="Arial" w:hAnsi="Arial" w:cs="Arial"/>
          <w:b/>
        </w:rPr>
        <w:t xml:space="preserve">5) </w:t>
      </w:r>
      <w:r w:rsidRPr="005A21D5">
        <w:rPr>
          <w:rFonts w:ascii="Arial" w:hAnsi="Arial" w:cs="Arial"/>
        </w:rPr>
        <w:t xml:space="preserve">que luce Constancia de Afectación de Crédito </w:t>
      </w:r>
      <w:r w:rsidR="00F26ABC">
        <w:rPr>
          <w:rFonts w:ascii="Arial" w:hAnsi="Arial" w:cs="Arial"/>
        </w:rPr>
        <w:t xml:space="preserve">                      </w:t>
      </w:r>
      <w:r w:rsidRPr="005A21D5">
        <w:rPr>
          <w:rFonts w:ascii="Arial" w:hAnsi="Arial" w:cs="Arial"/>
        </w:rPr>
        <w:t>Nº 00</w:t>
      </w:r>
      <w:r>
        <w:rPr>
          <w:rFonts w:ascii="Arial" w:hAnsi="Arial" w:cs="Arial"/>
        </w:rPr>
        <w:t>19</w:t>
      </w:r>
      <w:r w:rsidR="00BA2FC8">
        <w:rPr>
          <w:rFonts w:ascii="Arial" w:hAnsi="Arial" w:cs="Arial"/>
        </w:rPr>
        <w:t>24</w:t>
      </w:r>
      <w:r w:rsidRPr="005A21D5">
        <w:rPr>
          <w:rFonts w:ascii="Arial" w:hAnsi="Arial" w:cs="Arial"/>
        </w:rPr>
        <w:t xml:space="preserve"> de fecha </w:t>
      </w:r>
      <w:r>
        <w:rPr>
          <w:rFonts w:ascii="Arial" w:hAnsi="Arial" w:cs="Arial"/>
        </w:rPr>
        <w:t>2</w:t>
      </w:r>
      <w:r w:rsidR="00BA2FC8">
        <w:rPr>
          <w:rFonts w:ascii="Arial" w:hAnsi="Arial" w:cs="Arial"/>
        </w:rPr>
        <w:t>1</w:t>
      </w:r>
      <w:r>
        <w:rPr>
          <w:rFonts w:ascii="Arial" w:hAnsi="Arial" w:cs="Arial"/>
        </w:rPr>
        <w:t>/0</w:t>
      </w:r>
      <w:r w:rsidR="00BA2FC8">
        <w:rPr>
          <w:rFonts w:ascii="Arial" w:hAnsi="Arial" w:cs="Arial"/>
        </w:rPr>
        <w:t>3</w:t>
      </w:r>
      <w:r>
        <w:rPr>
          <w:rFonts w:ascii="Arial" w:hAnsi="Arial" w:cs="Arial"/>
        </w:rPr>
        <w:t>/17</w:t>
      </w:r>
      <w:r w:rsidRPr="005A21D5">
        <w:rPr>
          <w:rFonts w:ascii="Arial" w:hAnsi="Arial" w:cs="Arial"/>
        </w:rPr>
        <w:t>, conteniendo la descripción en U.R. por año (201</w:t>
      </w:r>
      <w:r w:rsidR="00BA2FC8">
        <w:rPr>
          <w:rFonts w:ascii="Arial" w:hAnsi="Arial" w:cs="Arial"/>
        </w:rPr>
        <w:t>7</w:t>
      </w:r>
      <w:r w:rsidR="00B049E8">
        <w:rPr>
          <w:rFonts w:ascii="Arial" w:hAnsi="Arial" w:cs="Arial"/>
        </w:rPr>
        <w:t>-UR 1.143, 2018-UR 45.088, 2019-UR 32.849 y 2020-UR 9.842</w:t>
      </w:r>
      <w:r w:rsidRPr="005A21D5">
        <w:rPr>
          <w:rFonts w:ascii="Arial" w:hAnsi="Arial" w:cs="Arial"/>
        </w:rPr>
        <w:t xml:space="preserve">), por un total de U.R </w:t>
      </w:r>
      <w:r w:rsidR="00F718D8">
        <w:rPr>
          <w:rFonts w:ascii="Arial" w:hAnsi="Arial" w:cs="Arial"/>
        </w:rPr>
        <w:t>88.922</w:t>
      </w:r>
      <w:r w:rsidR="00BA2FC8">
        <w:rPr>
          <w:rFonts w:ascii="Arial" w:hAnsi="Arial" w:cs="Arial"/>
        </w:rPr>
        <w:t xml:space="preserve">, y </w:t>
      </w:r>
      <w:r w:rsidR="00BA2FC8">
        <w:rPr>
          <w:rFonts w:ascii="Arial" w:hAnsi="Arial" w:cs="Arial"/>
          <w:szCs w:val="20"/>
          <w:lang w:val="es-ES_tradnl"/>
        </w:rPr>
        <w:t>Documento Etapas del Gasto: Afectación Nº 00085</w:t>
      </w:r>
      <w:r w:rsidR="00F718D8">
        <w:rPr>
          <w:rFonts w:ascii="Arial" w:hAnsi="Arial" w:cs="Arial"/>
          <w:szCs w:val="20"/>
          <w:lang w:val="es-ES_tradnl"/>
        </w:rPr>
        <w:t>8</w:t>
      </w:r>
      <w:r w:rsidR="00BA2FC8">
        <w:rPr>
          <w:rFonts w:ascii="Arial" w:hAnsi="Arial" w:cs="Arial"/>
          <w:szCs w:val="20"/>
          <w:lang w:val="es-ES_tradnl"/>
        </w:rPr>
        <w:t xml:space="preserve">, año 2017, con cargo al Inciso 14 “MVOTMA”, U.E. 002 “DNV”, concepto del gasto: Inversión, Financiamiento: 1.5 “Fondo Nacional de Vivienda”, Programa 521, Proyecto 717, Objeto Gasto 381, por un total nominal de $ </w:t>
      </w:r>
      <w:r w:rsidR="00F718D8">
        <w:rPr>
          <w:rFonts w:ascii="Arial" w:hAnsi="Arial" w:cs="Arial"/>
          <w:szCs w:val="20"/>
          <w:lang w:val="es-ES_tradnl"/>
        </w:rPr>
        <w:t>1.130.405</w:t>
      </w:r>
      <w:r w:rsidR="00BA2FC8">
        <w:rPr>
          <w:rFonts w:ascii="Arial" w:hAnsi="Arial" w:cs="Arial"/>
          <w:szCs w:val="20"/>
          <w:lang w:val="es-ES_tradnl"/>
        </w:rPr>
        <w:t>;</w:t>
      </w:r>
    </w:p>
    <w:p w:rsidR="00D55B8C" w:rsidRPr="00D55B8C" w:rsidRDefault="00F92105" w:rsidP="00F26ABC">
      <w:pPr>
        <w:spacing w:line="360" w:lineRule="auto"/>
        <w:ind w:firstLine="851"/>
        <w:jc w:val="both"/>
        <w:rPr>
          <w:rFonts w:ascii="Arial" w:eastAsia="Times New Roman" w:hAnsi="Arial" w:cs="Arial"/>
          <w:bCs/>
          <w:lang w:val="es-ES" w:eastAsia="es-ES" w:bidi="ar-SA"/>
        </w:rPr>
      </w:pPr>
      <w:r w:rsidRPr="005A21D5">
        <w:rPr>
          <w:rFonts w:ascii="Arial" w:hAnsi="Arial" w:cs="Arial"/>
          <w:b/>
          <w:bCs/>
        </w:rPr>
        <w:t>CONSIDERANDO:</w:t>
      </w:r>
      <w:r w:rsidRPr="005A21D5">
        <w:rPr>
          <w:rFonts w:ascii="Arial" w:hAnsi="Arial" w:cs="Arial"/>
          <w:bCs/>
        </w:rPr>
        <w:t xml:space="preserve"> que el otorgamiento del referido préstamo se ampara en lo establecido por los Artículos 117 y siguientes de la Ley Nº 18.407 de 24/10/08, el Artículo 27 de la Ley N° 17.243 de 29/06/00; el Artículo  61 </w:t>
      </w:r>
      <w:r w:rsidR="00F26ABC">
        <w:rPr>
          <w:rFonts w:ascii="Arial" w:hAnsi="Arial" w:cs="Arial"/>
          <w:bCs/>
        </w:rPr>
        <w:t>L</w:t>
      </w:r>
      <w:r w:rsidRPr="005A21D5">
        <w:rPr>
          <w:rFonts w:ascii="Arial" w:hAnsi="Arial" w:cs="Arial"/>
          <w:bCs/>
        </w:rPr>
        <w:t xml:space="preserve">iteral </w:t>
      </w:r>
      <w:r w:rsidR="00F26ABC">
        <w:rPr>
          <w:rFonts w:ascii="Arial" w:hAnsi="Arial" w:cs="Arial"/>
          <w:bCs/>
        </w:rPr>
        <w:t>B</w:t>
      </w:r>
      <w:r w:rsidRPr="005A21D5">
        <w:rPr>
          <w:rFonts w:ascii="Arial" w:hAnsi="Arial" w:cs="Arial"/>
          <w:bCs/>
        </w:rPr>
        <w:t xml:space="preserve">) del Decreto N° 76/998 de 24/03/98 (Texto Ordenado de Ley de Vivienda); y a lo establecido por los Reglamentos de préstamos y subsidios a la cuota aplicado a programas de construcción de vivienda nueva, de producción cooperativa, </w:t>
      </w:r>
      <w:r w:rsidR="00D55B8C" w:rsidRPr="00D55B8C">
        <w:rPr>
          <w:rFonts w:ascii="Arial" w:eastAsia="Times New Roman" w:hAnsi="Arial" w:cs="Arial"/>
          <w:bCs/>
          <w:lang w:val="es-ES" w:eastAsia="es-ES" w:bidi="ar-SA"/>
        </w:rPr>
        <w:t>financiadas con recursos administrados por el citado Ministerio;</w:t>
      </w:r>
    </w:p>
    <w:p w:rsidR="00F92105" w:rsidRPr="005A21D5" w:rsidRDefault="00F92105" w:rsidP="00F26ABC">
      <w:pPr>
        <w:spacing w:line="360" w:lineRule="auto"/>
        <w:ind w:firstLine="851"/>
        <w:jc w:val="both"/>
        <w:rPr>
          <w:rFonts w:ascii="Arial" w:hAnsi="Arial" w:cs="Arial"/>
        </w:rPr>
      </w:pPr>
      <w:r w:rsidRPr="005A21D5">
        <w:rPr>
          <w:rFonts w:ascii="Arial" w:hAnsi="Arial" w:cs="Arial"/>
          <w:b/>
          <w:bCs/>
        </w:rPr>
        <w:t>ATENTO:</w:t>
      </w:r>
      <w:r w:rsidRPr="005A21D5">
        <w:rPr>
          <w:rFonts w:ascii="Arial" w:hAnsi="Arial" w:cs="Arial"/>
          <w:bCs/>
        </w:rPr>
        <w:t xml:space="preserve"> a lo precedentemente expuesto </w:t>
      </w:r>
      <w:r w:rsidRPr="005A21D5">
        <w:rPr>
          <w:rFonts w:ascii="Arial" w:hAnsi="Arial" w:cs="Arial"/>
        </w:rPr>
        <w:t xml:space="preserve">y a lo dispuesto en el </w:t>
      </w:r>
      <w:r w:rsidR="00D55B8C">
        <w:rPr>
          <w:rFonts w:ascii="Arial" w:hAnsi="Arial" w:cs="Arial"/>
        </w:rPr>
        <w:t>A</w:t>
      </w:r>
      <w:r w:rsidRPr="005A21D5">
        <w:rPr>
          <w:rFonts w:ascii="Arial" w:hAnsi="Arial" w:cs="Arial"/>
        </w:rPr>
        <w:t xml:space="preserve">rtículo 211 </w:t>
      </w:r>
      <w:r w:rsidR="00F26ABC">
        <w:rPr>
          <w:rFonts w:ascii="Arial" w:hAnsi="Arial" w:cs="Arial"/>
        </w:rPr>
        <w:t>L</w:t>
      </w:r>
      <w:r w:rsidRPr="005A21D5">
        <w:rPr>
          <w:rFonts w:ascii="Arial" w:hAnsi="Arial" w:cs="Arial"/>
        </w:rPr>
        <w:t>iteral B) de la Constitución de la República;</w:t>
      </w:r>
    </w:p>
    <w:p w:rsidR="00F92105" w:rsidRPr="005A21D5" w:rsidRDefault="00F92105" w:rsidP="00842609">
      <w:pPr>
        <w:spacing w:line="360" w:lineRule="auto"/>
        <w:ind w:left="1416" w:firstLine="708"/>
        <w:jc w:val="both"/>
        <w:rPr>
          <w:rFonts w:ascii="Arial" w:hAnsi="Arial" w:cs="Arial"/>
          <w:b/>
          <w:bCs/>
        </w:rPr>
      </w:pPr>
      <w:r w:rsidRPr="005A21D5">
        <w:rPr>
          <w:rFonts w:ascii="Arial" w:hAnsi="Arial" w:cs="Arial"/>
          <w:b/>
          <w:bCs/>
        </w:rPr>
        <w:t>EL TRIBUNAL ACUERDA</w:t>
      </w:r>
    </w:p>
    <w:p w:rsidR="00F92105" w:rsidRPr="00E17C70" w:rsidRDefault="00F92105" w:rsidP="00E17C7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</w:rPr>
      </w:pPr>
      <w:r w:rsidRPr="00E17C70">
        <w:rPr>
          <w:rFonts w:ascii="Arial" w:hAnsi="Arial" w:cs="Arial"/>
          <w:bCs/>
        </w:rPr>
        <w:t xml:space="preserve">Dictada la Resolución definitiva por el Ordenador competente, </w:t>
      </w:r>
      <w:proofErr w:type="spellStart"/>
      <w:r w:rsidRPr="00E17C70">
        <w:rPr>
          <w:rFonts w:ascii="Arial" w:hAnsi="Arial" w:cs="Arial"/>
          <w:bCs/>
        </w:rPr>
        <w:t>cométese</w:t>
      </w:r>
      <w:proofErr w:type="spellEnd"/>
      <w:r w:rsidRPr="00E17C70">
        <w:rPr>
          <w:rFonts w:ascii="Arial" w:hAnsi="Arial" w:cs="Arial"/>
          <w:bCs/>
        </w:rPr>
        <w:t xml:space="preserve"> a la Contadora Auditora la intervención del gasto de Unidades Reajustables </w:t>
      </w:r>
      <w:r w:rsidR="00F718D8" w:rsidRPr="00E17C70">
        <w:rPr>
          <w:rFonts w:ascii="Arial" w:hAnsi="Arial" w:cs="Arial"/>
          <w:bCs/>
        </w:rPr>
        <w:t>88.922</w:t>
      </w:r>
      <w:r w:rsidRPr="00E17C70">
        <w:rPr>
          <w:rFonts w:ascii="Arial" w:hAnsi="Arial" w:cs="Arial"/>
          <w:bCs/>
        </w:rPr>
        <w:t xml:space="preserve">, </w:t>
      </w:r>
      <w:r w:rsidR="00D55B8C" w:rsidRPr="00E17C70">
        <w:rPr>
          <w:rFonts w:ascii="Arial" w:hAnsi="Arial" w:cs="Arial"/>
          <w:bCs/>
        </w:rPr>
        <w:t xml:space="preserve">correspondiendo UR </w:t>
      </w:r>
      <w:r w:rsidR="00D55B8C" w:rsidRPr="00E17C70">
        <w:rPr>
          <w:rFonts w:ascii="Arial" w:hAnsi="Arial" w:cs="Arial"/>
        </w:rPr>
        <w:t xml:space="preserve">1.143 al presente Ejercicio </w:t>
      </w:r>
      <w:r w:rsidR="00D55B8C" w:rsidRPr="00E17C70">
        <w:rPr>
          <w:rFonts w:ascii="Arial" w:hAnsi="Arial" w:cs="Arial"/>
          <w:bCs/>
        </w:rPr>
        <w:t xml:space="preserve">y abiertos los créditos respectivos </w:t>
      </w:r>
      <w:r w:rsidR="002120D3" w:rsidRPr="00E17C70">
        <w:rPr>
          <w:rFonts w:ascii="Arial" w:hAnsi="Arial" w:cs="Arial"/>
          <w:bCs/>
        </w:rPr>
        <w:t xml:space="preserve">los gastos correspondientes </w:t>
      </w:r>
      <w:r w:rsidR="00D55B8C" w:rsidRPr="00E17C70">
        <w:rPr>
          <w:rFonts w:ascii="Arial" w:hAnsi="Arial" w:cs="Arial"/>
          <w:bCs/>
        </w:rPr>
        <w:t>a cada Ejercicio,</w:t>
      </w:r>
      <w:r w:rsidR="002120D3" w:rsidRPr="00E17C70">
        <w:rPr>
          <w:rFonts w:ascii="Arial" w:hAnsi="Arial" w:cs="Arial"/>
          <w:bCs/>
        </w:rPr>
        <w:t xml:space="preserve"> </w:t>
      </w:r>
      <w:r w:rsidRPr="00E17C70">
        <w:rPr>
          <w:rFonts w:ascii="Arial" w:hAnsi="Arial" w:cs="Arial"/>
          <w:bCs/>
        </w:rPr>
        <w:t>así como de la actualización que corresponda realizar a la fecha de la escritura del préstamo, según fórmula de actualización establecida en el Reglamento aprobado</w:t>
      </w:r>
      <w:r w:rsidR="00F26ABC" w:rsidRPr="00E17C70">
        <w:rPr>
          <w:rFonts w:ascii="Arial" w:hAnsi="Arial" w:cs="Arial"/>
          <w:bCs/>
        </w:rPr>
        <w:t>;</w:t>
      </w:r>
    </w:p>
    <w:p w:rsidR="00E17C70" w:rsidRPr="00E17C70" w:rsidRDefault="00E17C70" w:rsidP="00E17C70">
      <w:pPr>
        <w:pStyle w:val="Prrafodelista"/>
        <w:spacing w:line="360" w:lineRule="auto"/>
        <w:jc w:val="both"/>
        <w:rPr>
          <w:rFonts w:ascii="Arial" w:hAnsi="Arial" w:cs="Arial"/>
        </w:rPr>
      </w:pPr>
    </w:p>
    <w:p w:rsidR="00F92105" w:rsidRPr="005A21D5" w:rsidRDefault="00F92105" w:rsidP="00F26ABC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5A21D5">
        <w:rPr>
          <w:rFonts w:ascii="Arial" w:hAnsi="Arial" w:cs="Arial"/>
          <w:b/>
          <w:bCs/>
        </w:rPr>
        <w:lastRenderedPageBreak/>
        <w:t>2)</w:t>
      </w:r>
      <w:r w:rsidRPr="005A21D5">
        <w:rPr>
          <w:rFonts w:ascii="Arial" w:hAnsi="Arial" w:cs="Arial"/>
          <w:bCs/>
        </w:rPr>
        <w:t xml:space="preserve"> </w:t>
      </w:r>
      <w:proofErr w:type="spellStart"/>
      <w:r w:rsidRPr="005A21D5">
        <w:rPr>
          <w:rFonts w:ascii="Arial" w:hAnsi="Arial" w:cs="Arial"/>
          <w:bCs/>
        </w:rPr>
        <w:t>Cométese</w:t>
      </w:r>
      <w:proofErr w:type="spellEnd"/>
      <w:r w:rsidRPr="005A21D5">
        <w:rPr>
          <w:rFonts w:ascii="Arial" w:hAnsi="Arial" w:cs="Arial"/>
          <w:bCs/>
        </w:rPr>
        <w:t xml:space="preserve"> asimismo, a la Contadora Auditora la intervención de las eventuales reprogramaciones que determinen que el desembolso se realice fuera del plazo previsto, previo control de su imputación en el </w:t>
      </w:r>
      <w:r w:rsidR="002120D3">
        <w:rPr>
          <w:rFonts w:ascii="Arial" w:hAnsi="Arial" w:cs="Arial"/>
          <w:bCs/>
        </w:rPr>
        <w:t xml:space="preserve">Grupo </w:t>
      </w:r>
      <w:r w:rsidRPr="005A21D5">
        <w:rPr>
          <w:rFonts w:ascii="Arial" w:hAnsi="Arial" w:cs="Arial"/>
          <w:bCs/>
        </w:rPr>
        <w:t>adecuado con disponibilidad suficiente</w:t>
      </w:r>
      <w:r w:rsidR="002120D3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y la v</w:t>
      </w:r>
      <w:r w:rsidRPr="005A21D5">
        <w:rPr>
          <w:rFonts w:ascii="Arial" w:hAnsi="Arial" w:cs="Arial"/>
          <w:bCs/>
        </w:rPr>
        <w:t>erificación de que la Resolución definitiva concuerde con las condiciones de contratación sometidas a este Tribunal (Artículo 8 de la Ordenanza del Tribunal de Cuentas de fecha 22/05/1958 en la redacción sustitutiva dispuest</w:t>
      </w:r>
      <w:r w:rsidR="00F26ABC">
        <w:rPr>
          <w:rFonts w:ascii="Arial" w:hAnsi="Arial" w:cs="Arial"/>
          <w:bCs/>
        </w:rPr>
        <w:t>a por Resolución de 16.06.2010);</w:t>
      </w:r>
    </w:p>
    <w:p w:rsidR="00F92105" w:rsidRPr="005A21D5" w:rsidRDefault="00F92105" w:rsidP="005A21D5">
      <w:pPr>
        <w:spacing w:line="360" w:lineRule="auto"/>
        <w:jc w:val="both"/>
        <w:rPr>
          <w:rFonts w:ascii="Arial" w:hAnsi="Arial" w:cs="Arial"/>
        </w:rPr>
      </w:pPr>
      <w:r w:rsidRPr="005A21D5">
        <w:rPr>
          <w:rFonts w:ascii="Arial" w:hAnsi="Arial" w:cs="Arial"/>
          <w:b/>
          <w:bCs/>
        </w:rPr>
        <w:t>4)</w:t>
      </w:r>
      <w:r w:rsidRPr="005A21D5">
        <w:rPr>
          <w:rFonts w:ascii="Arial" w:hAnsi="Arial" w:cs="Arial"/>
          <w:bCs/>
        </w:rPr>
        <w:t xml:space="preserve"> Comuníquese a </w:t>
      </w:r>
      <w:smartTag w:uri="urn:schemas-microsoft-com:office:smarttags" w:element="PersonName">
        <w:smartTagPr>
          <w:attr w:name="ProductID" w:val="la Contadora Auditora"/>
        </w:smartTagPr>
        <w:r w:rsidRPr="005A21D5">
          <w:rPr>
            <w:rFonts w:ascii="Arial" w:hAnsi="Arial" w:cs="Arial"/>
            <w:bCs/>
          </w:rPr>
          <w:t>la Contadora Auditora</w:t>
        </w:r>
      </w:smartTag>
      <w:r w:rsidRPr="005A21D5">
        <w:rPr>
          <w:rFonts w:ascii="Arial" w:hAnsi="Arial" w:cs="Arial"/>
          <w:bCs/>
        </w:rPr>
        <w:t>;</w:t>
      </w:r>
    </w:p>
    <w:p w:rsidR="00F92105" w:rsidRDefault="00F92105" w:rsidP="005A21D5">
      <w:pPr>
        <w:spacing w:line="360" w:lineRule="auto"/>
        <w:jc w:val="both"/>
        <w:rPr>
          <w:rFonts w:ascii="Arial" w:hAnsi="Arial" w:cs="Arial"/>
          <w:bCs/>
        </w:rPr>
      </w:pPr>
      <w:r w:rsidRPr="005A21D5">
        <w:rPr>
          <w:rFonts w:ascii="Arial" w:hAnsi="Arial" w:cs="Arial"/>
          <w:b/>
          <w:bCs/>
        </w:rPr>
        <w:t>5)</w:t>
      </w:r>
      <w:r w:rsidRPr="005A21D5">
        <w:rPr>
          <w:rFonts w:ascii="Arial" w:hAnsi="Arial" w:cs="Arial"/>
          <w:bCs/>
        </w:rPr>
        <w:t xml:space="preserve"> Devuélvase a</w:t>
      </w:r>
      <w:r>
        <w:rPr>
          <w:rFonts w:ascii="Arial" w:hAnsi="Arial" w:cs="Arial"/>
          <w:bCs/>
        </w:rPr>
        <w:t>l Ministerio de Vivienda</w:t>
      </w:r>
      <w:r w:rsidRPr="005A21D5">
        <w:rPr>
          <w:rFonts w:ascii="Arial" w:hAnsi="Arial" w:cs="Arial"/>
          <w:bCs/>
        </w:rPr>
        <w:t>, Ordenamient</w:t>
      </w:r>
      <w:r w:rsidR="00F26ABC">
        <w:rPr>
          <w:rFonts w:ascii="Arial" w:hAnsi="Arial" w:cs="Arial"/>
          <w:bCs/>
        </w:rPr>
        <w:t>o Territorial y Medio Ambiente.</w:t>
      </w:r>
    </w:p>
    <w:p w:rsidR="00F26ABC" w:rsidRDefault="00F26ABC" w:rsidP="005A21D5">
      <w:pPr>
        <w:spacing w:line="360" w:lineRule="auto"/>
        <w:jc w:val="both"/>
        <w:rPr>
          <w:rFonts w:ascii="Arial" w:hAnsi="Arial" w:cs="Arial"/>
          <w:bCs/>
        </w:rPr>
      </w:pPr>
    </w:p>
    <w:p w:rsidR="00F92105" w:rsidRDefault="00F26ABC" w:rsidP="005A21D5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  <w:bCs/>
        </w:rPr>
        <w:t>ag</w:t>
      </w:r>
      <w:proofErr w:type="spellEnd"/>
      <w:proofErr w:type="gramEnd"/>
    </w:p>
    <w:sectPr w:rsidR="00F92105" w:rsidSect="002421F1">
      <w:footerReference w:type="default" r:id="rId8"/>
      <w:pgSz w:w="11906" w:h="16838" w:code="9"/>
      <w:pgMar w:top="3289" w:right="1701" w:bottom="1134" w:left="1701" w:header="0" w:footer="709" w:gutter="0"/>
      <w:paperSrc w:first="4" w:other="4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D9F" w:rsidRDefault="00406D9F">
      <w:r>
        <w:separator/>
      </w:r>
    </w:p>
  </w:endnote>
  <w:endnote w:type="continuationSeparator" w:id="0">
    <w:p w:rsidR="00406D9F" w:rsidRDefault="00406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GothicPS, Ari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B8C" w:rsidRDefault="00D55B8C">
    <w:pPr>
      <w:pStyle w:val="Piedepgina"/>
    </w:pPr>
    <w:r>
      <w:rPr>
        <w:noProof/>
        <w:lang w:val="es-UY" w:eastAsia="es-UY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66253A1" wp14:editId="552F0D65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bothSides"/>
              <wp:docPr id="2" name="2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5B8C" w:rsidRDefault="00D55B8C">
                          <w:pPr>
                            <w:pStyle w:val="Piedepgina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17C70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6" type="#_x0000_t202" style="position:absolute;margin-left:0;margin-top:.05pt;width:1.15pt;height:13.8pt;z-index:-2516587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" filled="f" stroked="f">
              <v:path arrowok="t"/>
              <v:textbox inset="0,0,0,0">
                <w:txbxContent>
                  <w:p w:rsidR="00D55B8C" w:rsidRDefault="00D55B8C">
                    <w:pPr>
                      <w:pStyle w:val="Piedepgina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17C70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D9F" w:rsidRDefault="00406D9F">
      <w:r>
        <w:separator/>
      </w:r>
    </w:p>
  </w:footnote>
  <w:footnote w:type="continuationSeparator" w:id="0">
    <w:p w:rsidR="00406D9F" w:rsidRDefault="00406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07F84"/>
    <w:multiLevelType w:val="hybridMultilevel"/>
    <w:tmpl w:val="9BEC5830"/>
    <w:lvl w:ilvl="0" w:tplc="4066E4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DF5"/>
    <w:rsid w:val="000856FF"/>
    <w:rsid w:val="000C0B72"/>
    <w:rsid w:val="000D67BD"/>
    <w:rsid w:val="001222BD"/>
    <w:rsid w:val="00141C98"/>
    <w:rsid w:val="001B236D"/>
    <w:rsid w:val="001E5C46"/>
    <w:rsid w:val="001E7CCE"/>
    <w:rsid w:val="002120D3"/>
    <w:rsid w:val="00220163"/>
    <w:rsid w:val="002421F1"/>
    <w:rsid w:val="00260707"/>
    <w:rsid w:val="002A492E"/>
    <w:rsid w:val="00337EE5"/>
    <w:rsid w:val="004004C4"/>
    <w:rsid w:val="00406D9F"/>
    <w:rsid w:val="00410D5A"/>
    <w:rsid w:val="0044141E"/>
    <w:rsid w:val="004878D5"/>
    <w:rsid w:val="004C608C"/>
    <w:rsid w:val="004E74F8"/>
    <w:rsid w:val="005000B8"/>
    <w:rsid w:val="005A21D5"/>
    <w:rsid w:val="00601F58"/>
    <w:rsid w:val="00602DA9"/>
    <w:rsid w:val="00646836"/>
    <w:rsid w:val="00654DD4"/>
    <w:rsid w:val="00682767"/>
    <w:rsid w:val="00707004"/>
    <w:rsid w:val="00717CA0"/>
    <w:rsid w:val="00766CA3"/>
    <w:rsid w:val="008374EA"/>
    <w:rsid w:val="00842609"/>
    <w:rsid w:val="00851DE0"/>
    <w:rsid w:val="00853F3C"/>
    <w:rsid w:val="008E471A"/>
    <w:rsid w:val="008F7711"/>
    <w:rsid w:val="00907007"/>
    <w:rsid w:val="00910CE2"/>
    <w:rsid w:val="00963AA6"/>
    <w:rsid w:val="0097627F"/>
    <w:rsid w:val="009B2343"/>
    <w:rsid w:val="009E12DD"/>
    <w:rsid w:val="009E6B0F"/>
    <w:rsid w:val="00A30BAE"/>
    <w:rsid w:val="00A74688"/>
    <w:rsid w:val="00A875C6"/>
    <w:rsid w:val="00B049E8"/>
    <w:rsid w:val="00B24DF5"/>
    <w:rsid w:val="00B53120"/>
    <w:rsid w:val="00B5729C"/>
    <w:rsid w:val="00BA2FC8"/>
    <w:rsid w:val="00BC0675"/>
    <w:rsid w:val="00C30BE9"/>
    <w:rsid w:val="00C36C3F"/>
    <w:rsid w:val="00C51C2F"/>
    <w:rsid w:val="00C91979"/>
    <w:rsid w:val="00D536C6"/>
    <w:rsid w:val="00D55B8C"/>
    <w:rsid w:val="00E17C70"/>
    <w:rsid w:val="00E2603C"/>
    <w:rsid w:val="00E455AD"/>
    <w:rsid w:val="00EB6778"/>
    <w:rsid w:val="00EC1E2A"/>
    <w:rsid w:val="00F11246"/>
    <w:rsid w:val="00F26ABC"/>
    <w:rsid w:val="00F515B1"/>
    <w:rsid w:val="00F718D8"/>
    <w:rsid w:val="00F9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sz w:val="24"/>
      <w:szCs w:val="24"/>
      <w:lang w:val="es-MX" w:eastAsia="zh-CN" w:bidi="hi-IN"/>
    </w:rPr>
  </w:style>
  <w:style w:type="paragraph" w:styleId="Ttulo1">
    <w:name w:val="heading 1"/>
    <w:basedOn w:val="Normal"/>
    <w:link w:val="Ttulo1Car"/>
    <w:uiPriority w:val="99"/>
    <w:qFormat/>
    <w:pPr>
      <w:keepNext/>
      <w:suppressAutoHyphens w:val="0"/>
      <w:jc w:val="both"/>
      <w:textAlignment w:val="auto"/>
      <w:outlineLvl w:val="0"/>
    </w:pPr>
    <w:rPr>
      <w:rFonts w:ascii="Bookman Old Style" w:hAnsi="Bookman Old Style" w:cs="Bookman Old Style"/>
      <w:b/>
      <w:szCs w:val="20"/>
      <w:lang w:val="es-ES" w:eastAsia="es-ES" w:bidi="ar-SA"/>
    </w:rPr>
  </w:style>
  <w:style w:type="paragraph" w:styleId="Ttulo2">
    <w:name w:val="heading 2"/>
    <w:basedOn w:val="Normal"/>
    <w:link w:val="Ttulo2Car"/>
    <w:uiPriority w:val="99"/>
    <w:qFormat/>
    <w:pPr>
      <w:keepNext/>
      <w:suppressAutoHyphens w:val="0"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Bookman Old Style" w:hAnsi="Bookman Old Style" w:cs="Bookman Old Style"/>
      <w:b/>
      <w:sz w:val="24"/>
      <w:lang w:val="es-ES" w:eastAsia="es-ES" w:bidi="ar-SA"/>
    </w:rPr>
  </w:style>
  <w:style w:type="character" w:customStyle="1" w:styleId="Ttulo2Car">
    <w:name w:val="Título 2 Car"/>
    <w:basedOn w:val="Fuentedeprrafopredeter"/>
    <w:link w:val="Ttulo2"/>
    <w:uiPriority w:val="99"/>
    <w:locked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1"/>
      <w:szCs w:val="21"/>
      <w:lang w:val="es-MX" w:eastAsia="zh-CN" w:bidi="hi-I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1"/>
      <w:szCs w:val="21"/>
      <w:lang w:val="es-MX" w:eastAsia="zh-CN" w:bidi="hi-IN"/>
    </w:rPr>
  </w:style>
  <w:style w:type="character" w:customStyle="1" w:styleId="WW8Num1z0">
    <w:name w:val="WW8Num1z0"/>
    <w:uiPriority w:val="99"/>
    <w:rPr>
      <w:rFonts w:ascii="Wingdings" w:hAnsi="Wingdings"/>
    </w:rPr>
  </w:style>
  <w:style w:type="character" w:customStyle="1" w:styleId="WW8Num1z1">
    <w:name w:val="WW8Num1z1"/>
    <w:uiPriority w:val="99"/>
    <w:rPr>
      <w:rFonts w:ascii="Courier New" w:hAnsi="Courier New"/>
    </w:rPr>
  </w:style>
  <w:style w:type="character" w:customStyle="1" w:styleId="WW8Num1z3">
    <w:name w:val="WW8Num1z3"/>
    <w:uiPriority w:val="99"/>
    <w:rPr>
      <w:rFonts w:ascii="Symbol" w:hAnsi="Symbol"/>
    </w:rPr>
  </w:style>
  <w:style w:type="character" w:customStyle="1" w:styleId="WW8Num2z0">
    <w:name w:val="WW8Num2z0"/>
    <w:uiPriority w:val="99"/>
    <w:rPr>
      <w:rFonts w:ascii="Wingdings" w:hAnsi="Wingdings"/>
    </w:rPr>
  </w:style>
  <w:style w:type="character" w:customStyle="1" w:styleId="WW8Num2z1">
    <w:name w:val="WW8Num2z1"/>
    <w:uiPriority w:val="99"/>
    <w:rPr>
      <w:rFonts w:ascii="Courier New" w:hAnsi="Courier New"/>
    </w:rPr>
  </w:style>
  <w:style w:type="character" w:customStyle="1" w:styleId="WW8Num2z3">
    <w:name w:val="WW8Num2z3"/>
    <w:uiPriority w:val="99"/>
    <w:rPr>
      <w:rFonts w:ascii="Symbol" w:hAnsi="Symbol"/>
    </w:rPr>
  </w:style>
  <w:style w:type="character" w:styleId="Nmerodepgina">
    <w:name w:val="page number"/>
    <w:basedOn w:val="Fuentedeprrafopredeter"/>
    <w:uiPriority w:val="99"/>
    <w:rPr>
      <w:rFonts w:cs="Times New Roman"/>
    </w:rPr>
  </w:style>
  <w:style w:type="paragraph" w:customStyle="1" w:styleId="Ttulo10">
    <w:name w:val="Título1"/>
    <w:basedOn w:val="Standard"/>
    <w:next w:val="Textoindependiente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1B236D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2164"/>
    <w:rPr>
      <w:sz w:val="24"/>
      <w:szCs w:val="21"/>
      <w:lang w:val="es-MX" w:eastAsia="zh-CN" w:bidi="hi-IN"/>
    </w:rPr>
  </w:style>
  <w:style w:type="paragraph" w:styleId="Lista">
    <w:name w:val="List"/>
    <w:basedOn w:val="Textbody"/>
    <w:uiPriority w:val="99"/>
    <w:rPr>
      <w:rFonts w:cs="Mangal"/>
    </w:rPr>
  </w:style>
  <w:style w:type="paragraph" w:styleId="Epgrafe">
    <w:name w:val="caption"/>
    <w:basedOn w:val="Standard"/>
    <w:uiPriority w:val="99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Standard"/>
    <w:uiPriority w:val="99"/>
    <w:pPr>
      <w:suppressLineNumbers/>
    </w:pPr>
    <w:rPr>
      <w:rFonts w:cs="Mangal"/>
    </w:rPr>
  </w:style>
  <w:style w:type="paragraph" w:customStyle="1" w:styleId="Standard">
    <w:name w:val="Standard"/>
    <w:uiPriority w:val="99"/>
    <w:pPr>
      <w:suppressAutoHyphens/>
      <w:textAlignment w:val="baseline"/>
    </w:pPr>
    <w:rPr>
      <w:rFonts w:cs="Times New Roman"/>
      <w:sz w:val="24"/>
      <w:szCs w:val="24"/>
      <w:lang w:eastAsia="zh-CN"/>
    </w:rPr>
  </w:style>
  <w:style w:type="paragraph" w:customStyle="1" w:styleId="Textbody">
    <w:name w:val="Text body"/>
    <w:basedOn w:val="Standard"/>
    <w:uiPriority w:val="99"/>
    <w:pPr>
      <w:spacing w:line="360" w:lineRule="auto"/>
      <w:jc w:val="both"/>
    </w:pPr>
    <w:rPr>
      <w:rFonts w:ascii="Arial" w:hAnsi="Arial" w:cs="Arial"/>
    </w:rPr>
  </w:style>
  <w:style w:type="paragraph" w:styleId="Piedepgina">
    <w:name w:val="footer"/>
    <w:basedOn w:val="Standard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FooterChar1">
    <w:name w:val="Footer Char1"/>
    <w:basedOn w:val="Fuentedeprrafopredeter"/>
    <w:uiPriority w:val="99"/>
    <w:semiHidden/>
    <w:rsid w:val="00442164"/>
    <w:rPr>
      <w:sz w:val="24"/>
      <w:szCs w:val="21"/>
      <w:lang w:val="es-MX" w:eastAsia="zh-CN" w:bidi="hi-IN"/>
    </w:rPr>
  </w:style>
  <w:style w:type="paragraph" w:customStyle="1" w:styleId="SelladoNotar-FtoPrrafo">
    <w:name w:val="Sellado Notar.-Fto.Párrafo."/>
    <w:uiPriority w:val="99"/>
    <w:pPr>
      <w:suppressAutoHyphens/>
      <w:spacing w:line="546" w:lineRule="exact"/>
      <w:jc w:val="both"/>
      <w:textAlignment w:val="baseline"/>
    </w:pPr>
    <w:rPr>
      <w:rFonts w:ascii="GothicPS, Arial" w:hAnsi="GothicPS, Arial" w:cs="GothicPS, Arial"/>
      <w:sz w:val="24"/>
      <w:szCs w:val="20"/>
      <w:lang w:eastAsia="zh-CN"/>
    </w:rPr>
  </w:style>
  <w:style w:type="paragraph" w:customStyle="1" w:styleId="Textbodyindent">
    <w:name w:val="Text body indent"/>
    <w:basedOn w:val="Standard"/>
    <w:uiPriority w:val="99"/>
    <w:pPr>
      <w:spacing w:after="120"/>
      <w:ind w:left="283"/>
    </w:pPr>
  </w:style>
  <w:style w:type="paragraph" w:customStyle="1" w:styleId="Contenidodelmarco">
    <w:name w:val="Contenido del marco"/>
    <w:basedOn w:val="Textbody"/>
    <w:uiPriority w:val="99"/>
  </w:style>
  <w:style w:type="paragraph" w:styleId="Encabezado">
    <w:name w:val="header"/>
    <w:basedOn w:val="Standard"/>
    <w:link w:val="EncabezadoCar"/>
    <w:uiPriority w:val="99"/>
    <w:pPr>
      <w:suppressLineNumbers/>
      <w:tabs>
        <w:tab w:val="center" w:pos="4986"/>
        <w:tab w:val="right" w:pos="9972"/>
      </w:tabs>
    </w:pPr>
  </w:style>
  <w:style w:type="character" w:customStyle="1" w:styleId="HeaderChar1">
    <w:name w:val="Header Char1"/>
    <w:basedOn w:val="Fuentedeprrafopredeter"/>
    <w:uiPriority w:val="99"/>
    <w:semiHidden/>
    <w:rsid w:val="00442164"/>
    <w:rPr>
      <w:sz w:val="24"/>
      <w:szCs w:val="21"/>
      <w:lang w:val="es-MX" w:eastAsia="zh-CN" w:bidi="hi-IN"/>
    </w:rPr>
  </w:style>
  <w:style w:type="paragraph" w:styleId="Prrafodelista">
    <w:name w:val="List Paragraph"/>
    <w:basedOn w:val="Normal"/>
    <w:uiPriority w:val="34"/>
    <w:qFormat/>
    <w:rsid w:val="00E17C70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sz w:val="24"/>
      <w:szCs w:val="24"/>
      <w:lang w:val="es-MX" w:eastAsia="zh-CN" w:bidi="hi-IN"/>
    </w:rPr>
  </w:style>
  <w:style w:type="paragraph" w:styleId="Ttulo1">
    <w:name w:val="heading 1"/>
    <w:basedOn w:val="Normal"/>
    <w:link w:val="Ttulo1Car"/>
    <w:uiPriority w:val="99"/>
    <w:qFormat/>
    <w:pPr>
      <w:keepNext/>
      <w:suppressAutoHyphens w:val="0"/>
      <w:jc w:val="both"/>
      <w:textAlignment w:val="auto"/>
      <w:outlineLvl w:val="0"/>
    </w:pPr>
    <w:rPr>
      <w:rFonts w:ascii="Bookman Old Style" w:hAnsi="Bookman Old Style" w:cs="Bookman Old Style"/>
      <w:b/>
      <w:szCs w:val="20"/>
      <w:lang w:val="es-ES" w:eastAsia="es-ES" w:bidi="ar-SA"/>
    </w:rPr>
  </w:style>
  <w:style w:type="paragraph" w:styleId="Ttulo2">
    <w:name w:val="heading 2"/>
    <w:basedOn w:val="Normal"/>
    <w:link w:val="Ttulo2Car"/>
    <w:uiPriority w:val="99"/>
    <w:qFormat/>
    <w:pPr>
      <w:keepNext/>
      <w:suppressAutoHyphens w:val="0"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Bookman Old Style" w:hAnsi="Bookman Old Style" w:cs="Bookman Old Style"/>
      <w:b/>
      <w:sz w:val="24"/>
      <w:lang w:val="es-ES" w:eastAsia="es-ES" w:bidi="ar-SA"/>
    </w:rPr>
  </w:style>
  <w:style w:type="character" w:customStyle="1" w:styleId="Ttulo2Car">
    <w:name w:val="Título 2 Car"/>
    <w:basedOn w:val="Fuentedeprrafopredeter"/>
    <w:link w:val="Ttulo2"/>
    <w:uiPriority w:val="99"/>
    <w:locked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1"/>
      <w:szCs w:val="21"/>
      <w:lang w:val="es-MX" w:eastAsia="zh-CN" w:bidi="hi-I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1"/>
      <w:szCs w:val="21"/>
      <w:lang w:val="es-MX" w:eastAsia="zh-CN" w:bidi="hi-IN"/>
    </w:rPr>
  </w:style>
  <w:style w:type="character" w:customStyle="1" w:styleId="WW8Num1z0">
    <w:name w:val="WW8Num1z0"/>
    <w:uiPriority w:val="99"/>
    <w:rPr>
      <w:rFonts w:ascii="Wingdings" w:hAnsi="Wingdings"/>
    </w:rPr>
  </w:style>
  <w:style w:type="character" w:customStyle="1" w:styleId="WW8Num1z1">
    <w:name w:val="WW8Num1z1"/>
    <w:uiPriority w:val="99"/>
    <w:rPr>
      <w:rFonts w:ascii="Courier New" w:hAnsi="Courier New"/>
    </w:rPr>
  </w:style>
  <w:style w:type="character" w:customStyle="1" w:styleId="WW8Num1z3">
    <w:name w:val="WW8Num1z3"/>
    <w:uiPriority w:val="99"/>
    <w:rPr>
      <w:rFonts w:ascii="Symbol" w:hAnsi="Symbol"/>
    </w:rPr>
  </w:style>
  <w:style w:type="character" w:customStyle="1" w:styleId="WW8Num2z0">
    <w:name w:val="WW8Num2z0"/>
    <w:uiPriority w:val="99"/>
    <w:rPr>
      <w:rFonts w:ascii="Wingdings" w:hAnsi="Wingdings"/>
    </w:rPr>
  </w:style>
  <w:style w:type="character" w:customStyle="1" w:styleId="WW8Num2z1">
    <w:name w:val="WW8Num2z1"/>
    <w:uiPriority w:val="99"/>
    <w:rPr>
      <w:rFonts w:ascii="Courier New" w:hAnsi="Courier New"/>
    </w:rPr>
  </w:style>
  <w:style w:type="character" w:customStyle="1" w:styleId="WW8Num2z3">
    <w:name w:val="WW8Num2z3"/>
    <w:uiPriority w:val="99"/>
    <w:rPr>
      <w:rFonts w:ascii="Symbol" w:hAnsi="Symbol"/>
    </w:rPr>
  </w:style>
  <w:style w:type="character" w:styleId="Nmerodepgina">
    <w:name w:val="page number"/>
    <w:basedOn w:val="Fuentedeprrafopredeter"/>
    <w:uiPriority w:val="99"/>
    <w:rPr>
      <w:rFonts w:cs="Times New Roman"/>
    </w:rPr>
  </w:style>
  <w:style w:type="paragraph" w:customStyle="1" w:styleId="Ttulo10">
    <w:name w:val="Título1"/>
    <w:basedOn w:val="Standard"/>
    <w:next w:val="Textoindependiente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1B236D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2164"/>
    <w:rPr>
      <w:sz w:val="24"/>
      <w:szCs w:val="21"/>
      <w:lang w:val="es-MX" w:eastAsia="zh-CN" w:bidi="hi-IN"/>
    </w:rPr>
  </w:style>
  <w:style w:type="paragraph" w:styleId="Lista">
    <w:name w:val="List"/>
    <w:basedOn w:val="Textbody"/>
    <w:uiPriority w:val="99"/>
    <w:rPr>
      <w:rFonts w:cs="Mangal"/>
    </w:rPr>
  </w:style>
  <w:style w:type="paragraph" w:styleId="Epgrafe">
    <w:name w:val="caption"/>
    <w:basedOn w:val="Standard"/>
    <w:uiPriority w:val="99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Standard"/>
    <w:uiPriority w:val="99"/>
    <w:pPr>
      <w:suppressLineNumbers/>
    </w:pPr>
    <w:rPr>
      <w:rFonts w:cs="Mangal"/>
    </w:rPr>
  </w:style>
  <w:style w:type="paragraph" w:customStyle="1" w:styleId="Standard">
    <w:name w:val="Standard"/>
    <w:uiPriority w:val="99"/>
    <w:pPr>
      <w:suppressAutoHyphens/>
      <w:textAlignment w:val="baseline"/>
    </w:pPr>
    <w:rPr>
      <w:rFonts w:cs="Times New Roman"/>
      <w:sz w:val="24"/>
      <w:szCs w:val="24"/>
      <w:lang w:eastAsia="zh-CN"/>
    </w:rPr>
  </w:style>
  <w:style w:type="paragraph" w:customStyle="1" w:styleId="Textbody">
    <w:name w:val="Text body"/>
    <w:basedOn w:val="Standard"/>
    <w:uiPriority w:val="99"/>
    <w:pPr>
      <w:spacing w:line="360" w:lineRule="auto"/>
      <w:jc w:val="both"/>
    </w:pPr>
    <w:rPr>
      <w:rFonts w:ascii="Arial" w:hAnsi="Arial" w:cs="Arial"/>
    </w:rPr>
  </w:style>
  <w:style w:type="paragraph" w:styleId="Piedepgina">
    <w:name w:val="footer"/>
    <w:basedOn w:val="Standard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FooterChar1">
    <w:name w:val="Footer Char1"/>
    <w:basedOn w:val="Fuentedeprrafopredeter"/>
    <w:uiPriority w:val="99"/>
    <w:semiHidden/>
    <w:rsid w:val="00442164"/>
    <w:rPr>
      <w:sz w:val="24"/>
      <w:szCs w:val="21"/>
      <w:lang w:val="es-MX" w:eastAsia="zh-CN" w:bidi="hi-IN"/>
    </w:rPr>
  </w:style>
  <w:style w:type="paragraph" w:customStyle="1" w:styleId="SelladoNotar-FtoPrrafo">
    <w:name w:val="Sellado Notar.-Fto.Párrafo."/>
    <w:uiPriority w:val="99"/>
    <w:pPr>
      <w:suppressAutoHyphens/>
      <w:spacing w:line="546" w:lineRule="exact"/>
      <w:jc w:val="both"/>
      <w:textAlignment w:val="baseline"/>
    </w:pPr>
    <w:rPr>
      <w:rFonts w:ascii="GothicPS, Arial" w:hAnsi="GothicPS, Arial" w:cs="GothicPS, Arial"/>
      <w:sz w:val="24"/>
      <w:szCs w:val="20"/>
      <w:lang w:eastAsia="zh-CN"/>
    </w:rPr>
  </w:style>
  <w:style w:type="paragraph" w:customStyle="1" w:styleId="Textbodyindent">
    <w:name w:val="Text body indent"/>
    <w:basedOn w:val="Standard"/>
    <w:uiPriority w:val="99"/>
    <w:pPr>
      <w:spacing w:after="120"/>
      <w:ind w:left="283"/>
    </w:pPr>
  </w:style>
  <w:style w:type="paragraph" w:customStyle="1" w:styleId="Contenidodelmarco">
    <w:name w:val="Contenido del marco"/>
    <w:basedOn w:val="Textbody"/>
    <w:uiPriority w:val="99"/>
  </w:style>
  <w:style w:type="paragraph" w:styleId="Encabezado">
    <w:name w:val="header"/>
    <w:basedOn w:val="Standard"/>
    <w:link w:val="EncabezadoCar"/>
    <w:uiPriority w:val="99"/>
    <w:pPr>
      <w:suppressLineNumbers/>
      <w:tabs>
        <w:tab w:val="center" w:pos="4986"/>
        <w:tab w:val="right" w:pos="9972"/>
      </w:tabs>
    </w:pPr>
  </w:style>
  <w:style w:type="character" w:customStyle="1" w:styleId="HeaderChar1">
    <w:name w:val="Header Char1"/>
    <w:basedOn w:val="Fuentedeprrafopredeter"/>
    <w:uiPriority w:val="99"/>
    <w:semiHidden/>
    <w:rsid w:val="00442164"/>
    <w:rPr>
      <w:sz w:val="24"/>
      <w:szCs w:val="21"/>
      <w:lang w:val="es-MX" w:eastAsia="zh-CN" w:bidi="hi-IN"/>
    </w:rPr>
  </w:style>
  <w:style w:type="paragraph" w:styleId="Prrafodelista">
    <w:name w:val="List Paragraph"/>
    <w:basedOn w:val="Normal"/>
    <w:uiPriority w:val="34"/>
    <w:qFormat/>
    <w:rsid w:val="00E17C7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661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Ministerio de Vivienda, Ordenamiento Territorial y Medio Ambiente ( MVOTMA ) remite actuaciones relacionadas con el préstamo de 67</vt:lpstr>
    </vt:vector>
  </TitlesOfParts>
  <Company/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Ministerio de Vivienda, Ordenamiento Territorial y Medio Ambiente ( MVOTMA ) remite actuaciones relacionadas con el préstamo de 67</dc:title>
  <dc:creator>tribunal1</dc:creator>
  <cp:lastModifiedBy>Tribunal1</cp:lastModifiedBy>
  <cp:revision>7</cp:revision>
  <cp:lastPrinted>2017-05-25T15:12:00Z</cp:lastPrinted>
  <dcterms:created xsi:type="dcterms:W3CDTF">2017-07-28T18:23:00Z</dcterms:created>
  <dcterms:modified xsi:type="dcterms:W3CDTF">2017-08-09T19:28:00Z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