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8A" w:rsidRPr="00786EEB" w:rsidRDefault="00BD578A"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1529/17</w:t>
      </w:r>
    </w:p>
    <w:p w:rsidR="00BD578A" w:rsidRDefault="00BD578A" w:rsidP="00786EEB">
      <w:pPr>
        <w:tabs>
          <w:tab w:val="center" w:pos="4253"/>
        </w:tabs>
        <w:suppressAutoHyphens/>
        <w:jc w:val="right"/>
        <w:rPr>
          <w:rFonts w:ascii="Arial" w:hAnsi="Arial" w:cs="Arial"/>
          <w:b/>
          <w:lang w:val="es-ES_tradnl"/>
        </w:rPr>
      </w:pPr>
    </w:p>
    <w:p w:rsidR="00BD578A" w:rsidRPr="00BD578A" w:rsidRDefault="00BD578A" w:rsidP="00BD578A">
      <w:pPr>
        <w:tabs>
          <w:tab w:val="center" w:pos="4253"/>
        </w:tabs>
        <w:suppressAutoHyphens/>
        <w:spacing w:after="0" w:line="240" w:lineRule="auto"/>
        <w:jc w:val="center"/>
        <w:rPr>
          <w:rFonts w:ascii="Arial" w:hAnsi="Arial" w:cs="Arial"/>
          <w:b/>
          <w:sz w:val="24"/>
          <w:szCs w:val="24"/>
          <w:lang w:val="es-ES_tradnl"/>
        </w:rPr>
      </w:pPr>
      <w:r w:rsidRPr="00BD578A">
        <w:rPr>
          <w:rFonts w:ascii="Arial" w:hAnsi="Arial" w:cs="Arial"/>
          <w:b/>
          <w:sz w:val="24"/>
          <w:szCs w:val="24"/>
          <w:lang w:val="es-ES_tradnl"/>
        </w:rPr>
        <w:t>RESOLUCION ADOPTADA POR EL</w:t>
      </w:r>
    </w:p>
    <w:p w:rsidR="00BD578A" w:rsidRPr="00BD578A" w:rsidRDefault="00BD578A" w:rsidP="00BD578A">
      <w:pPr>
        <w:tabs>
          <w:tab w:val="left" w:pos="-720"/>
        </w:tabs>
        <w:suppressAutoHyphens/>
        <w:spacing w:after="0" w:line="240" w:lineRule="auto"/>
        <w:jc w:val="center"/>
        <w:rPr>
          <w:rFonts w:ascii="Arial" w:hAnsi="Arial" w:cs="Arial"/>
          <w:b/>
          <w:sz w:val="24"/>
          <w:szCs w:val="24"/>
          <w:lang w:val="es-ES_tradnl"/>
        </w:rPr>
      </w:pPr>
    </w:p>
    <w:p w:rsidR="00BD578A" w:rsidRPr="00BD578A" w:rsidRDefault="00BD578A" w:rsidP="00BD578A">
      <w:pPr>
        <w:tabs>
          <w:tab w:val="center" w:pos="4253"/>
        </w:tabs>
        <w:suppressAutoHyphens/>
        <w:spacing w:after="0" w:line="240" w:lineRule="auto"/>
        <w:jc w:val="center"/>
        <w:rPr>
          <w:rFonts w:ascii="Arial" w:hAnsi="Arial" w:cs="Arial"/>
          <w:b/>
          <w:sz w:val="24"/>
          <w:szCs w:val="24"/>
          <w:lang w:val="es-ES_tradnl"/>
        </w:rPr>
      </w:pPr>
      <w:r w:rsidRPr="00BD578A">
        <w:rPr>
          <w:rFonts w:ascii="Arial" w:hAnsi="Arial" w:cs="Arial"/>
          <w:b/>
          <w:sz w:val="24"/>
          <w:szCs w:val="24"/>
          <w:lang w:val="es-ES_tradnl"/>
        </w:rPr>
        <w:t>TRIBUNAL DE CUENTAS</w:t>
      </w:r>
    </w:p>
    <w:p w:rsidR="00BD578A" w:rsidRPr="00BD578A" w:rsidRDefault="00BD578A" w:rsidP="00BD578A">
      <w:pPr>
        <w:tabs>
          <w:tab w:val="left" w:pos="-720"/>
        </w:tabs>
        <w:suppressAutoHyphens/>
        <w:spacing w:after="0" w:line="240" w:lineRule="auto"/>
        <w:jc w:val="center"/>
        <w:rPr>
          <w:rFonts w:ascii="Arial" w:hAnsi="Arial" w:cs="Arial"/>
          <w:b/>
          <w:sz w:val="24"/>
          <w:szCs w:val="24"/>
          <w:lang w:val="es-ES_tradnl"/>
        </w:rPr>
      </w:pPr>
    </w:p>
    <w:p w:rsidR="00BD578A" w:rsidRPr="00BD578A" w:rsidRDefault="00BD578A" w:rsidP="00BD578A">
      <w:pPr>
        <w:tabs>
          <w:tab w:val="center" w:pos="4253"/>
        </w:tabs>
        <w:suppressAutoHyphens/>
        <w:spacing w:after="0" w:line="240" w:lineRule="auto"/>
        <w:jc w:val="center"/>
        <w:rPr>
          <w:rFonts w:ascii="Arial" w:hAnsi="Arial" w:cs="Arial"/>
          <w:b/>
          <w:sz w:val="24"/>
          <w:szCs w:val="24"/>
          <w:lang w:val="es-ES_tradnl"/>
        </w:rPr>
      </w:pPr>
      <w:r w:rsidRPr="00BD578A">
        <w:rPr>
          <w:rFonts w:ascii="Arial" w:hAnsi="Arial" w:cs="Arial"/>
          <w:b/>
          <w:sz w:val="24"/>
          <w:szCs w:val="24"/>
          <w:lang w:val="es-ES_tradnl"/>
        </w:rPr>
        <w:t xml:space="preserve">EN SESION DE FECHA 17 DE MAYO </w:t>
      </w:r>
      <w:r w:rsidRPr="00BD578A">
        <w:rPr>
          <w:rFonts w:ascii="Helvetica" w:hAnsi="Helvetica"/>
          <w:b/>
          <w:sz w:val="24"/>
          <w:szCs w:val="24"/>
          <w:lang w:val="es-ES_tradnl"/>
        </w:rPr>
        <w:t>DE 2017</w:t>
      </w:r>
    </w:p>
    <w:p w:rsidR="00BD578A" w:rsidRPr="00BD578A" w:rsidRDefault="00BD578A" w:rsidP="00BD578A">
      <w:pPr>
        <w:tabs>
          <w:tab w:val="center" w:pos="4253"/>
        </w:tabs>
        <w:suppressAutoHyphens/>
        <w:spacing w:after="0" w:line="240" w:lineRule="auto"/>
        <w:jc w:val="center"/>
        <w:rPr>
          <w:rFonts w:ascii="Arial" w:hAnsi="Arial" w:cs="Arial"/>
          <w:b/>
          <w:sz w:val="24"/>
          <w:szCs w:val="24"/>
          <w:lang w:val="es-ES_tradnl"/>
        </w:rPr>
      </w:pPr>
    </w:p>
    <w:p w:rsidR="00BD578A" w:rsidRPr="00BD578A" w:rsidRDefault="00BD578A" w:rsidP="00BD578A">
      <w:pPr>
        <w:tabs>
          <w:tab w:val="center" w:pos="4253"/>
        </w:tabs>
        <w:suppressAutoHyphens/>
        <w:spacing w:after="0" w:line="240" w:lineRule="auto"/>
        <w:jc w:val="center"/>
        <w:rPr>
          <w:rFonts w:ascii="Arial" w:hAnsi="Arial" w:cs="Arial"/>
          <w:b/>
          <w:lang w:val="es-AR"/>
        </w:rPr>
      </w:pPr>
      <w:r w:rsidRPr="00BD578A">
        <w:rPr>
          <w:rFonts w:ascii="Arial" w:hAnsi="Arial" w:cs="Arial"/>
          <w:b/>
          <w:sz w:val="24"/>
          <w:szCs w:val="24"/>
          <w:lang w:val="es-AR"/>
        </w:rPr>
        <w:t xml:space="preserve">(E. E. Nº 2017-17-1-0001801, </w:t>
      </w:r>
      <w:proofErr w:type="spellStart"/>
      <w:r w:rsidRPr="00BD578A">
        <w:rPr>
          <w:rFonts w:ascii="Arial" w:hAnsi="Arial" w:cs="Arial"/>
          <w:b/>
          <w:sz w:val="24"/>
          <w:szCs w:val="24"/>
          <w:lang w:val="es-AR"/>
        </w:rPr>
        <w:t>Ent</w:t>
      </w:r>
      <w:proofErr w:type="spellEnd"/>
      <w:r w:rsidRPr="00BD578A">
        <w:rPr>
          <w:rFonts w:ascii="Arial" w:hAnsi="Arial" w:cs="Arial"/>
          <w:b/>
          <w:sz w:val="24"/>
          <w:szCs w:val="24"/>
          <w:lang w:val="es-AR"/>
        </w:rPr>
        <w:t>. N°</w:t>
      </w:r>
      <w:r w:rsidRPr="00BD578A">
        <w:rPr>
          <w:rFonts w:ascii="Arial" w:hAnsi="Arial" w:cs="Arial"/>
          <w:b/>
          <w:lang w:val="es-AR"/>
        </w:rPr>
        <w:t xml:space="preserve"> 1402/17)</w:t>
      </w:r>
    </w:p>
    <w:p w:rsidR="00BD578A" w:rsidRPr="00BD578A" w:rsidRDefault="00BD578A">
      <w:pPr>
        <w:tabs>
          <w:tab w:val="center" w:pos="4253"/>
        </w:tabs>
        <w:suppressAutoHyphens/>
        <w:jc w:val="center"/>
        <w:rPr>
          <w:rFonts w:ascii="Helvetica" w:hAnsi="Helvetica"/>
          <w:b/>
          <w:lang w:val="es-AR"/>
        </w:rPr>
      </w:pPr>
    </w:p>
    <w:p w:rsidR="00BD578A" w:rsidRDefault="003E5B98" w:rsidP="00BD578A">
      <w:pPr>
        <w:spacing w:after="0" w:line="360" w:lineRule="auto"/>
        <w:ind w:firstLine="851"/>
        <w:jc w:val="both"/>
        <w:rPr>
          <w:rFonts w:ascii="Arial" w:hAnsi="Arial" w:cs="Arial"/>
          <w:sz w:val="24"/>
          <w:szCs w:val="24"/>
        </w:rPr>
      </w:pPr>
      <w:r w:rsidRPr="00067A85">
        <w:rPr>
          <w:rFonts w:ascii="Arial" w:hAnsi="Arial" w:cs="Arial"/>
          <w:b/>
          <w:sz w:val="24"/>
          <w:szCs w:val="24"/>
        </w:rPr>
        <w:t>VISTO:</w:t>
      </w:r>
      <w:r>
        <w:rPr>
          <w:rFonts w:ascii="Arial" w:hAnsi="Arial" w:cs="Arial"/>
          <w:sz w:val="24"/>
          <w:szCs w:val="24"/>
        </w:rPr>
        <w:t xml:space="preserve"> </w:t>
      </w:r>
      <w:r w:rsidR="00BD578A">
        <w:rPr>
          <w:rFonts w:ascii="Arial" w:hAnsi="Arial" w:cs="Arial"/>
          <w:sz w:val="24"/>
          <w:szCs w:val="24"/>
        </w:rPr>
        <w:t>l</w:t>
      </w:r>
      <w:r>
        <w:rPr>
          <w:rFonts w:ascii="Arial" w:hAnsi="Arial" w:cs="Arial"/>
          <w:sz w:val="24"/>
          <w:szCs w:val="24"/>
        </w:rPr>
        <w:t>as actuaciones remitidas por la Administración Nacional de Puertos, relacionadas con la solicitud de autorización  de la firma</w:t>
      </w:r>
      <w:r w:rsidR="004C4AC6" w:rsidRPr="004C4AC6">
        <w:rPr>
          <w:rFonts w:ascii="Arial" w:hAnsi="Arial" w:cs="Arial"/>
          <w:sz w:val="24"/>
          <w:szCs w:val="24"/>
        </w:rPr>
        <w:t xml:space="preserve"> </w:t>
      </w:r>
      <w:r w:rsidR="004C4AC6">
        <w:rPr>
          <w:rFonts w:ascii="Arial" w:hAnsi="Arial" w:cs="Arial"/>
          <w:sz w:val="24"/>
          <w:szCs w:val="24"/>
        </w:rPr>
        <w:t>REYLA-</w:t>
      </w:r>
      <w:r>
        <w:rPr>
          <w:rFonts w:ascii="Arial" w:hAnsi="Arial" w:cs="Arial"/>
          <w:sz w:val="24"/>
          <w:szCs w:val="24"/>
        </w:rPr>
        <w:t xml:space="preserve"> Remolcadores y Lanchas S</w:t>
      </w:r>
      <w:r w:rsidR="00BD578A">
        <w:rPr>
          <w:rFonts w:ascii="Arial" w:hAnsi="Arial" w:cs="Arial"/>
          <w:sz w:val="24"/>
          <w:szCs w:val="24"/>
        </w:rPr>
        <w:t>.</w:t>
      </w:r>
      <w:r>
        <w:rPr>
          <w:rFonts w:ascii="Arial" w:hAnsi="Arial" w:cs="Arial"/>
          <w:sz w:val="24"/>
          <w:szCs w:val="24"/>
        </w:rPr>
        <w:t>A</w:t>
      </w:r>
      <w:r w:rsidR="00BD578A">
        <w:rPr>
          <w:rFonts w:ascii="Arial" w:hAnsi="Arial" w:cs="Arial"/>
          <w:sz w:val="24"/>
          <w:szCs w:val="24"/>
        </w:rPr>
        <w:t>.</w:t>
      </w:r>
      <w:r>
        <w:rPr>
          <w:rFonts w:ascii="Arial" w:hAnsi="Arial" w:cs="Arial"/>
          <w:sz w:val="24"/>
          <w:szCs w:val="24"/>
        </w:rPr>
        <w:t>, para hacer uso del local ex usina-subestación de UTE ubic</w:t>
      </w:r>
      <w:r w:rsidR="00BD578A">
        <w:rPr>
          <w:rFonts w:ascii="Arial" w:hAnsi="Arial" w:cs="Arial"/>
          <w:sz w:val="24"/>
          <w:szCs w:val="24"/>
        </w:rPr>
        <w:t>ado en la entrada del espigón F;</w:t>
      </w:r>
    </w:p>
    <w:p w:rsidR="00BD578A" w:rsidRDefault="003E5B98" w:rsidP="00BD578A">
      <w:pPr>
        <w:spacing w:after="0" w:line="360" w:lineRule="auto"/>
        <w:ind w:firstLine="851"/>
        <w:jc w:val="both"/>
        <w:rPr>
          <w:rFonts w:ascii="Arial" w:hAnsi="Arial" w:cs="Arial"/>
          <w:sz w:val="24"/>
          <w:szCs w:val="24"/>
        </w:rPr>
      </w:pPr>
      <w:r w:rsidRPr="00067A85">
        <w:rPr>
          <w:rFonts w:ascii="Arial" w:hAnsi="Arial" w:cs="Arial"/>
          <w:b/>
          <w:sz w:val="24"/>
          <w:szCs w:val="24"/>
        </w:rPr>
        <w:t xml:space="preserve">RESULTANDO: </w:t>
      </w:r>
      <w:r w:rsidR="00D91F16" w:rsidRPr="00067A85">
        <w:rPr>
          <w:rFonts w:ascii="Arial" w:hAnsi="Arial" w:cs="Arial"/>
          <w:b/>
          <w:sz w:val="24"/>
          <w:szCs w:val="24"/>
        </w:rPr>
        <w:t>1)</w:t>
      </w:r>
      <w:r w:rsidR="00D91F16">
        <w:rPr>
          <w:rFonts w:ascii="Arial" w:hAnsi="Arial" w:cs="Arial"/>
          <w:sz w:val="24"/>
          <w:szCs w:val="24"/>
        </w:rPr>
        <w:t xml:space="preserve"> que la firma REYLA  (Remolcadores y Lanchas S</w:t>
      </w:r>
      <w:r w:rsidR="00BD578A">
        <w:rPr>
          <w:rFonts w:ascii="Arial" w:hAnsi="Arial" w:cs="Arial"/>
          <w:sz w:val="24"/>
          <w:szCs w:val="24"/>
        </w:rPr>
        <w:t>.</w:t>
      </w:r>
      <w:r w:rsidR="00D91F16">
        <w:rPr>
          <w:rFonts w:ascii="Arial" w:hAnsi="Arial" w:cs="Arial"/>
          <w:sz w:val="24"/>
          <w:szCs w:val="24"/>
        </w:rPr>
        <w:t>A</w:t>
      </w:r>
      <w:r w:rsidR="00BD578A">
        <w:rPr>
          <w:rFonts w:ascii="Arial" w:hAnsi="Arial" w:cs="Arial"/>
          <w:sz w:val="24"/>
          <w:szCs w:val="24"/>
        </w:rPr>
        <w:t>.</w:t>
      </w:r>
      <w:r w:rsidR="00D91F16">
        <w:rPr>
          <w:rFonts w:ascii="Arial" w:hAnsi="Arial" w:cs="Arial"/>
          <w:sz w:val="24"/>
          <w:szCs w:val="24"/>
        </w:rPr>
        <w:t xml:space="preserve">)  solicita </w:t>
      </w:r>
      <w:r w:rsidR="009F7CCF">
        <w:rPr>
          <w:rFonts w:ascii="Arial" w:hAnsi="Arial" w:cs="Arial"/>
          <w:sz w:val="24"/>
          <w:szCs w:val="24"/>
        </w:rPr>
        <w:t>hacer uso de la construcción ex –</w:t>
      </w:r>
      <w:r w:rsidR="00067A85">
        <w:rPr>
          <w:rFonts w:ascii="Arial" w:hAnsi="Arial" w:cs="Arial"/>
          <w:sz w:val="24"/>
          <w:szCs w:val="24"/>
        </w:rPr>
        <w:t>subestación</w:t>
      </w:r>
      <w:r w:rsidR="009F7CCF">
        <w:rPr>
          <w:rFonts w:ascii="Arial" w:hAnsi="Arial" w:cs="Arial"/>
          <w:sz w:val="24"/>
          <w:szCs w:val="24"/>
        </w:rPr>
        <w:t xml:space="preserve"> de UTE ubicado en la entrada del espigón F del Puerto de  Montevideo, informando la División Desarrollo Comercial la disponibilidad ociosa del lugar,  sin solicitudes de uso por otros operadores  y que sería muy ventajosa su ocupación;</w:t>
      </w:r>
    </w:p>
    <w:p w:rsidR="00BD578A" w:rsidRDefault="00D91F16" w:rsidP="00BD578A">
      <w:pPr>
        <w:spacing w:after="0" w:line="360" w:lineRule="auto"/>
        <w:ind w:firstLine="2835"/>
        <w:jc w:val="both"/>
        <w:rPr>
          <w:rFonts w:ascii="Arial" w:hAnsi="Arial" w:cs="Arial"/>
          <w:sz w:val="24"/>
          <w:szCs w:val="24"/>
        </w:rPr>
      </w:pPr>
      <w:r w:rsidRPr="004C4AC6">
        <w:rPr>
          <w:rFonts w:ascii="Arial" w:hAnsi="Arial" w:cs="Arial"/>
          <w:b/>
          <w:sz w:val="24"/>
          <w:szCs w:val="24"/>
        </w:rPr>
        <w:t>2)</w:t>
      </w:r>
      <w:r>
        <w:rPr>
          <w:rFonts w:ascii="Arial" w:hAnsi="Arial" w:cs="Arial"/>
          <w:sz w:val="24"/>
          <w:szCs w:val="24"/>
        </w:rPr>
        <w:t xml:space="preserve"> que </w:t>
      </w:r>
      <w:r w:rsidR="009F7CCF">
        <w:rPr>
          <w:rFonts w:ascii="Arial" w:hAnsi="Arial" w:cs="Arial"/>
          <w:sz w:val="24"/>
          <w:szCs w:val="24"/>
        </w:rPr>
        <w:t>e</w:t>
      </w:r>
      <w:r>
        <w:rPr>
          <w:rFonts w:ascii="Arial" w:hAnsi="Arial" w:cs="Arial"/>
          <w:sz w:val="24"/>
          <w:szCs w:val="24"/>
        </w:rPr>
        <w:t xml:space="preserve">l Área Jurídico Notarial </w:t>
      </w:r>
      <w:r w:rsidR="009F7CCF">
        <w:rPr>
          <w:rFonts w:ascii="Arial" w:hAnsi="Arial" w:cs="Arial"/>
          <w:sz w:val="24"/>
          <w:szCs w:val="24"/>
        </w:rPr>
        <w:t xml:space="preserve"> señala </w:t>
      </w:r>
      <w:r>
        <w:rPr>
          <w:rFonts w:ascii="Arial" w:hAnsi="Arial" w:cs="Arial"/>
          <w:sz w:val="24"/>
          <w:szCs w:val="24"/>
        </w:rPr>
        <w:t>que no existen observaciones de índole jurídic</w:t>
      </w:r>
      <w:r w:rsidR="00544955">
        <w:rPr>
          <w:rFonts w:ascii="Arial" w:hAnsi="Arial" w:cs="Arial"/>
          <w:sz w:val="24"/>
          <w:szCs w:val="24"/>
        </w:rPr>
        <w:t>a</w:t>
      </w:r>
      <w:r>
        <w:rPr>
          <w:rFonts w:ascii="Arial" w:hAnsi="Arial" w:cs="Arial"/>
          <w:sz w:val="24"/>
          <w:szCs w:val="24"/>
        </w:rPr>
        <w:t xml:space="preserve">, para acceder a la solicitud, en virtud </w:t>
      </w:r>
      <w:r w:rsidR="00544955">
        <w:rPr>
          <w:rFonts w:ascii="Arial" w:hAnsi="Arial" w:cs="Arial"/>
          <w:sz w:val="24"/>
          <w:szCs w:val="24"/>
        </w:rPr>
        <w:t xml:space="preserve">de </w:t>
      </w:r>
      <w:r>
        <w:rPr>
          <w:rFonts w:ascii="Arial" w:hAnsi="Arial" w:cs="Arial"/>
          <w:sz w:val="24"/>
          <w:szCs w:val="24"/>
        </w:rPr>
        <w:t>que el petitorio encuadra en las Res</w:t>
      </w:r>
      <w:r w:rsidR="00BD578A">
        <w:rPr>
          <w:rFonts w:ascii="Arial" w:hAnsi="Arial" w:cs="Arial"/>
          <w:sz w:val="24"/>
          <w:szCs w:val="24"/>
        </w:rPr>
        <w:t>oluciones del Poder Ejecutivo Nos.</w:t>
      </w:r>
      <w:r>
        <w:rPr>
          <w:rFonts w:ascii="Arial" w:hAnsi="Arial" w:cs="Arial"/>
          <w:sz w:val="24"/>
          <w:szCs w:val="24"/>
        </w:rPr>
        <w:t xml:space="preserve">  257/996 y 1860/003, las cuales autorizan a la ANP a otorgar permisos de uso u ocupación de áreas, cuando ésta lo considere convenient</w:t>
      </w:r>
      <w:r w:rsidR="009F7CCF">
        <w:rPr>
          <w:rFonts w:ascii="Arial" w:hAnsi="Arial" w:cs="Arial"/>
          <w:sz w:val="24"/>
          <w:szCs w:val="24"/>
        </w:rPr>
        <w:t>e, mediante  Resolución fundada;</w:t>
      </w:r>
    </w:p>
    <w:p w:rsidR="00BD578A" w:rsidRDefault="004C4AC6" w:rsidP="00BD578A">
      <w:pPr>
        <w:spacing w:after="0" w:line="360" w:lineRule="auto"/>
        <w:ind w:firstLine="2835"/>
        <w:jc w:val="both"/>
        <w:rPr>
          <w:rFonts w:ascii="Arial" w:hAnsi="Arial" w:cs="Arial"/>
          <w:sz w:val="24"/>
          <w:szCs w:val="24"/>
        </w:rPr>
      </w:pPr>
      <w:r w:rsidRPr="004C4AC6">
        <w:rPr>
          <w:rFonts w:ascii="Arial" w:hAnsi="Arial" w:cs="Arial"/>
          <w:b/>
          <w:sz w:val="24"/>
          <w:szCs w:val="24"/>
        </w:rPr>
        <w:t>3</w:t>
      </w:r>
      <w:r w:rsidR="009F7CCF" w:rsidRPr="004C4AC6">
        <w:rPr>
          <w:rFonts w:ascii="Arial" w:hAnsi="Arial" w:cs="Arial"/>
          <w:b/>
          <w:sz w:val="24"/>
          <w:szCs w:val="24"/>
        </w:rPr>
        <w:t>)</w:t>
      </w:r>
      <w:r w:rsidR="009F7CCF">
        <w:rPr>
          <w:rFonts w:ascii="Arial" w:hAnsi="Arial" w:cs="Arial"/>
          <w:sz w:val="24"/>
          <w:szCs w:val="24"/>
        </w:rPr>
        <w:t xml:space="preserve"> que p</w:t>
      </w:r>
      <w:r w:rsidR="00D91F16">
        <w:rPr>
          <w:rFonts w:ascii="Arial" w:hAnsi="Arial" w:cs="Arial"/>
          <w:sz w:val="24"/>
          <w:szCs w:val="24"/>
        </w:rPr>
        <w:t xml:space="preserve">or Resolución N° 539/3840 de fecha 14.9.2016 el Directorio </w:t>
      </w:r>
      <w:r w:rsidR="00544955">
        <w:rPr>
          <w:rFonts w:ascii="Arial" w:hAnsi="Arial" w:cs="Arial"/>
          <w:sz w:val="24"/>
          <w:szCs w:val="24"/>
        </w:rPr>
        <w:t>otorgó</w:t>
      </w:r>
      <w:r w:rsidR="00D91F16">
        <w:rPr>
          <w:rFonts w:ascii="Arial" w:hAnsi="Arial" w:cs="Arial"/>
          <w:sz w:val="24"/>
          <w:szCs w:val="24"/>
        </w:rPr>
        <w:t xml:space="preserve"> a la firma REYLA (Remolcadores y Lanchas S</w:t>
      </w:r>
      <w:r w:rsidR="00BD578A">
        <w:rPr>
          <w:rFonts w:ascii="Arial" w:hAnsi="Arial" w:cs="Arial"/>
          <w:sz w:val="24"/>
          <w:szCs w:val="24"/>
        </w:rPr>
        <w:t>.</w:t>
      </w:r>
      <w:r w:rsidR="00D91F16">
        <w:rPr>
          <w:rFonts w:ascii="Arial" w:hAnsi="Arial" w:cs="Arial"/>
          <w:sz w:val="24"/>
          <w:szCs w:val="24"/>
        </w:rPr>
        <w:t>A</w:t>
      </w:r>
      <w:r w:rsidR="00BD578A">
        <w:rPr>
          <w:rFonts w:ascii="Arial" w:hAnsi="Arial" w:cs="Arial"/>
          <w:sz w:val="24"/>
          <w:szCs w:val="24"/>
        </w:rPr>
        <w:t>.</w:t>
      </w:r>
      <w:r w:rsidR="00067A85">
        <w:rPr>
          <w:rFonts w:ascii="Arial" w:hAnsi="Arial" w:cs="Arial"/>
          <w:sz w:val="24"/>
          <w:szCs w:val="24"/>
        </w:rPr>
        <w:t>),</w:t>
      </w:r>
      <w:r w:rsidR="00D91F16">
        <w:rPr>
          <w:rFonts w:ascii="Arial" w:hAnsi="Arial" w:cs="Arial"/>
          <w:sz w:val="24"/>
          <w:szCs w:val="24"/>
        </w:rPr>
        <w:t xml:space="preserve"> el permis</w:t>
      </w:r>
      <w:r w:rsidR="00BD578A">
        <w:rPr>
          <w:rFonts w:ascii="Arial" w:hAnsi="Arial" w:cs="Arial"/>
          <w:sz w:val="24"/>
          <w:szCs w:val="24"/>
        </w:rPr>
        <w:t>o de ocupación del citado local,</w:t>
      </w:r>
      <w:r w:rsidR="00D91F16">
        <w:rPr>
          <w:rFonts w:ascii="Arial" w:hAnsi="Arial" w:cs="Arial"/>
          <w:sz w:val="24"/>
          <w:szCs w:val="24"/>
        </w:rPr>
        <w:t xml:space="preserve"> </w:t>
      </w:r>
      <w:r w:rsidR="00BD578A">
        <w:rPr>
          <w:rFonts w:ascii="Arial" w:hAnsi="Arial" w:cs="Arial"/>
          <w:sz w:val="24"/>
          <w:szCs w:val="24"/>
        </w:rPr>
        <w:t>p</w:t>
      </w:r>
      <w:r w:rsidR="00D91F16">
        <w:rPr>
          <w:rFonts w:ascii="Arial" w:hAnsi="Arial" w:cs="Arial"/>
          <w:sz w:val="24"/>
          <w:szCs w:val="24"/>
        </w:rPr>
        <w:t xml:space="preserve">or un plazo de un año y un canon mensual  de U$S 285 a mes adelantado, con </w:t>
      </w:r>
      <w:r w:rsidR="00544955">
        <w:rPr>
          <w:rFonts w:ascii="Arial" w:hAnsi="Arial" w:cs="Arial"/>
          <w:sz w:val="24"/>
          <w:szCs w:val="24"/>
        </w:rPr>
        <w:t>la</w:t>
      </w:r>
      <w:r w:rsidR="00D91F16">
        <w:rPr>
          <w:rFonts w:ascii="Arial" w:hAnsi="Arial" w:cs="Arial"/>
          <w:sz w:val="24"/>
          <w:szCs w:val="24"/>
        </w:rPr>
        <w:t xml:space="preserve"> excepción del </w:t>
      </w:r>
      <w:r w:rsidR="00544955">
        <w:rPr>
          <w:rFonts w:ascii="Arial" w:hAnsi="Arial" w:cs="Arial"/>
          <w:sz w:val="24"/>
          <w:szCs w:val="24"/>
        </w:rPr>
        <w:t>período</w:t>
      </w:r>
      <w:r w:rsidR="00D91F16">
        <w:rPr>
          <w:rFonts w:ascii="Arial" w:hAnsi="Arial" w:cs="Arial"/>
          <w:sz w:val="24"/>
          <w:szCs w:val="24"/>
        </w:rPr>
        <w:t xml:space="preserve"> inicial y final que serán facturados a prorrata de los días reales. El </w:t>
      </w:r>
      <w:proofErr w:type="spellStart"/>
      <w:r w:rsidR="00D91F16">
        <w:rPr>
          <w:rFonts w:ascii="Arial" w:hAnsi="Arial" w:cs="Arial"/>
          <w:sz w:val="24"/>
          <w:szCs w:val="24"/>
        </w:rPr>
        <w:t>Permisario</w:t>
      </w:r>
      <w:proofErr w:type="spellEnd"/>
      <w:r w:rsidR="00D91F16">
        <w:rPr>
          <w:rFonts w:ascii="Arial" w:hAnsi="Arial" w:cs="Arial"/>
          <w:sz w:val="24"/>
          <w:szCs w:val="24"/>
        </w:rPr>
        <w:t xml:space="preserve"> </w:t>
      </w:r>
      <w:r w:rsidR="00067A85">
        <w:rPr>
          <w:rFonts w:ascii="Arial" w:hAnsi="Arial" w:cs="Arial"/>
          <w:sz w:val="24"/>
          <w:szCs w:val="24"/>
        </w:rPr>
        <w:lastRenderedPageBreak/>
        <w:t>está</w:t>
      </w:r>
      <w:r w:rsidR="00D91F16">
        <w:rPr>
          <w:rFonts w:ascii="Arial" w:hAnsi="Arial" w:cs="Arial"/>
          <w:sz w:val="24"/>
          <w:szCs w:val="24"/>
        </w:rPr>
        <w:t xml:space="preserve"> obligado a cumplir con toda la normativa vigente en materia portuaria, laboral, fiscal, aduanera, contrataciones de seguro de incendio, habilitaciones de bomberos y otras de con</w:t>
      </w:r>
      <w:r w:rsidR="00BD578A">
        <w:rPr>
          <w:rFonts w:ascii="Arial" w:hAnsi="Arial" w:cs="Arial"/>
          <w:sz w:val="24"/>
          <w:szCs w:val="24"/>
        </w:rPr>
        <w:t>servación de las construcciones;</w:t>
      </w:r>
    </w:p>
    <w:p w:rsidR="00BD578A" w:rsidRDefault="004C4AC6" w:rsidP="00BD578A">
      <w:pPr>
        <w:spacing w:after="0" w:line="360" w:lineRule="auto"/>
        <w:ind w:firstLine="2835"/>
        <w:jc w:val="both"/>
        <w:rPr>
          <w:rFonts w:ascii="Arial" w:hAnsi="Arial" w:cs="Arial"/>
          <w:sz w:val="24"/>
          <w:szCs w:val="24"/>
        </w:rPr>
      </w:pPr>
      <w:r w:rsidRPr="004C4AC6">
        <w:rPr>
          <w:rFonts w:ascii="Arial" w:hAnsi="Arial" w:cs="Arial"/>
          <w:b/>
          <w:sz w:val="24"/>
          <w:szCs w:val="24"/>
        </w:rPr>
        <w:t>4</w:t>
      </w:r>
      <w:r w:rsidR="009F7CCF" w:rsidRPr="004C4AC6">
        <w:rPr>
          <w:rFonts w:ascii="Arial" w:hAnsi="Arial" w:cs="Arial"/>
          <w:b/>
          <w:sz w:val="24"/>
          <w:szCs w:val="24"/>
        </w:rPr>
        <w:t>)</w:t>
      </w:r>
      <w:r w:rsidR="009F7CCF">
        <w:rPr>
          <w:rFonts w:ascii="Arial" w:hAnsi="Arial" w:cs="Arial"/>
          <w:sz w:val="24"/>
          <w:szCs w:val="24"/>
        </w:rPr>
        <w:t xml:space="preserve"> que remitidas al Poder Ejecutivo</w:t>
      </w:r>
      <w:r w:rsidR="00BD578A">
        <w:rPr>
          <w:rFonts w:ascii="Arial" w:hAnsi="Arial" w:cs="Arial"/>
          <w:sz w:val="24"/>
          <w:szCs w:val="24"/>
        </w:rPr>
        <w:t xml:space="preserve"> </w:t>
      </w:r>
      <w:r w:rsidR="009F7CCF">
        <w:rPr>
          <w:rFonts w:ascii="Arial" w:hAnsi="Arial" w:cs="Arial"/>
          <w:sz w:val="24"/>
          <w:szCs w:val="24"/>
        </w:rPr>
        <w:t>- MTOP</w:t>
      </w:r>
      <w:r w:rsidR="00D91F16">
        <w:rPr>
          <w:rFonts w:ascii="Arial" w:hAnsi="Arial" w:cs="Arial"/>
          <w:sz w:val="24"/>
          <w:szCs w:val="24"/>
        </w:rPr>
        <w:t xml:space="preserve"> </w:t>
      </w:r>
      <w:r w:rsidR="009F7CCF">
        <w:rPr>
          <w:rFonts w:ascii="Arial" w:hAnsi="Arial" w:cs="Arial"/>
          <w:sz w:val="24"/>
          <w:szCs w:val="24"/>
        </w:rPr>
        <w:t xml:space="preserve">las actuaciones, </w:t>
      </w:r>
      <w:r w:rsidR="00D91F16">
        <w:rPr>
          <w:rFonts w:ascii="Arial" w:hAnsi="Arial" w:cs="Arial"/>
          <w:sz w:val="24"/>
          <w:szCs w:val="24"/>
        </w:rPr>
        <w:t xml:space="preserve">el Departamento Letrado de dicha Secretaria de Estado, manifiesta que analizadas las actuaciones, entienden que la </w:t>
      </w:r>
      <w:r w:rsidR="009F7CCF">
        <w:rPr>
          <w:rFonts w:ascii="Arial" w:hAnsi="Arial" w:cs="Arial"/>
          <w:sz w:val="24"/>
          <w:szCs w:val="24"/>
        </w:rPr>
        <w:t xml:space="preserve"> Administración, </w:t>
      </w:r>
      <w:r w:rsidR="00D91F16">
        <w:rPr>
          <w:rFonts w:ascii="Arial" w:hAnsi="Arial" w:cs="Arial"/>
          <w:sz w:val="24"/>
          <w:szCs w:val="24"/>
        </w:rPr>
        <w:t>debería  acreditar el cumplim</w:t>
      </w:r>
      <w:r w:rsidR="00BD578A">
        <w:rPr>
          <w:rFonts w:ascii="Arial" w:hAnsi="Arial" w:cs="Arial"/>
          <w:sz w:val="24"/>
          <w:szCs w:val="24"/>
        </w:rPr>
        <w:t>iento  de lo establecido en el A</w:t>
      </w:r>
      <w:r w:rsidR="00D91F16">
        <w:rPr>
          <w:rFonts w:ascii="Arial" w:hAnsi="Arial" w:cs="Arial"/>
          <w:sz w:val="24"/>
          <w:szCs w:val="24"/>
        </w:rPr>
        <w:t>rt</w:t>
      </w:r>
      <w:r w:rsidR="00BD578A">
        <w:rPr>
          <w:rFonts w:ascii="Arial" w:hAnsi="Arial" w:cs="Arial"/>
          <w:sz w:val="24"/>
          <w:szCs w:val="24"/>
        </w:rPr>
        <w:t xml:space="preserve">ículo 51 del Decreto N°412/92, la </w:t>
      </w:r>
      <w:r w:rsidR="00D91F16">
        <w:rPr>
          <w:rFonts w:ascii="Arial" w:hAnsi="Arial" w:cs="Arial"/>
          <w:sz w:val="24"/>
          <w:szCs w:val="24"/>
        </w:rPr>
        <w:t>publicidad de d</w:t>
      </w:r>
      <w:r w:rsidR="00BD578A">
        <w:rPr>
          <w:rFonts w:ascii="Arial" w:hAnsi="Arial" w:cs="Arial"/>
          <w:sz w:val="24"/>
          <w:szCs w:val="24"/>
        </w:rPr>
        <w:t>icha solicitud</w:t>
      </w:r>
      <w:r w:rsidR="00067A85">
        <w:rPr>
          <w:rFonts w:ascii="Arial" w:hAnsi="Arial" w:cs="Arial"/>
          <w:sz w:val="24"/>
          <w:szCs w:val="24"/>
        </w:rPr>
        <w:t xml:space="preserve">; </w:t>
      </w:r>
      <w:r w:rsidR="009F7CCF">
        <w:rPr>
          <w:rFonts w:ascii="Arial" w:hAnsi="Arial" w:cs="Arial"/>
          <w:sz w:val="24"/>
          <w:szCs w:val="24"/>
        </w:rPr>
        <w:t xml:space="preserve"> e</w:t>
      </w:r>
      <w:r w:rsidR="00D91F16">
        <w:rPr>
          <w:rFonts w:ascii="Arial" w:hAnsi="Arial" w:cs="Arial"/>
          <w:sz w:val="24"/>
          <w:szCs w:val="24"/>
        </w:rPr>
        <w:t>nt</w:t>
      </w:r>
      <w:r w:rsidR="009F7CCF">
        <w:rPr>
          <w:rFonts w:ascii="Arial" w:hAnsi="Arial" w:cs="Arial"/>
          <w:sz w:val="24"/>
          <w:szCs w:val="24"/>
        </w:rPr>
        <w:t>endiendo</w:t>
      </w:r>
      <w:r w:rsidR="00D91F16">
        <w:rPr>
          <w:rFonts w:ascii="Arial" w:hAnsi="Arial" w:cs="Arial"/>
          <w:sz w:val="24"/>
          <w:szCs w:val="24"/>
        </w:rPr>
        <w:t xml:space="preserve"> que las Res</w:t>
      </w:r>
      <w:r w:rsidR="00BD578A">
        <w:rPr>
          <w:rFonts w:ascii="Arial" w:hAnsi="Arial" w:cs="Arial"/>
          <w:sz w:val="24"/>
          <w:szCs w:val="24"/>
        </w:rPr>
        <w:t>oluciones del Poder Ejecutivo Nos.</w:t>
      </w:r>
      <w:r w:rsidR="00D91F16">
        <w:rPr>
          <w:rFonts w:ascii="Arial" w:hAnsi="Arial" w:cs="Arial"/>
          <w:sz w:val="24"/>
          <w:szCs w:val="24"/>
        </w:rPr>
        <w:t xml:space="preserve"> 257/996 y 1860/003, mencionadas no modifican el procedi</w:t>
      </w:r>
      <w:r w:rsidR="00BD578A">
        <w:rPr>
          <w:rFonts w:ascii="Arial" w:hAnsi="Arial" w:cs="Arial"/>
          <w:sz w:val="24"/>
          <w:szCs w:val="24"/>
        </w:rPr>
        <w:softHyphen/>
      </w:r>
      <w:r w:rsidR="00D91F16">
        <w:rPr>
          <w:rFonts w:ascii="Arial" w:hAnsi="Arial" w:cs="Arial"/>
          <w:sz w:val="24"/>
          <w:szCs w:val="24"/>
        </w:rPr>
        <w:t>miento</w:t>
      </w:r>
      <w:r w:rsidR="009F7CCF">
        <w:rPr>
          <w:rFonts w:ascii="Arial" w:hAnsi="Arial" w:cs="Arial"/>
          <w:sz w:val="24"/>
          <w:szCs w:val="24"/>
        </w:rPr>
        <w:t xml:space="preserve"> </w:t>
      </w:r>
      <w:r w:rsidR="00BD578A">
        <w:rPr>
          <w:rFonts w:ascii="Arial" w:hAnsi="Arial" w:cs="Arial"/>
          <w:sz w:val="24"/>
          <w:szCs w:val="24"/>
        </w:rPr>
        <w:t>establecido en la norma citada;</w:t>
      </w:r>
    </w:p>
    <w:p w:rsidR="00BD578A" w:rsidRDefault="004C4AC6" w:rsidP="00BD578A">
      <w:pPr>
        <w:spacing w:after="0" w:line="360" w:lineRule="auto"/>
        <w:ind w:firstLine="2835"/>
        <w:jc w:val="both"/>
        <w:rPr>
          <w:rFonts w:ascii="Arial" w:hAnsi="Arial" w:cs="Arial"/>
          <w:sz w:val="24"/>
          <w:szCs w:val="24"/>
        </w:rPr>
      </w:pPr>
      <w:r w:rsidRPr="004C4AC6">
        <w:rPr>
          <w:rFonts w:ascii="Arial" w:hAnsi="Arial" w:cs="Arial"/>
          <w:b/>
          <w:sz w:val="24"/>
          <w:szCs w:val="24"/>
        </w:rPr>
        <w:t>5</w:t>
      </w:r>
      <w:r w:rsidR="009F7CCF" w:rsidRPr="004C4AC6">
        <w:rPr>
          <w:rFonts w:ascii="Arial" w:hAnsi="Arial" w:cs="Arial"/>
          <w:b/>
          <w:sz w:val="24"/>
          <w:szCs w:val="24"/>
        </w:rPr>
        <w:t>)</w:t>
      </w:r>
      <w:r w:rsidR="009F7CCF">
        <w:rPr>
          <w:rFonts w:ascii="Arial" w:hAnsi="Arial" w:cs="Arial"/>
          <w:sz w:val="24"/>
          <w:szCs w:val="24"/>
        </w:rPr>
        <w:t xml:space="preserve"> que v</w:t>
      </w:r>
      <w:r w:rsidR="00D91F16">
        <w:rPr>
          <w:rFonts w:ascii="Arial" w:hAnsi="Arial" w:cs="Arial"/>
          <w:sz w:val="24"/>
          <w:szCs w:val="24"/>
        </w:rPr>
        <w:t>ueltas las actuaciones a la ANP,  la División Gerencia Comercial y el Dep</w:t>
      </w:r>
      <w:r w:rsidR="00544955">
        <w:rPr>
          <w:rFonts w:ascii="Arial" w:hAnsi="Arial" w:cs="Arial"/>
          <w:sz w:val="24"/>
          <w:szCs w:val="24"/>
        </w:rPr>
        <w:t>artamen</w:t>
      </w:r>
      <w:r w:rsidR="00D91F16">
        <w:rPr>
          <w:rFonts w:ascii="Arial" w:hAnsi="Arial" w:cs="Arial"/>
          <w:sz w:val="24"/>
          <w:szCs w:val="24"/>
        </w:rPr>
        <w:t>to Jurídico, ratifican el informe jurídico realizado oportunamente, señalando que la p</w:t>
      </w:r>
      <w:r w:rsidR="00BD578A">
        <w:rPr>
          <w:rFonts w:ascii="Arial" w:hAnsi="Arial" w:cs="Arial"/>
          <w:sz w:val="24"/>
          <w:szCs w:val="24"/>
        </w:rPr>
        <w:t>ublicidad requerida de acuerdo con</w:t>
      </w:r>
      <w:r w:rsidR="00D91F16">
        <w:rPr>
          <w:rFonts w:ascii="Arial" w:hAnsi="Arial" w:cs="Arial"/>
          <w:sz w:val="24"/>
          <w:szCs w:val="24"/>
        </w:rPr>
        <w:t xml:space="preserve"> la </w:t>
      </w:r>
      <w:r w:rsidR="00067A85">
        <w:rPr>
          <w:rFonts w:ascii="Arial" w:hAnsi="Arial" w:cs="Arial"/>
          <w:sz w:val="24"/>
          <w:szCs w:val="24"/>
        </w:rPr>
        <w:t>Resolución</w:t>
      </w:r>
      <w:r w:rsidR="009F7CCF">
        <w:rPr>
          <w:rFonts w:ascii="Arial" w:hAnsi="Arial" w:cs="Arial"/>
          <w:sz w:val="24"/>
          <w:szCs w:val="24"/>
        </w:rPr>
        <w:t xml:space="preserve"> N°</w:t>
      </w:r>
      <w:r w:rsidR="00D91F16">
        <w:rPr>
          <w:rFonts w:ascii="Arial" w:hAnsi="Arial" w:cs="Arial"/>
          <w:sz w:val="24"/>
          <w:szCs w:val="24"/>
        </w:rPr>
        <w:t xml:space="preserve"> 1860/003 únicamente es para la hipótesis de prórroga del permiso no para el otorgamiento del inicial, se funda en que la dinámica portuaria, no respeta los tiempos necesarios para la obtención de los permisos, quedando áreas portuarias ociosas, por mucho tiempo, con la consecuente pérdida económica y de posibilidades comerciales. Y si bien las r</w:t>
      </w:r>
      <w:r w:rsidR="00BD578A">
        <w:rPr>
          <w:rFonts w:ascii="Arial" w:hAnsi="Arial" w:cs="Arial"/>
          <w:sz w:val="24"/>
          <w:szCs w:val="24"/>
        </w:rPr>
        <w:t>esoluciones no derogan el D</w:t>
      </w:r>
      <w:r w:rsidR="00D91F16">
        <w:rPr>
          <w:rFonts w:ascii="Arial" w:hAnsi="Arial" w:cs="Arial"/>
          <w:sz w:val="24"/>
          <w:szCs w:val="24"/>
        </w:rPr>
        <w:t xml:space="preserve">ecreto 412/992, las mismas se aplican para un caso  distinto, el de </w:t>
      </w:r>
      <w:r w:rsidR="009F7CCF">
        <w:rPr>
          <w:rFonts w:ascii="Arial" w:hAnsi="Arial" w:cs="Arial"/>
          <w:sz w:val="24"/>
          <w:szCs w:val="24"/>
        </w:rPr>
        <w:t>disponibilidad  temporal ociosa;</w:t>
      </w:r>
    </w:p>
    <w:p w:rsidR="00D91F16" w:rsidRDefault="004C4AC6" w:rsidP="00BD578A">
      <w:pPr>
        <w:spacing w:after="0" w:line="360" w:lineRule="auto"/>
        <w:ind w:firstLine="2835"/>
        <w:jc w:val="both"/>
        <w:rPr>
          <w:rFonts w:ascii="Arial" w:hAnsi="Arial" w:cs="Arial"/>
          <w:sz w:val="24"/>
          <w:szCs w:val="24"/>
        </w:rPr>
      </w:pPr>
      <w:r w:rsidRPr="004C4AC6">
        <w:rPr>
          <w:rFonts w:ascii="Arial" w:hAnsi="Arial" w:cs="Arial"/>
          <w:b/>
          <w:sz w:val="24"/>
          <w:szCs w:val="24"/>
        </w:rPr>
        <w:t>6</w:t>
      </w:r>
      <w:r w:rsidR="009F7CCF" w:rsidRPr="004C4AC6">
        <w:rPr>
          <w:rFonts w:ascii="Arial" w:hAnsi="Arial" w:cs="Arial"/>
          <w:b/>
          <w:sz w:val="24"/>
          <w:szCs w:val="24"/>
        </w:rPr>
        <w:t>)</w:t>
      </w:r>
      <w:r w:rsidR="009F7CCF">
        <w:rPr>
          <w:rFonts w:ascii="Arial" w:hAnsi="Arial" w:cs="Arial"/>
          <w:sz w:val="24"/>
          <w:szCs w:val="24"/>
        </w:rPr>
        <w:t xml:space="preserve"> que c</w:t>
      </w:r>
      <w:r w:rsidR="00D91F16">
        <w:rPr>
          <w:rFonts w:ascii="Arial" w:hAnsi="Arial" w:cs="Arial"/>
          <w:sz w:val="24"/>
          <w:szCs w:val="24"/>
        </w:rPr>
        <w:t>ursadas nuevamente las actuaciones al</w:t>
      </w:r>
      <w:r w:rsidR="009F7CCF">
        <w:rPr>
          <w:rFonts w:ascii="Arial" w:hAnsi="Arial" w:cs="Arial"/>
          <w:sz w:val="24"/>
          <w:szCs w:val="24"/>
        </w:rPr>
        <w:t xml:space="preserve"> Poder Ejecutivo</w:t>
      </w:r>
      <w:r w:rsidR="00D91F16">
        <w:rPr>
          <w:rFonts w:ascii="Arial" w:hAnsi="Arial" w:cs="Arial"/>
          <w:sz w:val="24"/>
          <w:szCs w:val="24"/>
        </w:rPr>
        <w:t xml:space="preserve">, la División </w:t>
      </w:r>
      <w:r w:rsidR="00A90B4F">
        <w:rPr>
          <w:rFonts w:ascii="Arial" w:hAnsi="Arial" w:cs="Arial"/>
          <w:sz w:val="24"/>
          <w:szCs w:val="24"/>
        </w:rPr>
        <w:t>J</w:t>
      </w:r>
      <w:r w:rsidR="00D91F16">
        <w:rPr>
          <w:rFonts w:ascii="Arial" w:hAnsi="Arial" w:cs="Arial"/>
          <w:sz w:val="24"/>
          <w:szCs w:val="24"/>
        </w:rPr>
        <w:t>urídica del Ministerio, concluye que el procedimiento para otorgar permisos está</w:t>
      </w:r>
      <w:r w:rsidR="00BD578A">
        <w:rPr>
          <w:rFonts w:ascii="Arial" w:hAnsi="Arial" w:cs="Arial"/>
          <w:sz w:val="24"/>
          <w:szCs w:val="24"/>
        </w:rPr>
        <w:t xml:space="preserve"> establecido en el A</w:t>
      </w:r>
      <w:r w:rsidR="00161E48">
        <w:rPr>
          <w:rFonts w:ascii="Arial" w:hAnsi="Arial" w:cs="Arial"/>
          <w:sz w:val="24"/>
          <w:szCs w:val="24"/>
        </w:rPr>
        <w:t>rt</w:t>
      </w:r>
      <w:r w:rsidR="00BD578A">
        <w:rPr>
          <w:rFonts w:ascii="Arial" w:hAnsi="Arial" w:cs="Arial"/>
          <w:sz w:val="24"/>
          <w:szCs w:val="24"/>
        </w:rPr>
        <w:t>ículo</w:t>
      </w:r>
      <w:r w:rsidR="00161E48">
        <w:rPr>
          <w:rFonts w:ascii="Arial" w:hAnsi="Arial" w:cs="Arial"/>
          <w:sz w:val="24"/>
          <w:szCs w:val="24"/>
        </w:rPr>
        <w:t xml:space="preserve"> 51 y s</w:t>
      </w:r>
      <w:r w:rsidR="00BD578A">
        <w:rPr>
          <w:rFonts w:ascii="Arial" w:hAnsi="Arial" w:cs="Arial"/>
          <w:sz w:val="24"/>
          <w:szCs w:val="24"/>
        </w:rPr>
        <w:t>i</w:t>
      </w:r>
      <w:r w:rsidR="00161E48">
        <w:rPr>
          <w:rFonts w:ascii="Arial" w:hAnsi="Arial" w:cs="Arial"/>
          <w:sz w:val="24"/>
          <w:szCs w:val="24"/>
        </w:rPr>
        <w:t>g</w:t>
      </w:r>
      <w:r w:rsidR="00BD578A">
        <w:rPr>
          <w:rFonts w:ascii="Arial" w:hAnsi="Arial" w:cs="Arial"/>
          <w:sz w:val="24"/>
          <w:szCs w:val="24"/>
        </w:rPr>
        <w:t>uientes</w:t>
      </w:r>
      <w:r w:rsidR="00D91F16">
        <w:rPr>
          <w:rFonts w:ascii="Arial" w:hAnsi="Arial" w:cs="Arial"/>
          <w:sz w:val="24"/>
          <w:szCs w:val="24"/>
        </w:rPr>
        <w:t xml:space="preserve"> </w:t>
      </w:r>
      <w:r w:rsidR="00161E48">
        <w:rPr>
          <w:rFonts w:ascii="Arial" w:hAnsi="Arial" w:cs="Arial"/>
          <w:sz w:val="24"/>
          <w:szCs w:val="24"/>
        </w:rPr>
        <w:t>d</w:t>
      </w:r>
      <w:r w:rsidR="00D91F16">
        <w:rPr>
          <w:rFonts w:ascii="Arial" w:hAnsi="Arial" w:cs="Arial"/>
          <w:sz w:val="24"/>
          <w:szCs w:val="24"/>
        </w:rPr>
        <w:t xml:space="preserve">el Decreto 412/992, estableciéndose como requisito la publicación de las solicitudes, por lo que se entiende que por un acto administrativo de inferior rango no podría obviarse un requisito exigido por Decreto, exhortando en consecuencia a la </w:t>
      </w:r>
      <w:r w:rsidR="00161E48">
        <w:rPr>
          <w:rFonts w:ascii="Arial" w:hAnsi="Arial" w:cs="Arial"/>
          <w:sz w:val="24"/>
          <w:szCs w:val="24"/>
        </w:rPr>
        <w:t xml:space="preserve">Administración Nacional de Puertos </w:t>
      </w:r>
      <w:r w:rsidR="00D91F16">
        <w:rPr>
          <w:rFonts w:ascii="Arial" w:hAnsi="Arial" w:cs="Arial"/>
          <w:sz w:val="24"/>
          <w:szCs w:val="24"/>
        </w:rPr>
        <w:t>al cumplimie</w:t>
      </w:r>
      <w:r w:rsidR="00161E48">
        <w:rPr>
          <w:rFonts w:ascii="Arial" w:hAnsi="Arial" w:cs="Arial"/>
          <w:sz w:val="24"/>
          <w:szCs w:val="24"/>
        </w:rPr>
        <w:t>nto de la normativa vigente;</w:t>
      </w:r>
    </w:p>
    <w:p w:rsidR="00BD578A" w:rsidRDefault="00161E48" w:rsidP="00BD578A">
      <w:pPr>
        <w:spacing w:after="0" w:line="360" w:lineRule="auto"/>
        <w:ind w:firstLine="851"/>
        <w:jc w:val="both"/>
        <w:rPr>
          <w:rFonts w:ascii="Arial" w:hAnsi="Arial" w:cs="Arial"/>
          <w:sz w:val="24"/>
          <w:szCs w:val="24"/>
        </w:rPr>
      </w:pPr>
      <w:r w:rsidRPr="00067A85">
        <w:rPr>
          <w:rFonts w:ascii="Arial" w:hAnsi="Arial" w:cs="Arial"/>
          <w:b/>
          <w:sz w:val="24"/>
          <w:szCs w:val="24"/>
        </w:rPr>
        <w:lastRenderedPageBreak/>
        <w:t xml:space="preserve">CONSIDERANDO: </w:t>
      </w:r>
      <w:r w:rsidR="00067A85" w:rsidRPr="00067A85">
        <w:rPr>
          <w:rFonts w:ascii="Arial" w:hAnsi="Arial" w:cs="Arial"/>
          <w:b/>
          <w:sz w:val="24"/>
          <w:szCs w:val="24"/>
        </w:rPr>
        <w:t>1</w:t>
      </w:r>
      <w:r w:rsidRPr="00067A85">
        <w:rPr>
          <w:rFonts w:ascii="Arial" w:hAnsi="Arial" w:cs="Arial"/>
          <w:b/>
          <w:sz w:val="24"/>
          <w:szCs w:val="24"/>
        </w:rPr>
        <w:t>)</w:t>
      </w:r>
      <w:r>
        <w:rPr>
          <w:rFonts w:ascii="Arial" w:hAnsi="Arial" w:cs="Arial"/>
          <w:sz w:val="24"/>
          <w:szCs w:val="24"/>
        </w:rPr>
        <w:t xml:space="preserve"> </w:t>
      </w:r>
      <w:r w:rsidR="00BD578A">
        <w:rPr>
          <w:rFonts w:ascii="Arial" w:hAnsi="Arial" w:cs="Arial"/>
          <w:sz w:val="24"/>
          <w:szCs w:val="24"/>
        </w:rPr>
        <w:t>que de acuerdo con el</w:t>
      </w:r>
      <w:r w:rsidR="009E3F12">
        <w:rPr>
          <w:rFonts w:ascii="Arial" w:hAnsi="Arial" w:cs="Arial"/>
          <w:sz w:val="24"/>
          <w:szCs w:val="24"/>
        </w:rPr>
        <w:t xml:space="preserve"> </w:t>
      </w:r>
      <w:r w:rsidR="00BD578A">
        <w:rPr>
          <w:rFonts w:ascii="Arial" w:hAnsi="Arial" w:cs="Arial"/>
          <w:sz w:val="24"/>
          <w:szCs w:val="24"/>
        </w:rPr>
        <w:t>A</w:t>
      </w:r>
      <w:r w:rsidR="009E3F12">
        <w:rPr>
          <w:rFonts w:ascii="Arial" w:hAnsi="Arial" w:cs="Arial"/>
          <w:sz w:val="24"/>
          <w:szCs w:val="24"/>
        </w:rPr>
        <w:t>rt</w:t>
      </w:r>
      <w:r w:rsidR="00BD578A">
        <w:rPr>
          <w:rFonts w:ascii="Arial" w:hAnsi="Arial" w:cs="Arial"/>
          <w:sz w:val="24"/>
          <w:szCs w:val="24"/>
        </w:rPr>
        <w:t>ículo 51 del Decreto 412/92</w:t>
      </w:r>
      <w:r w:rsidR="009E3F12">
        <w:rPr>
          <w:rFonts w:ascii="Arial" w:hAnsi="Arial" w:cs="Arial"/>
          <w:sz w:val="24"/>
          <w:szCs w:val="24"/>
        </w:rPr>
        <w:t>,</w:t>
      </w:r>
      <w:r w:rsidR="00BD578A">
        <w:rPr>
          <w:rFonts w:ascii="Arial" w:hAnsi="Arial" w:cs="Arial"/>
          <w:sz w:val="24"/>
          <w:szCs w:val="24"/>
        </w:rPr>
        <w:t xml:space="preserve"> </w:t>
      </w:r>
      <w:r w:rsidR="009E3F12">
        <w:rPr>
          <w:rFonts w:ascii="Arial" w:hAnsi="Arial" w:cs="Arial"/>
          <w:sz w:val="24"/>
          <w:szCs w:val="24"/>
        </w:rPr>
        <w:t>cuando el permiso sea a petició</w:t>
      </w:r>
      <w:r w:rsidR="00BD578A">
        <w:rPr>
          <w:rFonts w:ascii="Arial" w:hAnsi="Arial" w:cs="Arial"/>
          <w:sz w:val="24"/>
          <w:szCs w:val="24"/>
        </w:rPr>
        <w:t>n del interesado este presentará</w:t>
      </w:r>
      <w:r w:rsidR="009E3F12">
        <w:rPr>
          <w:rFonts w:ascii="Arial" w:hAnsi="Arial" w:cs="Arial"/>
          <w:sz w:val="24"/>
          <w:szCs w:val="24"/>
        </w:rPr>
        <w:t xml:space="preserve"> memoria explicativa del uso a dar a los bines fiscales y detallando en s</w:t>
      </w:r>
      <w:bookmarkStart w:id="0" w:name="_GoBack"/>
      <w:bookmarkEnd w:id="0"/>
      <w:r w:rsidR="009E3F12">
        <w:rPr>
          <w:rFonts w:ascii="Arial" w:hAnsi="Arial" w:cs="Arial"/>
          <w:sz w:val="24"/>
          <w:szCs w:val="24"/>
        </w:rPr>
        <w:t xml:space="preserve">u caso el tipo de instalaciones a emplazar y el tiempo por el </w:t>
      </w:r>
      <w:r w:rsidR="00BD578A">
        <w:rPr>
          <w:rFonts w:ascii="Arial" w:hAnsi="Arial" w:cs="Arial"/>
          <w:sz w:val="24"/>
          <w:szCs w:val="24"/>
        </w:rPr>
        <w:t>que se desea obtener el permiso</w:t>
      </w:r>
      <w:r w:rsidR="009E3F12">
        <w:rPr>
          <w:rFonts w:ascii="Arial" w:hAnsi="Arial" w:cs="Arial"/>
          <w:sz w:val="24"/>
          <w:szCs w:val="24"/>
        </w:rPr>
        <w:t>. La Administración portuaria estudiara la oportunidad y via</w:t>
      </w:r>
      <w:r w:rsidR="00972A7B">
        <w:rPr>
          <w:rFonts w:ascii="Arial" w:hAnsi="Arial" w:cs="Arial"/>
          <w:sz w:val="24"/>
          <w:szCs w:val="24"/>
        </w:rPr>
        <w:t>bi</w:t>
      </w:r>
      <w:r w:rsidR="009E3F12">
        <w:rPr>
          <w:rFonts w:ascii="Arial" w:hAnsi="Arial" w:cs="Arial"/>
          <w:sz w:val="24"/>
          <w:szCs w:val="24"/>
        </w:rPr>
        <w:t>lidad del proye</w:t>
      </w:r>
      <w:r w:rsidR="00BD578A">
        <w:rPr>
          <w:rFonts w:ascii="Arial" w:hAnsi="Arial" w:cs="Arial"/>
          <w:sz w:val="24"/>
          <w:szCs w:val="24"/>
        </w:rPr>
        <w:t>cto y en caso de que se ajuste con</w:t>
      </w:r>
      <w:r w:rsidR="009E3F12">
        <w:rPr>
          <w:rFonts w:ascii="Arial" w:hAnsi="Arial" w:cs="Arial"/>
          <w:sz w:val="24"/>
          <w:szCs w:val="24"/>
        </w:rPr>
        <w:t xml:space="preserve"> lo dispuesto en la legislación y reglamentación </w:t>
      </w:r>
      <w:proofErr w:type="gramStart"/>
      <w:r w:rsidR="009E3F12">
        <w:rPr>
          <w:rFonts w:ascii="Arial" w:hAnsi="Arial" w:cs="Arial"/>
          <w:sz w:val="24"/>
          <w:szCs w:val="24"/>
        </w:rPr>
        <w:t>vigentes</w:t>
      </w:r>
      <w:proofErr w:type="gramEnd"/>
      <w:r w:rsidR="009E3F12">
        <w:rPr>
          <w:rFonts w:ascii="Arial" w:hAnsi="Arial" w:cs="Arial"/>
          <w:sz w:val="24"/>
          <w:szCs w:val="24"/>
        </w:rPr>
        <w:t xml:space="preserve"> procederá dar publicidad a la solicitud;</w:t>
      </w:r>
    </w:p>
    <w:p w:rsidR="00BD578A" w:rsidRDefault="009E3F12" w:rsidP="00BD578A">
      <w:pPr>
        <w:spacing w:after="0" w:line="360" w:lineRule="auto"/>
        <w:ind w:firstLine="3119"/>
        <w:jc w:val="both"/>
        <w:rPr>
          <w:rFonts w:ascii="Arial" w:hAnsi="Arial" w:cs="Arial"/>
          <w:sz w:val="24"/>
          <w:szCs w:val="24"/>
        </w:rPr>
      </w:pPr>
      <w:r w:rsidRPr="00BD578A">
        <w:rPr>
          <w:rFonts w:ascii="Arial" w:hAnsi="Arial" w:cs="Arial"/>
          <w:b/>
          <w:sz w:val="24"/>
          <w:szCs w:val="24"/>
        </w:rPr>
        <w:t>2)</w:t>
      </w:r>
      <w:r w:rsidR="00BD578A">
        <w:rPr>
          <w:rFonts w:ascii="Arial" w:hAnsi="Arial" w:cs="Arial"/>
          <w:sz w:val="24"/>
          <w:szCs w:val="24"/>
        </w:rPr>
        <w:t xml:space="preserve"> </w:t>
      </w:r>
      <w:r w:rsidR="00161E48">
        <w:rPr>
          <w:rFonts w:ascii="Arial" w:hAnsi="Arial" w:cs="Arial"/>
          <w:sz w:val="24"/>
          <w:szCs w:val="24"/>
        </w:rPr>
        <w:t xml:space="preserve">que se comparte la opinión vertida por la Asesoría Letrada del Ministerio, en cuanto se debe cumplir con la acreditación de </w:t>
      </w:r>
      <w:r w:rsidR="001D065D">
        <w:rPr>
          <w:rFonts w:ascii="Arial" w:hAnsi="Arial" w:cs="Arial"/>
          <w:sz w:val="24"/>
          <w:szCs w:val="24"/>
        </w:rPr>
        <w:t xml:space="preserve">la </w:t>
      </w:r>
      <w:r w:rsidR="00161E48">
        <w:rPr>
          <w:rFonts w:ascii="Arial" w:hAnsi="Arial" w:cs="Arial"/>
          <w:sz w:val="24"/>
          <w:szCs w:val="24"/>
        </w:rPr>
        <w:t>publicidad,</w:t>
      </w:r>
      <w:r w:rsidR="00BD578A">
        <w:rPr>
          <w:rFonts w:ascii="Arial" w:hAnsi="Arial" w:cs="Arial"/>
          <w:sz w:val="24"/>
          <w:szCs w:val="24"/>
        </w:rPr>
        <w:t xml:space="preserve"> establecida por el D</w:t>
      </w:r>
      <w:r w:rsidR="001D065D">
        <w:rPr>
          <w:rFonts w:ascii="Arial" w:hAnsi="Arial" w:cs="Arial"/>
          <w:sz w:val="24"/>
          <w:szCs w:val="24"/>
        </w:rPr>
        <w:t>ecreto, norma de ra</w:t>
      </w:r>
      <w:r w:rsidR="00BD578A">
        <w:rPr>
          <w:rFonts w:ascii="Arial" w:hAnsi="Arial" w:cs="Arial"/>
          <w:sz w:val="24"/>
          <w:szCs w:val="24"/>
        </w:rPr>
        <w:t xml:space="preserve">ngo superior a las Resoluciones </w:t>
      </w:r>
      <w:r w:rsidR="001D065D">
        <w:rPr>
          <w:rFonts w:ascii="Arial" w:hAnsi="Arial" w:cs="Arial"/>
          <w:sz w:val="24"/>
          <w:szCs w:val="24"/>
        </w:rPr>
        <w:t>invocadas por el Organismo para autorizar el permiso</w:t>
      </w:r>
      <w:r>
        <w:rPr>
          <w:rFonts w:ascii="Arial" w:hAnsi="Arial" w:cs="Arial"/>
          <w:sz w:val="24"/>
          <w:szCs w:val="24"/>
        </w:rPr>
        <w:t>,</w:t>
      </w:r>
      <w:r w:rsidR="001D065D">
        <w:rPr>
          <w:rFonts w:ascii="Arial" w:hAnsi="Arial" w:cs="Arial"/>
          <w:sz w:val="24"/>
          <w:szCs w:val="24"/>
        </w:rPr>
        <w:t xml:space="preserve"> prescin</w:t>
      </w:r>
      <w:r w:rsidR="00BD578A">
        <w:rPr>
          <w:rFonts w:ascii="Arial" w:hAnsi="Arial" w:cs="Arial"/>
          <w:sz w:val="24"/>
          <w:szCs w:val="24"/>
        </w:rPr>
        <w:softHyphen/>
      </w:r>
      <w:r w:rsidR="001D065D">
        <w:rPr>
          <w:rFonts w:ascii="Arial" w:hAnsi="Arial" w:cs="Arial"/>
          <w:sz w:val="24"/>
          <w:szCs w:val="24"/>
        </w:rPr>
        <w:t>diendo de la publicidad</w:t>
      </w:r>
      <w:r w:rsidR="00BD578A">
        <w:rPr>
          <w:rFonts w:ascii="Arial" w:hAnsi="Arial" w:cs="Arial"/>
          <w:sz w:val="24"/>
          <w:szCs w:val="24"/>
        </w:rPr>
        <w:t>;</w:t>
      </w:r>
    </w:p>
    <w:p w:rsidR="00161E48" w:rsidRDefault="009E3F12" w:rsidP="00BD578A">
      <w:pPr>
        <w:spacing w:after="0" w:line="360" w:lineRule="auto"/>
        <w:ind w:firstLine="3119"/>
        <w:jc w:val="both"/>
        <w:rPr>
          <w:rFonts w:ascii="Arial" w:hAnsi="Arial" w:cs="Arial"/>
          <w:sz w:val="24"/>
          <w:szCs w:val="24"/>
        </w:rPr>
      </w:pPr>
      <w:r w:rsidRPr="00BD578A">
        <w:rPr>
          <w:rFonts w:ascii="Arial" w:hAnsi="Arial" w:cs="Arial"/>
          <w:b/>
          <w:sz w:val="24"/>
          <w:szCs w:val="24"/>
        </w:rPr>
        <w:t>3</w:t>
      </w:r>
      <w:r w:rsidR="001D065D" w:rsidRPr="00BD578A">
        <w:rPr>
          <w:rFonts w:ascii="Arial" w:hAnsi="Arial" w:cs="Arial"/>
          <w:b/>
          <w:sz w:val="24"/>
          <w:szCs w:val="24"/>
        </w:rPr>
        <w:t>)</w:t>
      </w:r>
      <w:r w:rsidR="001D065D">
        <w:rPr>
          <w:rFonts w:ascii="Arial" w:hAnsi="Arial" w:cs="Arial"/>
          <w:sz w:val="24"/>
          <w:szCs w:val="24"/>
        </w:rPr>
        <w:t xml:space="preserve"> que </w:t>
      </w:r>
      <w:r w:rsidR="00C80BBF">
        <w:rPr>
          <w:rFonts w:ascii="Arial" w:hAnsi="Arial" w:cs="Arial"/>
          <w:sz w:val="24"/>
          <w:szCs w:val="24"/>
        </w:rPr>
        <w:t>también</w:t>
      </w:r>
      <w:r w:rsidR="00161E48">
        <w:rPr>
          <w:rFonts w:ascii="Arial" w:hAnsi="Arial" w:cs="Arial"/>
          <w:sz w:val="24"/>
          <w:szCs w:val="24"/>
        </w:rPr>
        <w:t xml:space="preserve"> se debe contar con la aprobación del Poder Ejecutivo previo al otorgamiento del mismo ya que son </w:t>
      </w:r>
      <w:r w:rsidR="00C80BBF">
        <w:rPr>
          <w:rFonts w:ascii="Arial" w:hAnsi="Arial" w:cs="Arial"/>
          <w:sz w:val="24"/>
          <w:szCs w:val="24"/>
        </w:rPr>
        <w:t>parte de</w:t>
      </w:r>
      <w:r w:rsidR="00161E48">
        <w:rPr>
          <w:rFonts w:ascii="Arial" w:hAnsi="Arial" w:cs="Arial"/>
          <w:sz w:val="24"/>
          <w:szCs w:val="24"/>
        </w:rPr>
        <w:t xml:space="preserve"> l</w:t>
      </w:r>
      <w:r w:rsidR="00BD578A">
        <w:rPr>
          <w:rFonts w:ascii="Arial" w:hAnsi="Arial" w:cs="Arial"/>
          <w:sz w:val="24"/>
          <w:szCs w:val="24"/>
        </w:rPr>
        <w:t>os requisitos que establece el A</w:t>
      </w:r>
      <w:r w:rsidR="00161E48">
        <w:rPr>
          <w:rFonts w:ascii="Arial" w:hAnsi="Arial" w:cs="Arial"/>
          <w:sz w:val="24"/>
          <w:szCs w:val="24"/>
        </w:rPr>
        <w:t>rt</w:t>
      </w:r>
      <w:r w:rsidR="00BD578A">
        <w:rPr>
          <w:rFonts w:ascii="Arial" w:hAnsi="Arial" w:cs="Arial"/>
          <w:sz w:val="24"/>
          <w:szCs w:val="24"/>
        </w:rPr>
        <w:t>ículo</w:t>
      </w:r>
      <w:r w:rsidR="00161E48">
        <w:rPr>
          <w:rFonts w:ascii="Arial" w:hAnsi="Arial" w:cs="Arial"/>
          <w:sz w:val="24"/>
          <w:szCs w:val="24"/>
        </w:rPr>
        <w:t xml:space="preserve"> 51 del Decreto 412/992 para el otorgamiento de </w:t>
      </w:r>
      <w:r w:rsidR="001D065D">
        <w:rPr>
          <w:rFonts w:ascii="Arial" w:hAnsi="Arial" w:cs="Arial"/>
          <w:sz w:val="24"/>
          <w:szCs w:val="24"/>
        </w:rPr>
        <w:t>p</w:t>
      </w:r>
      <w:r w:rsidR="00161E48">
        <w:rPr>
          <w:rFonts w:ascii="Arial" w:hAnsi="Arial" w:cs="Arial"/>
          <w:sz w:val="24"/>
          <w:szCs w:val="24"/>
        </w:rPr>
        <w:t>ermisos;</w:t>
      </w:r>
    </w:p>
    <w:p w:rsidR="00067A85" w:rsidRDefault="00067A85" w:rsidP="00BD578A">
      <w:pPr>
        <w:spacing w:after="0" w:line="360" w:lineRule="auto"/>
        <w:ind w:firstLine="851"/>
        <w:jc w:val="both"/>
        <w:rPr>
          <w:rFonts w:ascii="Arial" w:hAnsi="Arial" w:cs="Arial"/>
          <w:sz w:val="24"/>
          <w:szCs w:val="24"/>
        </w:rPr>
      </w:pPr>
      <w:r w:rsidRPr="00067A85">
        <w:rPr>
          <w:rFonts w:ascii="Arial" w:hAnsi="Arial" w:cs="Arial"/>
          <w:b/>
          <w:sz w:val="24"/>
          <w:szCs w:val="24"/>
        </w:rPr>
        <w:t>ATENTO:</w:t>
      </w:r>
      <w:r w:rsidR="00BD578A">
        <w:rPr>
          <w:rFonts w:ascii="Arial" w:hAnsi="Arial" w:cs="Arial"/>
          <w:sz w:val="24"/>
          <w:szCs w:val="24"/>
        </w:rPr>
        <w:t xml:space="preserve"> a</w:t>
      </w:r>
      <w:r>
        <w:rPr>
          <w:rFonts w:ascii="Arial" w:hAnsi="Arial" w:cs="Arial"/>
          <w:sz w:val="24"/>
          <w:szCs w:val="24"/>
        </w:rPr>
        <w:t xml:space="preserve"> lo e</w:t>
      </w:r>
      <w:r w:rsidR="00BD578A">
        <w:rPr>
          <w:rFonts w:ascii="Arial" w:hAnsi="Arial" w:cs="Arial"/>
          <w:sz w:val="24"/>
          <w:szCs w:val="24"/>
        </w:rPr>
        <w:t>xpuesto precedentemente y a lo dispuesto por el A</w:t>
      </w:r>
      <w:r>
        <w:rPr>
          <w:rFonts w:ascii="Arial" w:hAnsi="Arial" w:cs="Arial"/>
          <w:sz w:val="24"/>
          <w:szCs w:val="24"/>
        </w:rPr>
        <w:t>rt</w:t>
      </w:r>
      <w:r w:rsidR="00BD578A">
        <w:rPr>
          <w:rFonts w:ascii="Arial" w:hAnsi="Arial" w:cs="Arial"/>
          <w:sz w:val="24"/>
          <w:szCs w:val="24"/>
        </w:rPr>
        <w:t>ículo 211 L</w:t>
      </w:r>
      <w:r>
        <w:rPr>
          <w:rFonts w:ascii="Arial" w:hAnsi="Arial" w:cs="Arial"/>
          <w:sz w:val="24"/>
          <w:szCs w:val="24"/>
        </w:rPr>
        <w:t>it</w:t>
      </w:r>
      <w:r w:rsidR="00BD578A">
        <w:rPr>
          <w:rFonts w:ascii="Arial" w:hAnsi="Arial" w:cs="Arial"/>
          <w:sz w:val="24"/>
          <w:szCs w:val="24"/>
        </w:rPr>
        <w:t>eral</w:t>
      </w:r>
      <w:r>
        <w:rPr>
          <w:rFonts w:ascii="Arial" w:hAnsi="Arial" w:cs="Arial"/>
          <w:sz w:val="24"/>
          <w:szCs w:val="24"/>
        </w:rPr>
        <w:t xml:space="preserve"> E) de la Constitución de la </w:t>
      </w:r>
      <w:r w:rsidR="00C80BBF">
        <w:rPr>
          <w:rFonts w:ascii="Arial" w:hAnsi="Arial" w:cs="Arial"/>
          <w:sz w:val="24"/>
          <w:szCs w:val="24"/>
        </w:rPr>
        <w:t>República</w:t>
      </w:r>
      <w:r>
        <w:rPr>
          <w:rFonts w:ascii="Arial" w:hAnsi="Arial" w:cs="Arial"/>
          <w:sz w:val="24"/>
          <w:szCs w:val="24"/>
        </w:rPr>
        <w:t>,</w:t>
      </w:r>
    </w:p>
    <w:p w:rsidR="00067A85" w:rsidRPr="00067A85" w:rsidRDefault="00067A85" w:rsidP="00067A85">
      <w:pPr>
        <w:spacing w:after="0" w:line="360" w:lineRule="auto"/>
        <w:jc w:val="center"/>
        <w:rPr>
          <w:rFonts w:ascii="Arial" w:hAnsi="Arial" w:cs="Arial"/>
          <w:b/>
          <w:sz w:val="24"/>
          <w:szCs w:val="24"/>
        </w:rPr>
      </w:pPr>
      <w:r w:rsidRPr="00067A85">
        <w:rPr>
          <w:rFonts w:ascii="Arial" w:hAnsi="Arial" w:cs="Arial"/>
          <w:b/>
          <w:sz w:val="24"/>
          <w:szCs w:val="24"/>
        </w:rPr>
        <w:t>EL TRIBUNAL ACUERDA</w:t>
      </w:r>
    </w:p>
    <w:p w:rsidR="00C80BBF" w:rsidRDefault="00BD578A" w:rsidP="00BD578A">
      <w:pPr>
        <w:pStyle w:val="Prrafodelista"/>
        <w:numPr>
          <w:ilvl w:val="0"/>
          <w:numId w:val="1"/>
        </w:numPr>
        <w:spacing w:after="0" w:line="360" w:lineRule="auto"/>
        <w:ind w:left="284" w:hanging="284"/>
        <w:rPr>
          <w:rFonts w:ascii="Arial" w:hAnsi="Arial" w:cs="Arial"/>
          <w:sz w:val="24"/>
          <w:szCs w:val="24"/>
        </w:rPr>
      </w:pPr>
      <w:r>
        <w:rPr>
          <w:rFonts w:ascii="Arial" w:hAnsi="Arial" w:cs="Arial"/>
          <w:sz w:val="24"/>
          <w:szCs w:val="24"/>
        </w:rPr>
        <w:t>Observar el procedimiento;</w:t>
      </w:r>
    </w:p>
    <w:p w:rsidR="00067A85" w:rsidRDefault="00067A85" w:rsidP="00BD578A">
      <w:pPr>
        <w:pStyle w:val="Prrafodelista"/>
        <w:numPr>
          <w:ilvl w:val="0"/>
          <w:numId w:val="1"/>
        </w:numPr>
        <w:spacing w:after="0" w:line="360" w:lineRule="auto"/>
        <w:ind w:left="284" w:hanging="284"/>
        <w:rPr>
          <w:rFonts w:ascii="Arial" w:hAnsi="Arial" w:cs="Arial"/>
          <w:sz w:val="24"/>
          <w:szCs w:val="24"/>
        </w:rPr>
      </w:pPr>
      <w:r w:rsidRPr="00C80BBF">
        <w:rPr>
          <w:rFonts w:ascii="Arial" w:hAnsi="Arial" w:cs="Arial"/>
          <w:sz w:val="24"/>
          <w:szCs w:val="24"/>
        </w:rPr>
        <w:t>Devolver las actuaciones.</w:t>
      </w:r>
    </w:p>
    <w:p w:rsidR="00BD578A" w:rsidRDefault="00BD578A" w:rsidP="00BD578A">
      <w:pPr>
        <w:spacing w:after="0" w:line="360" w:lineRule="auto"/>
        <w:rPr>
          <w:rFonts w:ascii="Arial" w:hAnsi="Arial" w:cs="Arial"/>
          <w:sz w:val="24"/>
          <w:szCs w:val="24"/>
        </w:rPr>
      </w:pPr>
    </w:p>
    <w:p w:rsidR="00BD578A" w:rsidRDefault="00BD578A" w:rsidP="00BD578A">
      <w:pPr>
        <w:spacing w:after="0" w:line="360" w:lineRule="auto"/>
        <w:rPr>
          <w:rFonts w:ascii="Arial" w:hAnsi="Arial" w:cs="Arial"/>
          <w:sz w:val="24"/>
          <w:szCs w:val="24"/>
        </w:rPr>
      </w:pPr>
    </w:p>
    <w:p w:rsidR="00BD578A" w:rsidRDefault="00BD578A" w:rsidP="00BD578A">
      <w:pPr>
        <w:spacing w:after="0" w:line="360" w:lineRule="auto"/>
        <w:rPr>
          <w:rFonts w:ascii="Arial" w:hAnsi="Arial" w:cs="Arial"/>
          <w:sz w:val="24"/>
          <w:szCs w:val="24"/>
        </w:rPr>
      </w:pPr>
    </w:p>
    <w:p w:rsidR="00BD578A" w:rsidRDefault="00BD578A" w:rsidP="00BD578A">
      <w:pPr>
        <w:spacing w:after="0" w:line="360" w:lineRule="auto"/>
        <w:rPr>
          <w:rFonts w:ascii="Arial" w:hAnsi="Arial" w:cs="Arial"/>
          <w:sz w:val="24"/>
          <w:szCs w:val="24"/>
        </w:rPr>
      </w:pPr>
    </w:p>
    <w:p w:rsidR="00BD578A" w:rsidRPr="00BD578A" w:rsidRDefault="00BD578A" w:rsidP="00BD578A">
      <w:pPr>
        <w:spacing w:after="0" w:line="360" w:lineRule="auto"/>
        <w:ind w:hanging="426"/>
        <w:rPr>
          <w:rFonts w:ascii="Arial" w:hAnsi="Arial" w:cs="Arial"/>
          <w:sz w:val="24"/>
          <w:szCs w:val="24"/>
        </w:rPr>
      </w:pPr>
      <w:proofErr w:type="gramStart"/>
      <w:r>
        <w:rPr>
          <w:rFonts w:ascii="Arial" w:hAnsi="Arial" w:cs="Arial"/>
          <w:sz w:val="24"/>
          <w:szCs w:val="24"/>
        </w:rPr>
        <w:t>dc</w:t>
      </w:r>
      <w:proofErr w:type="gramEnd"/>
    </w:p>
    <w:sectPr w:rsidR="00BD578A" w:rsidRPr="00BD578A" w:rsidSect="00972A7B">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78A" w:rsidRDefault="00BD578A" w:rsidP="00BD578A">
      <w:pPr>
        <w:spacing w:after="0" w:line="240" w:lineRule="auto"/>
      </w:pPr>
      <w:r>
        <w:separator/>
      </w:r>
    </w:p>
  </w:endnote>
  <w:endnote w:type="continuationSeparator" w:id="0">
    <w:p w:rsidR="00BD578A" w:rsidRDefault="00BD578A" w:rsidP="00BD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175084"/>
      <w:docPartObj>
        <w:docPartGallery w:val="Page Numbers (Bottom of Page)"/>
        <w:docPartUnique/>
      </w:docPartObj>
    </w:sdtPr>
    <w:sdtEndPr/>
    <w:sdtContent>
      <w:p w:rsidR="00BD578A" w:rsidRDefault="00BD578A">
        <w:pPr>
          <w:pStyle w:val="Piedepgina"/>
          <w:jc w:val="center"/>
        </w:pPr>
        <w:r>
          <w:fldChar w:fldCharType="begin"/>
        </w:r>
        <w:r>
          <w:instrText>PAGE   \* MERGEFORMAT</w:instrText>
        </w:r>
        <w:r>
          <w:fldChar w:fldCharType="separate"/>
        </w:r>
        <w:r w:rsidR="00972A7B" w:rsidRPr="00972A7B">
          <w:rPr>
            <w:noProof/>
            <w:lang w:val="es-ES"/>
          </w:rPr>
          <w:t>3</w:t>
        </w:r>
        <w:r>
          <w:fldChar w:fldCharType="end"/>
        </w:r>
      </w:p>
    </w:sdtContent>
  </w:sdt>
  <w:p w:rsidR="00BD578A" w:rsidRDefault="00BD57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78A" w:rsidRDefault="00BD578A" w:rsidP="00BD578A">
      <w:pPr>
        <w:spacing w:after="0" w:line="240" w:lineRule="auto"/>
      </w:pPr>
      <w:r>
        <w:separator/>
      </w:r>
    </w:p>
  </w:footnote>
  <w:footnote w:type="continuationSeparator" w:id="0">
    <w:p w:rsidR="00BD578A" w:rsidRDefault="00BD578A" w:rsidP="00BD5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279"/>
    <w:multiLevelType w:val="hybridMultilevel"/>
    <w:tmpl w:val="752A3C90"/>
    <w:lvl w:ilvl="0" w:tplc="E2C8B0B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9F"/>
    <w:rsid w:val="00067A85"/>
    <w:rsid w:val="000B5D90"/>
    <w:rsid w:val="00151772"/>
    <w:rsid w:val="00161E48"/>
    <w:rsid w:val="001D065D"/>
    <w:rsid w:val="0026686A"/>
    <w:rsid w:val="002C489A"/>
    <w:rsid w:val="002D1C9F"/>
    <w:rsid w:val="00357D30"/>
    <w:rsid w:val="003E5B98"/>
    <w:rsid w:val="004C4AC6"/>
    <w:rsid w:val="0052577A"/>
    <w:rsid w:val="0053210D"/>
    <w:rsid w:val="00544955"/>
    <w:rsid w:val="00553A32"/>
    <w:rsid w:val="005B00E7"/>
    <w:rsid w:val="005B01E1"/>
    <w:rsid w:val="005B6E71"/>
    <w:rsid w:val="006445D4"/>
    <w:rsid w:val="007E59C5"/>
    <w:rsid w:val="008E6335"/>
    <w:rsid w:val="00972A7B"/>
    <w:rsid w:val="009E3F12"/>
    <w:rsid w:val="009F7CCF"/>
    <w:rsid w:val="00A90B4F"/>
    <w:rsid w:val="00AA6C3B"/>
    <w:rsid w:val="00BD578A"/>
    <w:rsid w:val="00C00DE9"/>
    <w:rsid w:val="00C80BBF"/>
    <w:rsid w:val="00D80DFF"/>
    <w:rsid w:val="00D91F16"/>
    <w:rsid w:val="00F65356"/>
    <w:rsid w:val="00F92F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A85"/>
    <w:pPr>
      <w:ind w:left="720"/>
      <w:contextualSpacing/>
    </w:pPr>
  </w:style>
  <w:style w:type="paragraph" w:styleId="Encabezado">
    <w:name w:val="header"/>
    <w:basedOn w:val="Normal"/>
    <w:link w:val="EncabezadoCar"/>
    <w:uiPriority w:val="99"/>
    <w:unhideWhenUsed/>
    <w:rsid w:val="00BD57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78A"/>
  </w:style>
  <w:style w:type="paragraph" w:styleId="Piedepgina">
    <w:name w:val="footer"/>
    <w:basedOn w:val="Normal"/>
    <w:link w:val="PiedepginaCar"/>
    <w:uiPriority w:val="99"/>
    <w:unhideWhenUsed/>
    <w:rsid w:val="00BD57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5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A85"/>
    <w:pPr>
      <w:ind w:left="720"/>
      <w:contextualSpacing/>
    </w:pPr>
  </w:style>
  <w:style w:type="paragraph" w:styleId="Encabezado">
    <w:name w:val="header"/>
    <w:basedOn w:val="Normal"/>
    <w:link w:val="EncabezadoCar"/>
    <w:uiPriority w:val="99"/>
    <w:unhideWhenUsed/>
    <w:rsid w:val="00BD57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78A"/>
  </w:style>
  <w:style w:type="paragraph" w:styleId="Piedepgina">
    <w:name w:val="footer"/>
    <w:basedOn w:val="Normal"/>
    <w:link w:val="PiedepginaCar"/>
    <w:uiPriority w:val="99"/>
    <w:unhideWhenUsed/>
    <w:rsid w:val="00BD57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CAA0-C045-4DF3-BC1D-6E66DD8F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3</cp:revision>
  <cp:lastPrinted>2017-05-24T14:12:00Z</cp:lastPrinted>
  <dcterms:created xsi:type="dcterms:W3CDTF">2017-05-19T17:27:00Z</dcterms:created>
  <dcterms:modified xsi:type="dcterms:W3CDTF">2017-05-24T15:16:00Z</dcterms:modified>
</cp:coreProperties>
</file>