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CE" w:rsidRPr="00161683" w:rsidRDefault="007871CE" w:rsidP="007871C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2041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7871CE" w:rsidRDefault="007871CE" w:rsidP="007871C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71CE" w:rsidRPr="004746D1" w:rsidRDefault="007871CE" w:rsidP="007871C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871CE" w:rsidRPr="004746D1" w:rsidRDefault="007871CE" w:rsidP="007871C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71CE" w:rsidRPr="004746D1" w:rsidRDefault="007871CE" w:rsidP="007871C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871CE" w:rsidRPr="004746D1" w:rsidRDefault="007871CE" w:rsidP="007871C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71CE" w:rsidRPr="004746D1" w:rsidRDefault="007871CE" w:rsidP="007871C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>2</w:t>
      </w:r>
      <w:r>
        <w:rPr>
          <w:rFonts w:ascii="Arial" w:hAnsi="Arial" w:cs="Arial"/>
          <w:b/>
          <w:sz w:val="24"/>
          <w:szCs w:val="24"/>
          <w:lang w:val="es-ES_tradnl"/>
        </w:rPr>
        <w:t>8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 DE JUNIO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7871CE" w:rsidRPr="004746D1" w:rsidRDefault="007871CE" w:rsidP="007871C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871CE" w:rsidRPr="004746D1" w:rsidRDefault="007871CE" w:rsidP="007871C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2017-17-1-0003605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2923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7871CE" w:rsidRPr="004746D1" w:rsidRDefault="007871CE" w:rsidP="007871C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7871CE" w:rsidRDefault="007871CE" w:rsidP="00312E57">
      <w:pPr>
        <w:autoSpaceDE w:val="0"/>
        <w:autoSpaceDN w:val="0"/>
        <w:adjustRightInd w:val="0"/>
        <w:spacing w:after="0" w:line="360" w:lineRule="auto"/>
        <w:jc w:val="both"/>
        <w:rPr>
          <w:rFonts w:ascii="LiberationSans-Bold" w:hAnsi="LiberationSans-Bold" w:cs="LiberationSans-Bold"/>
          <w:b/>
          <w:bCs/>
          <w:sz w:val="24"/>
          <w:szCs w:val="24"/>
        </w:rPr>
      </w:pPr>
    </w:p>
    <w:p w:rsidR="000554EC" w:rsidRDefault="000554EC" w:rsidP="00787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>VISTO:</w:t>
      </w:r>
      <w:r w:rsidR="00090345">
        <w:rPr>
          <w:rFonts w:ascii="LiberationSans-Bold" w:hAnsi="LiberationSans-Bold" w:cs="LiberationSans-Bold"/>
          <w:b/>
          <w:bCs/>
          <w:sz w:val="24"/>
          <w:szCs w:val="24"/>
        </w:rPr>
        <w:t xml:space="preserve"> </w:t>
      </w:r>
      <w:r w:rsidR="00090345" w:rsidRPr="00090345">
        <w:rPr>
          <w:rFonts w:ascii="LiberationSans-Bold" w:hAnsi="LiberationSans-Bold" w:cs="LiberationSans-Bold"/>
          <w:bCs/>
          <w:sz w:val="24"/>
          <w:szCs w:val="24"/>
        </w:rPr>
        <w:t>las</w:t>
      </w:r>
      <w:r w:rsidR="00090345">
        <w:rPr>
          <w:rFonts w:ascii="LiberationSans-Bold" w:hAnsi="LiberationSans-Bold" w:cs="LiberationSans-Bold"/>
          <w:bCs/>
          <w:sz w:val="24"/>
          <w:szCs w:val="24"/>
        </w:rPr>
        <w:t xml:space="preserve"> actuaciones remitidas por el </w:t>
      </w:r>
      <w:r>
        <w:rPr>
          <w:rFonts w:ascii="LiberationSans-Regular" w:hAnsi="LiberationSans-Regular" w:cs="LiberationSans-Regular"/>
          <w:sz w:val="24"/>
          <w:szCs w:val="24"/>
        </w:rPr>
        <w:t>Ministerio de</w:t>
      </w:r>
      <w:r w:rsidR="0086260B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312E57">
        <w:rPr>
          <w:rFonts w:ascii="LiberationSans-Regular" w:hAnsi="LiberationSans-Regular" w:cs="LiberationSans-Regular"/>
          <w:sz w:val="24"/>
          <w:szCs w:val="24"/>
        </w:rPr>
        <w:t>T</w:t>
      </w:r>
      <w:r>
        <w:rPr>
          <w:rFonts w:ascii="LiberationSans-Regular" w:hAnsi="LiberationSans-Regular" w:cs="LiberationSans-Regular"/>
          <w:sz w:val="24"/>
          <w:szCs w:val="24"/>
        </w:rPr>
        <w:t xml:space="preserve">ransporte y </w:t>
      </w:r>
      <w:r w:rsidR="009E64D1">
        <w:rPr>
          <w:rFonts w:ascii="LiberationSans-Regular" w:hAnsi="LiberationSans-Regular" w:cs="LiberationSans-Regular"/>
          <w:sz w:val="24"/>
          <w:szCs w:val="24"/>
        </w:rPr>
        <w:t>O</w:t>
      </w:r>
      <w:r>
        <w:rPr>
          <w:rFonts w:ascii="LiberationSans-Regular" w:hAnsi="LiberationSans-Regular" w:cs="LiberationSans-Regular"/>
          <w:sz w:val="24"/>
          <w:szCs w:val="24"/>
        </w:rPr>
        <w:t xml:space="preserve">bras Públicas (MTOP), </w:t>
      </w:r>
      <w:r w:rsidR="00090345">
        <w:rPr>
          <w:rFonts w:ascii="LiberationSans-Regular" w:hAnsi="LiberationSans-Regular" w:cs="LiberationSans-Regular"/>
          <w:sz w:val="24"/>
          <w:szCs w:val="24"/>
        </w:rPr>
        <w:t>relac</w:t>
      </w:r>
      <w:r w:rsidR="00FC304A">
        <w:rPr>
          <w:rFonts w:ascii="LiberationSans-Regular" w:hAnsi="LiberationSans-Regular" w:cs="LiberationSans-Regular"/>
          <w:sz w:val="24"/>
          <w:szCs w:val="24"/>
        </w:rPr>
        <w:t>ionadas con el Convenio Marco celebrado</w:t>
      </w:r>
      <w:r w:rsidR="00090345">
        <w:rPr>
          <w:rFonts w:ascii="LiberationSans-Regular" w:hAnsi="LiberationSans-Regular" w:cs="LiberationSans-Regular"/>
          <w:sz w:val="24"/>
          <w:szCs w:val="24"/>
        </w:rPr>
        <w:t xml:space="preserve"> con l</w:t>
      </w:r>
      <w:r w:rsidR="000F34CF">
        <w:rPr>
          <w:rFonts w:ascii="LiberationSans-Regular" w:hAnsi="LiberationSans-Regular" w:cs="LiberationSans-Regular"/>
          <w:sz w:val="24"/>
          <w:szCs w:val="24"/>
        </w:rPr>
        <w:t>a Fiscalía General de la Nación</w:t>
      </w:r>
      <w:r>
        <w:rPr>
          <w:rFonts w:ascii="LiberationSans-Regular" w:hAnsi="LiberationSans-Regular" w:cs="LiberationSans-Regular"/>
          <w:sz w:val="24"/>
          <w:szCs w:val="24"/>
        </w:rPr>
        <w:t>;</w:t>
      </w:r>
    </w:p>
    <w:p w:rsidR="007871CE" w:rsidRDefault="000554EC" w:rsidP="00787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berationSans-Bold" w:hAnsi="LiberationSans-Bold" w:cs="LiberationSans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RESULTANDO: 1) </w:t>
      </w:r>
      <w:r w:rsidR="00FC304A">
        <w:rPr>
          <w:rFonts w:ascii="LiberationSans-Regular" w:hAnsi="LiberationSans-Regular" w:cs="LiberationSans-Regular"/>
          <w:sz w:val="24"/>
          <w:szCs w:val="24"/>
        </w:rPr>
        <w:t>que dicho</w:t>
      </w:r>
      <w:r w:rsidR="009C17A1">
        <w:rPr>
          <w:rFonts w:ascii="LiberationSans-Regular" w:hAnsi="LiberationSans-Regular" w:cs="LiberationSans-Regular"/>
          <w:sz w:val="24"/>
          <w:szCs w:val="24"/>
        </w:rPr>
        <w:t xml:space="preserve"> Convenio</w:t>
      </w:r>
      <w:r w:rsidR="00754661">
        <w:rPr>
          <w:rFonts w:ascii="LiberationSans-Regular" w:hAnsi="LiberationSans-Regular" w:cs="LiberationSans-Regular"/>
          <w:sz w:val="24"/>
          <w:szCs w:val="24"/>
        </w:rPr>
        <w:t xml:space="preserve"> fue suscrito el </w:t>
      </w:r>
      <w:r w:rsidR="000F34CF">
        <w:rPr>
          <w:rFonts w:ascii="LiberationSans-Regular" w:hAnsi="LiberationSans-Regular" w:cs="LiberationSans-Regular"/>
          <w:sz w:val="24"/>
          <w:szCs w:val="24"/>
        </w:rPr>
        <w:t>12</w:t>
      </w:r>
      <w:r w:rsidR="007871CE">
        <w:rPr>
          <w:rFonts w:ascii="LiberationSans-Regular" w:hAnsi="LiberationSans-Regular" w:cs="LiberationSans-Regular"/>
          <w:sz w:val="24"/>
          <w:szCs w:val="24"/>
        </w:rPr>
        <w:t>/05/</w:t>
      </w:r>
      <w:r w:rsidR="000F34CF">
        <w:rPr>
          <w:rFonts w:ascii="LiberationSans-Regular" w:hAnsi="LiberationSans-Regular" w:cs="LiberationSans-Regular"/>
          <w:sz w:val="24"/>
          <w:szCs w:val="24"/>
        </w:rPr>
        <w:t>2017</w:t>
      </w:r>
      <w:r w:rsidR="009C17A1">
        <w:rPr>
          <w:rFonts w:ascii="LiberationSans-Regular" w:hAnsi="LiberationSans-Regular" w:cs="LiberationSans-Regular"/>
          <w:sz w:val="24"/>
          <w:szCs w:val="24"/>
        </w:rPr>
        <w:t>, y</w:t>
      </w:r>
      <w:r w:rsidR="004A5152">
        <w:rPr>
          <w:rFonts w:ascii="LiberationSans-Regular" w:hAnsi="LiberationSans-Regular" w:cs="LiberationSans-Regular"/>
          <w:sz w:val="24"/>
          <w:szCs w:val="24"/>
        </w:rPr>
        <w:t xml:space="preserve"> tiene</w:t>
      </w:r>
      <w:r w:rsidR="00754661">
        <w:rPr>
          <w:rFonts w:ascii="LiberationSans-Regular" w:hAnsi="LiberationSans-Regular" w:cs="LiberationSans-Regular"/>
          <w:sz w:val="24"/>
          <w:szCs w:val="24"/>
        </w:rPr>
        <w:t xml:space="preserve"> por objeto </w:t>
      </w:r>
      <w:r w:rsidR="004A5152">
        <w:rPr>
          <w:rFonts w:ascii="LiberationSans-Regular" w:hAnsi="LiberationSans-Regular" w:cs="LiberationSans-Regular"/>
          <w:sz w:val="24"/>
          <w:szCs w:val="24"/>
        </w:rPr>
        <w:t>y finalidad</w:t>
      </w:r>
      <w:r w:rsidR="007871CE">
        <w:rPr>
          <w:rFonts w:ascii="LiberationSans-Regular" w:hAnsi="LiberationSans-Regular" w:cs="LiberationSans-Regular"/>
          <w:sz w:val="24"/>
          <w:szCs w:val="24"/>
        </w:rPr>
        <w:t>,</w:t>
      </w:r>
      <w:r w:rsidR="004A5152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FC304A">
        <w:rPr>
          <w:rFonts w:ascii="LiberationSans-Regular" w:hAnsi="LiberationSans-Regular" w:cs="LiberationSans-Regular"/>
          <w:sz w:val="24"/>
          <w:szCs w:val="24"/>
        </w:rPr>
        <w:t>establecer un marco de actuación conjunta en actividades de interés común para ambas instituciones o a los intereses superiores del Estado, comprometiéndose</w:t>
      </w:r>
      <w:r w:rsidR="00904A3E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FC304A">
        <w:rPr>
          <w:rFonts w:ascii="LiberationSans-Regular" w:hAnsi="LiberationSans-Regular" w:cs="LiberationSans-Regular"/>
          <w:sz w:val="24"/>
          <w:szCs w:val="24"/>
        </w:rPr>
        <w:t>a promover el relacionamiento permanente, cuando cualquiera de las instituciones firmantes por medio de sus órganos competentes lo requiera;</w:t>
      </w:r>
    </w:p>
    <w:p w:rsidR="00DE2B26" w:rsidRDefault="00904A3E" w:rsidP="007871CE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>2</w:t>
      </w:r>
      <w:r w:rsidR="000554EC">
        <w:rPr>
          <w:rFonts w:ascii="LiberationSans-Bold" w:hAnsi="LiberationSans-Bold" w:cs="LiberationSans-Bold"/>
          <w:b/>
          <w:bCs/>
          <w:sz w:val="24"/>
          <w:szCs w:val="24"/>
        </w:rPr>
        <w:t xml:space="preserve">) </w:t>
      </w:r>
      <w:r w:rsidR="000554EC">
        <w:rPr>
          <w:rFonts w:ascii="LiberationSans-Regular" w:hAnsi="LiberationSans-Regular" w:cs="LiberationSans-Regular"/>
          <w:sz w:val="24"/>
          <w:szCs w:val="24"/>
        </w:rPr>
        <w:t xml:space="preserve">que </w:t>
      </w:r>
      <w:r w:rsidR="00FC304A">
        <w:rPr>
          <w:rFonts w:ascii="LiberationSans-Regular" w:hAnsi="LiberationSans-Regular" w:cs="LiberationSans-Regular"/>
          <w:sz w:val="24"/>
          <w:szCs w:val="24"/>
        </w:rPr>
        <w:t>el referido Convenio Marco</w:t>
      </w:r>
      <w:r>
        <w:rPr>
          <w:rFonts w:ascii="LiberationSans-Regular" w:hAnsi="LiberationSans-Regular" w:cs="LiberationSans-Regular"/>
          <w:sz w:val="24"/>
          <w:szCs w:val="24"/>
        </w:rPr>
        <w:t>, celebrado ad referéndum de la aprobación del Poder Ejecutivo,</w:t>
      </w:r>
      <w:r w:rsidR="00FC304A">
        <w:rPr>
          <w:rFonts w:ascii="LiberationSans-Regular" w:hAnsi="LiberationSans-Regular" w:cs="LiberationSans-Regular"/>
          <w:sz w:val="24"/>
          <w:szCs w:val="24"/>
        </w:rPr>
        <w:t xml:space="preserve"> ya fue remitido a este Tribunal por la Fiscalía General de la Nación (Carpeta 201</w:t>
      </w:r>
      <w:r>
        <w:rPr>
          <w:rFonts w:ascii="LiberationSans-Regular" w:hAnsi="LiberationSans-Regular" w:cs="LiberationSans-Regular"/>
          <w:sz w:val="24"/>
          <w:szCs w:val="24"/>
        </w:rPr>
        <w:t>7-17-1- 0003063) que</w:t>
      </w:r>
      <w:r w:rsidR="00FC304A">
        <w:rPr>
          <w:rFonts w:ascii="LiberationSans-Regular" w:hAnsi="LiberationSans-Regular" w:cs="LiberationSans-Regular"/>
          <w:sz w:val="24"/>
          <w:szCs w:val="24"/>
        </w:rPr>
        <w:t xml:space="preserve"> se expidió al respecto por Resolución Nº 1706/17 de fecha </w:t>
      </w:r>
      <w:r w:rsidR="007871CE">
        <w:rPr>
          <w:rFonts w:ascii="LiberationSans-Regular" w:hAnsi="LiberationSans-Regular" w:cs="LiberationSans-Regular"/>
          <w:sz w:val="24"/>
          <w:szCs w:val="24"/>
        </w:rPr>
        <w:t>0</w:t>
      </w:r>
      <w:r w:rsidR="00FC304A">
        <w:rPr>
          <w:rFonts w:ascii="LiberationSans-Regular" w:hAnsi="LiberationSans-Regular" w:cs="LiberationSans-Regular"/>
          <w:sz w:val="24"/>
          <w:szCs w:val="24"/>
        </w:rPr>
        <w:t>7</w:t>
      </w:r>
      <w:r w:rsidR="007871CE">
        <w:rPr>
          <w:rFonts w:ascii="LiberationSans-Regular" w:hAnsi="LiberationSans-Regular" w:cs="LiberationSans-Regular"/>
          <w:sz w:val="24"/>
          <w:szCs w:val="24"/>
        </w:rPr>
        <w:t>/06/</w:t>
      </w:r>
      <w:r w:rsidR="00FC304A">
        <w:rPr>
          <w:rFonts w:ascii="LiberationSans-Regular" w:hAnsi="LiberationSans-Regular" w:cs="LiberationSans-Regular"/>
          <w:sz w:val="24"/>
          <w:szCs w:val="24"/>
        </w:rPr>
        <w:t>2017</w:t>
      </w:r>
      <w:r w:rsidR="00DE2B26">
        <w:rPr>
          <w:rFonts w:ascii="LiberationSans-Regular" w:hAnsi="LiberationSans-Regular" w:cs="LiberationSans-Regular"/>
          <w:sz w:val="24"/>
          <w:szCs w:val="24"/>
        </w:rPr>
        <w:t>;</w:t>
      </w:r>
    </w:p>
    <w:p w:rsidR="007871CE" w:rsidRDefault="000554EC" w:rsidP="00787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CONSIDERANDO: 1) </w:t>
      </w:r>
      <w:r>
        <w:rPr>
          <w:rFonts w:ascii="LiberationSans-Regular" w:hAnsi="LiberationSans-Regular" w:cs="LiberationSans-Regular"/>
          <w:sz w:val="24"/>
          <w:szCs w:val="24"/>
        </w:rPr>
        <w:t xml:space="preserve">que </w:t>
      </w:r>
      <w:r w:rsidR="00904A3E">
        <w:rPr>
          <w:rFonts w:ascii="LiberationSans-Regular" w:hAnsi="LiberationSans-Regular" w:cs="LiberationSans-Regular"/>
          <w:sz w:val="24"/>
          <w:szCs w:val="24"/>
        </w:rPr>
        <w:t>este Tribunal ya emitió el pronunciamiento que constitucionalmente le compete</w:t>
      </w:r>
      <w:r w:rsidR="00FC304A">
        <w:rPr>
          <w:rFonts w:ascii="LiberationSans-Regular" w:hAnsi="LiberationSans-Regular" w:cs="LiberationSans-Regular"/>
          <w:sz w:val="24"/>
          <w:szCs w:val="24"/>
        </w:rPr>
        <w:t xml:space="preserve"> respecto del ajuste a la normativa vigente d</w:t>
      </w:r>
      <w:r w:rsidR="0060254C">
        <w:rPr>
          <w:rFonts w:ascii="LiberationSans-Regular" w:hAnsi="LiberationSans-Regular" w:cs="LiberationSans-Regular"/>
          <w:sz w:val="24"/>
          <w:szCs w:val="24"/>
        </w:rPr>
        <w:t>el Convenio Marco</w:t>
      </w:r>
      <w:r w:rsidR="007871CE">
        <w:rPr>
          <w:rFonts w:ascii="LiberationSans-Regular" w:hAnsi="LiberationSans-Regular" w:cs="LiberationSans-Regular"/>
          <w:sz w:val="24"/>
          <w:szCs w:val="24"/>
        </w:rPr>
        <w:t>,</w:t>
      </w:r>
      <w:r w:rsidR="0060254C">
        <w:rPr>
          <w:rFonts w:ascii="LiberationSans-Regular" w:hAnsi="LiberationSans-Regular" w:cs="LiberationSans-Regular"/>
          <w:sz w:val="24"/>
          <w:szCs w:val="24"/>
        </w:rPr>
        <w:t xml:space="preserve"> remitido en esta</w:t>
      </w:r>
      <w:r w:rsidR="00FC304A">
        <w:rPr>
          <w:rFonts w:ascii="LiberationSans-Regular" w:hAnsi="LiberationSans-Regular" w:cs="LiberationSans-Regular"/>
          <w:sz w:val="24"/>
          <w:szCs w:val="24"/>
        </w:rPr>
        <w:t xml:space="preserve"> oportunidad por el Ministerio de Transporte</w:t>
      </w:r>
      <w:r w:rsidR="00317681">
        <w:rPr>
          <w:rFonts w:ascii="LiberationSans-Regular" w:hAnsi="LiberationSans-Regular" w:cs="LiberationSans-Regular"/>
          <w:sz w:val="24"/>
          <w:szCs w:val="24"/>
        </w:rPr>
        <w:t>,</w:t>
      </w:r>
      <w:r w:rsidR="00FC304A">
        <w:rPr>
          <w:rFonts w:ascii="LiberationSans-Regular" w:hAnsi="LiberationSans-Regular" w:cs="LiberationSans-Regular"/>
          <w:sz w:val="24"/>
          <w:szCs w:val="24"/>
        </w:rPr>
        <w:t xml:space="preserve"> en la Resolución referida en el Result</w:t>
      </w:r>
      <w:r w:rsidR="007871CE">
        <w:rPr>
          <w:rFonts w:ascii="LiberationSans-Regular" w:hAnsi="LiberationSans-Regular" w:cs="LiberationSans-Regular"/>
          <w:sz w:val="24"/>
          <w:szCs w:val="24"/>
        </w:rPr>
        <w:t>ando 2)</w:t>
      </w:r>
      <w:r w:rsidR="00317681">
        <w:rPr>
          <w:rFonts w:ascii="LiberationSans-Regular" w:hAnsi="LiberationSans-Regular" w:cs="LiberationSans-Regular"/>
          <w:sz w:val="24"/>
          <w:szCs w:val="24"/>
        </w:rPr>
        <w:t xml:space="preserve"> de la presente</w:t>
      </w:r>
      <w:r w:rsidR="007871CE">
        <w:rPr>
          <w:rFonts w:ascii="LiberationSans-Regular" w:hAnsi="LiberationSans-Regular" w:cs="LiberationSans-Regular"/>
          <w:sz w:val="24"/>
          <w:szCs w:val="24"/>
        </w:rPr>
        <w:t>;</w:t>
      </w:r>
    </w:p>
    <w:p w:rsidR="000554EC" w:rsidRDefault="000554EC" w:rsidP="007871CE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2) </w:t>
      </w:r>
      <w:r w:rsidR="00FC304A">
        <w:rPr>
          <w:rFonts w:ascii="LiberationSans-Regular" w:hAnsi="LiberationSans-Regular" w:cs="LiberationSans-Regular"/>
          <w:sz w:val="24"/>
          <w:szCs w:val="24"/>
        </w:rPr>
        <w:t>que en consecuencia</w:t>
      </w:r>
      <w:r w:rsidR="007871CE">
        <w:rPr>
          <w:rFonts w:ascii="LiberationSans-Regular" w:hAnsi="LiberationSans-Regular" w:cs="LiberationSans-Regular"/>
          <w:sz w:val="24"/>
          <w:szCs w:val="24"/>
        </w:rPr>
        <w:t>,</w:t>
      </w:r>
      <w:r w:rsidR="00317681">
        <w:rPr>
          <w:rFonts w:ascii="LiberationSans-Regular" w:hAnsi="LiberationSans-Regular" w:cs="LiberationSans-Regular"/>
          <w:sz w:val="24"/>
          <w:szCs w:val="24"/>
        </w:rPr>
        <w:t xml:space="preserve"> corresponde estar a lo dispuesto </w:t>
      </w:r>
      <w:r w:rsidR="00FC304A">
        <w:rPr>
          <w:rFonts w:ascii="LiberationSans-Regular" w:hAnsi="LiberationSans-Regular" w:cs="LiberationSans-Regular"/>
          <w:sz w:val="24"/>
          <w:szCs w:val="24"/>
        </w:rPr>
        <w:t xml:space="preserve"> en esa instancia</w:t>
      </w:r>
      <w:r>
        <w:rPr>
          <w:rFonts w:ascii="LiberationSans-Regular" w:hAnsi="LiberationSans-Regular" w:cs="LiberationSans-Regular"/>
          <w:sz w:val="24"/>
          <w:szCs w:val="24"/>
        </w:rPr>
        <w:t>;</w:t>
      </w:r>
    </w:p>
    <w:p w:rsidR="000554EC" w:rsidRDefault="000554EC" w:rsidP="00787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ATENTO: </w:t>
      </w:r>
      <w:r>
        <w:rPr>
          <w:rFonts w:ascii="LiberationSans-Regular" w:hAnsi="LiberationSans-Regular" w:cs="LiberationSans-Regular"/>
          <w:sz w:val="24"/>
          <w:szCs w:val="24"/>
        </w:rPr>
        <w:t>a lo precedentemen</w:t>
      </w:r>
      <w:r w:rsidR="00317681">
        <w:rPr>
          <w:rFonts w:ascii="LiberationSans-Regular" w:hAnsi="LiberationSans-Regular" w:cs="LiberationSans-Regular"/>
          <w:sz w:val="24"/>
          <w:szCs w:val="24"/>
        </w:rPr>
        <w:t>te expuesto y a lo previsto por</w:t>
      </w:r>
      <w:r w:rsidR="007871CE">
        <w:rPr>
          <w:rFonts w:ascii="LiberationSans-Regular" w:hAnsi="LiberationSans-Regular" w:cs="LiberationSans-Regular"/>
          <w:sz w:val="24"/>
          <w:szCs w:val="24"/>
        </w:rPr>
        <w:t xml:space="preserve"> el A</w:t>
      </w:r>
      <w:r>
        <w:rPr>
          <w:rFonts w:ascii="LiberationSans-Regular" w:hAnsi="LiberationSans-Regular" w:cs="LiberationSans-Regular"/>
          <w:sz w:val="24"/>
          <w:szCs w:val="24"/>
        </w:rPr>
        <w:t>rtículo 211Literal</w:t>
      </w:r>
      <w:r w:rsidR="00317681">
        <w:rPr>
          <w:rFonts w:ascii="LiberationSans-Regular" w:hAnsi="LiberationSans-Regular" w:cs="LiberationSans-Regular"/>
          <w:sz w:val="24"/>
          <w:szCs w:val="24"/>
        </w:rPr>
        <w:t>es</w:t>
      </w:r>
      <w:r>
        <w:rPr>
          <w:rFonts w:ascii="LiberationSans-Regular" w:hAnsi="LiberationSans-Regular" w:cs="LiberationSans-Regular"/>
          <w:sz w:val="24"/>
          <w:szCs w:val="24"/>
        </w:rPr>
        <w:t xml:space="preserve"> B) </w:t>
      </w:r>
      <w:r w:rsidR="00317681">
        <w:rPr>
          <w:rFonts w:ascii="LiberationSans-Regular" w:hAnsi="LiberationSans-Regular" w:cs="LiberationSans-Regular"/>
          <w:sz w:val="24"/>
          <w:szCs w:val="24"/>
        </w:rPr>
        <w:t xml:space="preserve"> y E) </w:t>
      </w:r>
      <w:r>
        <w:rPr>
          <w:rFonts w:ascii="LiberationSans-Regular" w:hAnsi="LiberationSans-Regular" w:cs="LiberationSans-Regular"/>
          <w:sz w:val="24"/>
          <w:szCs w:val="24"/>
        </w:rPr>
        <w:t>de la Constitución de la República;</w:t>
      </w:r>
    </w:p>
    <w:p w:rsidR="007871CE" w:rsidRDefault="007871CE" w:rsidP="00787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berationSans-Regular" w:hAnsi="LiberationSans-Regular" w:cs="LiberationSans-Regular"/>
          <w:sz w:val="24"/>
          <w:szCs w:val="24"/>
        </w:rPr>
      </w:pPr>
    </w:p>
    <w:p w:rsidR="007871CE" w:rsidRDefault="007871CE" w:rsidP="00787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berationSans-Regular" w:hAnsi="LiberationSans-Regular" w:cs="LiberationSans-Regular"/>
          <w:sz w:val="24"/>
          <w:szCs w:val="24"/>
        </w:rPr>
      </w:pPr>
    </w:p>
    <w:p w:rsidR="000554EC" w:rsidRDefault="007871CE" w:rsidP="00703B8F">
      <w:pPr>
        <w:autoSpaceDE w:val="0"/>
        <w:autoSpaceDN w:val="0"/>
        <w:adjustRightInd w:val="0"/>
        <w:spacing w:after="0" w:line="360" w:lineRule="auto"/>
        <w:jc w:val="center"/>
        <w:rPr>
          <w:rFonts w:ascii="LiberationSans-Bold" w:hAnsi="LiberationSans-Bold" w:cs="LiberationSans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lastRenderedPageBreak/>
        <w:t>El TRIBUNAL DE ACUERDA</w:t>
      </w:r>
    </w:p>
    <w:p w:rsidR="007871CE" w:rsidRDefault="000554EC" w:rsidP="00A8448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sz w:val="24"/>
          <w:szCs w:val="24"/>
        </w:rPr>
        <w:t xml:space="preserve">1) </w:t>
      </w:r>
      <w:r w:rsidR="00317681">
        <w:rPr>
          <w:rFonts w:ascii="LiberationSans-Regular" w:hAnsi="LiberationSans-Regular" w:cs="LiberationSans-Regular"/>
          <w:sz w:val="24"/>
          <w:szCs w:val="24"/>
        </w:rPr>
        <w:t xml:space="preserve">Estar a lo dispuesto por Resolución </w:t>
      </w:r>
      <w:r w:rsidR="007871CE">
        <w:rPr>
          <w:rFonts w:ascii="LiberationSans-Regular" w:hAnsi="LiberationSans-Regular" w:cs="LiberationSans-Regular"/>
          <w:sz w:val="24"/>
          <w:szCs w:val="24"/>
        </w:rPr>
        <w:t xml:space="preserve">Nº </w:t>
      </w:r>
      <w:r w:rsidR="00317681">
        <w:rPr>
          <w:rFonts w:ascii="LiberationSans-Regular" w:hAnsi="LiberationSans-Regular" w:cs="LiberationSans-Regular"/>
          <w:sz w:val="24"/>
          <w:szCs w:val="24"/>
        </w:rPr>
        <w:t xml:space="preserve">1796/17 de fecha </w:t>
      </w:r>
      <w:r w:rsidR="007871CE">
        <w:rPr>
          <w:rFonts w:ascii="LiberationSans-Regular" w:hAnsi="LiberationSans-Regular" w:cs="LiberationSans-Regular"/>
          <w:sz w:val="24"/>
          <w:szCs w:val="24"/>
        </w:rPr>
        <w:t>0</w:t>
      </w:r>
      <w:r w:rsidR="00317681">
        <w:rPr>
          <w:rFonts w:ascii="LiberationSans-Regular" w:hAnsi="LiberationSans-Regular" w:cs="LiberationSans-Regular"/>
          <w:sz w:val="24"/>
          <w:szCs w:val="24"/>
        </w:rPr>
        <w:t>7</w:t>
      </w:r>
      <w:r w:rsidR="007871CE">
        <w:rPr>
          <w:rFonts w:ascii="LiberationSans-Regular" w:hAnsi="LiberationSans-Regular" w:cs="LiberationSans-Regular"/>
          <w:sz w:val="24"/>
          <w:szCs w:val="24"/>
        </w:rPr>
        <w:t>/06/</w:t>
      </w:r>
      <w:r w:rsidR="00317681">
        <w:rPr>
          <w:rFonts w:ascii="LiberationSans-Regular" w:hAnsi="LiberationSans-Regular" w:cs="LiberationSans-Regular"/>
          <w:sz w:val="24"/>
          <w:szCs w:val="24"/>
        </w:rPr>
        <w:t>2017 (Expediente 2017-17-1-0003063)</w:t>
      </w:r>
      <w:r w:rsidR="007871CE">
        <w:rPr>
          <w:rFonts w:ascii="LiberationSans-Regular" w:hAnsi="LiberationSans-Regular" w:cs="LiberationSans-Regular"/>
          <w:sz w:val="24"/>
          <w:szCs w:val="24"/>
        </w:rPr>
        <w:t>,</w:t>
      </w:r>
      <w:r w:rsidR="00317681">
        <w:rPr>
          <w:rFonts w:ascii="LiberationSans-Regular" w:hAnsi="LiberationSans-Regular" w:cs="LiberationSans-Regular"/>
          <w:sz w:val="24"/>
          <w:szCs w:val="24"/>
        </w:rPr>
        <w:t xml:space="preserve"> cuya copia se adjunta a la presente</w:t>
      </w:r>
      <w:r w:rsidR="00606337">
        <w:rPr>
          <w:rFonts w:ascii="LiberationSans-Regular" w:hAnsi="LiberationSans-Regular" w:cs="LiberationSans-Regular"/>
          <w:sz w:val="24"/>
          <w:szCs w:val="24"/>
        </w:rPr>
        <w:t>;</w:t>
      </w:r>
    </w:p>
    <w:p w:rsidR="007871CE" w:rsidRDefault="007871CE" w:rsidP="00A8448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317681">
        <w:rPr>
          <w:rFonts w:ascii="Arial" w:hAnsi="Arial" w:cs="Arial"/>
          <w:sz w:val="24"/>
          <w:szCs w:val="24"/>
        </w:rPr>
        <w:t>Comunicar a</w:t>
      </w:r>
      <w:r w:rsidR="00A8448D">
        <w:rPr>
          <w:rFonts w:ascii="Arial" w:hAnsi="Arial" w:cs="Arial"/>
          <w:sz w:val="24"/>
          <w:szCs w:val="24"/>
        </w:rPr>
        <w:t xml:space="preserve"> </w:t>
      </w:r>
      <w:r w:rsidR="00317681">
        <w:rPr>
          <w:rFonts w:ascii="Arial" w:hAnsi="Arial" w:cs="Arial"/>
          <w:sz w:val="24"/>
          <w:szCs w:val="24"/>
        </w:rPr>
        <w:t>l</w:t>
      </w:r>
      <w:r w:rsidR="00A8448D">
        <w:rPr>
          <w:rFonts w:ascii="Arial" w:hAnsi="Arial" w:cs="Arial"/>
          <w:sz w:val="24"/>
          <w:szCs w:val="24"/>
        </w:rPr>
        <w:t>a</w:t>
      </w:r>
      <w:r w:rsidR="00317681">
        <w:rPr>
          <w:rFonts w:ascii="Arial" w:hAnsi="Arial" w:cs="Arial"/>
          <w:sz w:val="24"/>
          <w:szCs w:val="24"/>
        </w:rPr>
        <w:t xml:space="preserve"> Contador</w:t>
      </w:r>
      <w:r w:rsidR="00A8448D">
        <w:rPr>
          <w:rFonts w:ascii="Arial" w:hAnsi="Arial" w:cs="Arial"/>
          <w:sz w:val="24"/>
          <w:szCs w:val="24"/>
        </w:rPr>
        <w:t>a</w:t>
      </w:r>
      <w:r w:rsidR="00317681">
        <w:rPr>
          <w:rFonts w:ascii="Arial" w:hAnsi="Arial" w:cs="Arial"/>
          <w:sz w:val="24"/>
          <w:szCs w:val="24"/>
        </w:rPr>
        <w:t xml:space="preserve"> Auditor</w:t>
      </w:r>
      <w:r w:rsidR="00A8448D">
        <w:rPr>
          <w:rFonts w:ascii="Arial" w:hAnsi="Arial" w:cs="Arial"/>
          <w:sz w:val="24"/>
          <w:szCs w:val="24"/>
        </w:rPr>
        <w:t>a</w:t>
      </w:r>
      <w:r w:rsidR="00317681">
        <w:rPr>
          <w:rFonts w:ascii="Arial" w:hAnsi="Arial" w:cs="Arial"/>
          <w:sz w:val="24"/>
          <w:szCs w:val="24"/>
        </w:rPr>
        <w:t xml:space="preserve"> destacad</w:t>
      </w:r>
      <w:r w:rsidR="00A8448D">
        <w:rPr>
          <w:rFonts w:ascii="Arial" w:hAnsi="Arial" w:cs="Arial"/>
          <w:sz w:val="24"/>
          <w:szCs w:val="24"/>
        </w:rPr>
        <w:t>a</w:t>
      </w:r>
      <w:r w:rsidR="00317681">
        <w:rPr>
          <w:rFonts w:ascii="Arial" w:hAnsi="Arial" w:cs="Arial"/>
          <w:sz w:val="24"/>
          <w:szCs w:val="24"/>
        </w:rPr>
        <w:t xml:space="preserve"> ante el Ministerio de Transporte y Obras </w:t>
      </w:r>
      <w:bookmarkStart w:id="0" w:name="_GoBack"/>
      <w:bookmarkEnd w:id="0"/>
      <w:r w:rsidR="00317681">
        <w:rPr>
          <w:rFonts w:ascii="Arial" w:hAnsi="Arial" w:cs="Arial"/>
          <w:sz w:val="24"/>
          <w:szCs w:val="24"/>
        </w:rPr>
        <w:t>Públicas;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312E57" w:rsidRPr="00312E57" w:rsidRDefault="007871CE" w:rsidP="007871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A8448D">
        <w:rPr>
          <w:rFonts w:ascii="Arial" w:hAnsi="Arial" w:cs="Arial"/>
          <w:b/>
          <w:sz w:val="24"/>
          <w:szCs w:val="24"/>
        </w:rPr>
        <w:t xml:space="preserve"> </w:t>
      </w:r>
      <w:r w:rsidR="00317681">
        <w:rPr>
          <w:rFonts w:ascii="Arial" w:hAnsi="Arial" w:cs="Arial"/>
          <w:sz w:val="24"/>
          <w:szCs w:val="24"/>
        </w:rPr>
        <w:t>Devolver las actuaciones.</w:t>
      </w:r>
    </w:p>
    <w:p w:rsidR="00312E57" w:rsidRPr="00872766" w:rsidRDefault="00312E57" w:rsidP="00312E57">
      <w:pPr>
        <w:spacing w:line="360" w:lineRule="auto"/>
        <w:jc w:val="both"/>
        <w:rPr>
          <w:rFonts w:ascii="Arial" w:hAnsi="Arial" w:cs="Arial"/>
        </w:rPr>
      </w:pPr>
    </w:p>
    <w:p w:rsidR="00312E57" w:rsidRPr="00872766" w:rsidRDefault="007871CE" w:rsidP="00312E5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312E57" w:rsidRPr="00872766" w:rsidSect="00660AC5">
      <w:pgSz w:w="11906" w:h="16838" w:code="9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2DC266E"/>
    <w:multiLevelType w:val="hybridMultilevel"/>
    <w:tmpl w:val="96D4DF1C"/>
    <w:lvl w:ilvl="0" w:tplc="CFB26AE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EC"/>
    <w:rsid w:val="00036DAE"/>
    <w:rsid w:val="000554EC"/>
    <w:rsid w:val="00090345"/>
    <w:rsid w:val="000C0F88"/>
    <w:rsid w:val="000F34CF"/>
    <w:rsid w:val="001B1FB5"/>
    <w:rsid w:val="00312E57"/>
    <w:rsid w:val="00317681"/>
    <w:rsid w:val="00347E33"/>
    <w:rsid w:val="003E6509"/>
    <w:rsid w:val="004427EA"/>
    <w:rsid w:val="004A5152"/>
    <w:rsid w:val="00531F59"/>
    <w:rsid w:val="0060254C"/>
    <w:rsid w:val="00606337"/>
    <w:rsid w:val="00660AC5"/>
    <w:rsid w:val="00703B8F"/>
    <w:rsid w:val="00754661"/>
    <w:rsid w:val="007871CE"/>
    <w:rsid w:val="007C39F0"/>
    <w:rsid w:val="0086260B"/>
    <w:rsid w:val="00904A3E"/>
    <w:rsid w:val="009C17A1"/>
    <w:rsid w:val="009E64D1"/>
    <w:rsid w:val="00A8448D"/>
    <w:rsid w:val="00C05CD9"/>
    <w:rsid w:val="00CF17F0"/>
    <w:rsid w:val="00D8740B"/>
    <w:rsid w:val="00DE14DD"/>
    <w:rsid w:val="00DE2B26"/>
    <w:rsid w:val="00E209CA"/>
    <w:rsid w:val="00E9243C"/>
    <w:rsid w:val="00F17BF9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2017-07-01T17:00:00Z</cp:lastPrinted>
  <dcterms:created xsi:type="dcterms:W3CDTF">2017-07-01T16:46:00Z</dcterms:created>
  <dcterms:modified xsi:type="dcterms:W3CDTF">2017-07-01T17:03:00Z</dcterms:modified>
</cp:coreProperties>
</file>