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4E" w:rsidRPr="00161683" w:rsidRDefault="00CC394E" w:rsidP="00CC394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2024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CC394E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C394E" w:rsidRPr="004746D1" w:rsidRDefault="00CC394E" w:rsidP="00CC394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C394E" w:rsidRPr="004746D1" w:rsidRDefault="00CC394E" w:rsidP="00CC394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>2</w:t>
      </w:r>
      <w:r>
        <w:rPr>
          <w:rFonts w:ascii="Arial" w:hAnsi="Arial" w:cs="Arial"/>
          <w:b/>
          <w:sz w:val="24"/>
          <w:szCs w:val="24"/>
          <w:lang w:val="es-ES_tradnl"/>
        </w:rPr>
        <w:t>8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 DE JUNIO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2017-17-1-0003535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2870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CC394E" w:rsidRPr="004746D1" w:rsidRDefault="00CC394E" w:rsidP="00CC39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CC394E" w:rsidRDefault="00CC394E" w:rsidP="00CC39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7E7A" w:rsidRDefault="00A917E6" w:rsidP="00CC39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Educación Pública</w:t>
      </w:r>
      <w:r w:rsidR="00CC394E">
        <w:rPr>
          <w:rFonts w:ascii="Arial" w:hAnsi="Arial" w:cs="Arial"/>
          <w:sz w:val="24"/>
          <w:szCs w:val="24"/>
        </w:rPr>
        <w:t xml:space="preserve"> -</w:t>
      </w:r>
      <w:r w:rsidR="001B7E7A">
        <w:rPr>
          <w:rFonts w:ascii="Arial" w:hAnsi="Arial" w:cs="Arial"/>
          <w:sz w:val="24"/>
          <w:szCs w:val="24"/>
        </w:rPr>
        <w:t xml:space="preserve"> Consejo de Educación Inicial y Primaria, relacionadas con </w:t>
      </w:r>
      <w:r w:rsidR="001B7E7A" w:rsidRPr="001B7E7A">
        <w:rPr>
          <w:rFonts w:ascii="Arial" w:hAnsi="Arial" w:cs="Arial"/>
          <w:sz w:val="24"/>
          <w:szCs w:val="24"/>
        </w:rPr>
        <w:t>la Licitación Pública N°</w:t>
      </w:r>
      <w:r w:rsidR="001B7E7A">
        <w:rPr>
          <w:rFonts w:ascii="Arial" w:hAnsi="Arial" w:cs="Arial"/>
          <w:sz w:val="24"/>
          <w:szCs w:val="24"/>
        </w:rPr>
        <w:t xml:space="preserve"> </w:t>
      </w:r>
      <w:r w:rsidR="001B7E7A" w:rsidRPr="001B7E7A">
        <w:rPr>
          <w:rFonts w:ascii="Arial" w:hAnsi="Arial" w:cs="Arial"/>
          <w:sz w:val="24"/>
          <w:szCs w:val="24"/>
        </w:rPr>
        <w:t>04</w:t>
      </w:r>
      <w:r w:rsidR="001B7E7A" w:rsidRPr="00EF517E">
        <w:rPr>
          <w:rFonts w:ascii="Arial" w:hAnsi="Arial" w:cs="Arial"/>
          <w:sz w:val="24"/>
          <w:szCs w:val="24"/>
        </w:rPr>
        <w:t>/2017</w:t>
      </w:r>
      <w:r w:rsidR="001B7E7A">
        <w:rPr>
          <w:rFonts w:ascii="Arial" w:hAnsi="Arial" w:cs="Arial"/>
          <w:sz w:val="24"/>
          <w:szCs w:val="24"/>
        </w:rPr>
        <w:t xml:space="preserve"> para la adquisición de equipamiento para comedores escolares;</w:t>
      </w:r>
      <w:r w:rsidR="001B7E7A">
        <w:rPr>
          <w:rFonts w:ascii="Arial" w:hAnsi="Arial" w:cs="Arial"/>
          <w:sz w:val="24"/>
          <w:szCs w:val="24"/>
        </w:rPr>
        <w:tab/>
      </w:r>
    </w:p>
    <w:p w:rsidR="00CC394E" w:rsidRDefault="00CC394E" w:rsidP="00CC39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1B7E7A">
        <w:rPr>
          <w:rFonts w:ascii="Arial" w:hAnsi="Arial" w:cs="Arial"/>
          <w:b/>
          <w:sz w:val="24"/>
          <w:szCs w:val="24"/>
        </w:rPr>
        <w:t>1)</w:t>
      </w:r>
      <w:r w:rsidR="001B7E7A">
        <w:rPr>
          <w:rFonts w:ascii="Arial" w:hAnsi="Arial" w:cs="Arial"/>
          <w:sz w:val="24"/>
          <w:szCs w:val="24"/>
        </w:rPr>
        <w:t xml:space="preserve"> que la </w:t>
      </w:r>
      <w:r w:rsidR="001B7E7A" w:rsidRPr="001B7E7A">
        <w:rPr>
          <w:rFonts w:ascii="Arial" w:hAnsi="Arial" w:cs="Arial"/>
          <w:sz w:val="24"/>
          <w:szCs w:val="24"/>
        </w:rPr>
        <w:t>División Hacienda</w:t>
      </w:r>
      <w:r w:rsidR="001B7E7A">
        <w:rPr>
          <w:rFonts w:ascii="Arial" w:hAnsi="Arial" w:cs="Arial"/>
          <w:sz w:val="24"/>
          <w:szCs w:val="24"/>
        </w:rPr>
        <w:t xml:space="preserve"> realizó la reserva del rubro con fech</w:t>
      </w:r>
      <w:r>
        <w:rPr>
          <w:rFonts w:ascii="Arial" w:hAnsi="Arial" w:cs="Arial"/>
          <w:sz w:val="24"/>
          <w:szCs w:val="24"/>
        </w:rPr>
        <w:t>a 07/</w:t>
      </w:r>
      <w:r w:rsidR="00276F53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/20</w:t>
      </w:r>
      <w:r w:rsidR="00276F53">
        <w:rPr>
          <w:rFonts w:ascii="Arial" w:hAnsi="Arial" w:cs="Arial"/>
          <w:sz w:val="24"/>
          <w:szCs w:val="24"/>
        </w:rPr>
        <w:t>17, por la suma de $ 13:</w:t>
      </w:r>
      <w:r w:rsidR="001B7E7A">
        <w:rPr>
          <w:rFonts w:ascii="Arial" w:hAnsi="Arial" w:cs="Arial"/>
          <w:sz w:val="24"/>
          <w:szCs w:val="24"/>
        </w:rPr>
        <w:t>500.000 impuestos incluidos, Objeto del Gasto SIIF 344, Fina</w:t>
      </w:r>
      <w:r w:rsidR="00276F53">
        <w:rPr>
          <w:rFonts w:ascii="Arial" w:hAnsi="Arial" w:cs="Arial"/>
          <w:sz w:val="24"/>
          <w:szCs w:val="24"/>
        </w:rPr>
        <w:t>nciación 1.1 Rentas Generales, P</w:t>
      </w:r>
      <w:r w:rsidR="001B7E7A">
        <w:rPr>
          <w:rFonts w:ascii="Arial" w:hAnsi="Arial" w:cs="Arial"/>
          <w:sz w:val="24"/>
          <w:szCs w:val="24"/>
        </w:rPr>
        <w:t xml:space="preserve">royecto Asociados al gasto: Programa 608 </w:t>
      </w:r>
      <w:r>
        <w:rPr>
          <w:rFonts w:ascii="Arial" w:hAnsi="Arial" w:cs="Arial"/>
          <w:sz w:val="24"/>
          <w:szCs w:val="24"/>
        </w:rPr>
        <w:t>-</w:t>
      </w:r>
      <w:r w:rsidR="001B7E7A">
        <w:rPr>
          <w:rFonts w:ascii="Arial" w:hAnsi="Arial" w:cs="Arial"/>
          <w:sz w:val="24"/>
          <w:szCs w:val="24"/>
        </w:rPr>
        <w:t xml:space="preserve"> Proyecto 701;</w:t>
      </w:r>
    </w:p>
    <w:p w:rsidR="00CC394E" w:rsidRDefault="001B7E7A" w:rsidP="00CC394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B7E7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B7E7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por R</w:t>
      </w:r>
      <w:r w:rsidRPr="00920D3E">
        <w:rPr>
          <w:rFonts w:ascii="Arial" w:hAnsi="Arial" w:cs="Arial"/>
          <w:sz w:val="24"/>
          <w:szCs w:val="24"/>
        </w:rPr>
        <w:t>esolución N° 56, Acta Ext. N° 9</w:t>
      </w:r>
      <w:r>
        <w:rPr>
          <w:rFonts w:ascii="Arial" w:hAnsi="Arial" w:cs="Arial"/>
          <w:sz w:val="24"/>
          <w:szCs w:val="24"/>
        </w:rPr>
        <w:t xml:space="preserve">, el </w:t>
      </w:r>
      <w:r w:rsidR="00276F53">
        <w:rPr>
          <w:rFonts w:ascii="Arial" w:hAnsi="Arial" w:cs="Arial"/>
          <w:sz w:val="24"/>
          <w:szCs w:val="24"/>
        </w:rPr>
        <w:t>Consejo de Educación Inicial y P</w:t>
      </w:r>
      <w:r>
        <w:rPr>
          <w:rFonts w:ascii="Arial" w:hAnsi="Arial" w:cs="Arial"/>
          <w:sz w:val="24"/>
          <w:szCs w:val="24"/>
        </w:rPr>
        <w:t>rimaria aprobó el Pliego de Condiciones Particulares para el presente llamado y, cumplido el requisito legal de publicidad con antelación suficiente</w:t>
      </w:r>
      <w:r w:rsidR="00276F53">
        <w:rPr>
          <w:rFonts w:ascii="Arial" w:hAnsi="Arial" w:cs="Arial"/>
          <w:sz w:val="24"/>
          <w:szCs w:val="24"/>
        </w:rPr>
        <w:t xml:space="preserve"> al acto de apertura</w:t>
      </w:r>
      <w:r>
        <w:rPr>
          <w:rFonts w:ascii="Arial" w:hAnsi="Arial" w:cs="Arial"/>
          <w:sz w:val="24"/>
          <w:szCs w:val="24"/>
        </w:rPr>
        <w:t>, con fecha 21</w:t>
      </w:r>
      <w:r w:rsidR="00CC394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CC394E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17 se</w:t>
      </w:r>
      <w:r w:rsidR="00276F53">
        <w:rPr>
          <w:rFonts w:ascii="Arial" w:hAnsi="Arial" w:cs="Arial"/>
          <w:sz w:val="24"/>
          <w:szCs w:val="24"/>
        </w:rPr>
        <w:t xml:space="preserve"> recibieron las </w:t>
      </w:r>
      <w:r w:rsidR="00CC394E">
        <w:rPr>
          <w:rFonts w:ascii="Arial" w:hAnsi="Arial" w:cs="Arial"/>
          <w:sz w:val="24"/>
          <w:szCs w:val="24"/>
        </w:rPr>
        <w:t xml:space="preserve">ofertas de: </w:t>
      </w:r>
      <w:proofErr w:type="spellStart"/>
      <w:r w:rsidR="00CC394E">
        <w:rPr>
          <w:rFonts w:ascii="Arial" w:hAnsi="Arial" w:cs="Arial"/>
          <w:sz w:val="24"/>
          <w:szCs w:val="24"/>
        </w:rPr>
        <w:t>Abama</w:t>
      </w:r>
      <w:proofErr w:type="spellEnd"/>
      <w:r w:rsidR="00CC394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A, Aguilera</w:t>
      </w:r>
      <w:r w:rsidR="00CC394E">
        <w:rPr>
          <w:rFonts w:ascii="Arial" w:hAnsi="Arial" w:cs="Arial"/>
          <w:sz w:val="24"/>
          <w:szCs w:val="24"/>
        </w:rPr>
        <w:t xml:space="preserve"> Pacheco Miguel Tomás, Badana SA, Benito Salgado S</w:t>
      </w:r>
      <w:r>
        <w:rPr>
          <w:rFonts w:ascii="Arial" w:hAnsi="Arial" w:cs="Arial"/>
          <w:sz w:val="24"/>
          <w:szCs w:val="24"/>
        </w:rPr>
        <w:t xml:space="preserve">A, </w:t>
      </w:r>
      <w:proofErr w:type="spellStart"/>
      <w:r w:rsidR="00CC394E">
        <w:rPr>
          <w:rFonts w:ascii="Arial" w:hAnsi="Arial" w:cs="Arial"/>
          <w:sz w:val="24"/>
          <w:szCs w:val="24"/>
        </w:rPr>
        <w:t>Bidalcor</w:t>
      </w:r>
      <w:proofErr w:type="spellEnd"/>
      <w:r w:rsidR="00CC394E">
        <w:rPr>
          <w:rFonts w:ascii="Arial" w:hAnsi="Arial" w:cs="Arial"/>
          <w:sz w:val="24"/>
          <w:szCs w:val="24"/>
        </w:rPr>
        <w:t xml:space="preserve"> S</w:t>
      </w:r>
      <w:r w:rsidRPr="001B7E7A">
        <w:rPr>
          <w:rFonts w:ascii="Arial" w:hAnsi="Arial" w:cs="Arial"/>
          <w:sz w:val="24"/>
          <w:szCs w:val="24"/>
        </w:rPr>
        <w:t xml:space="preserve">A, </w:t>
      </w:r>
      <w:proofErr w:type="spellStart"/>
      <w:r w:rsidRPr="001B7E7A">
        <w:rPr>
          <w:rFonts w:ascii="Arial" w:hAnsi="Arial" w:cs="Arial"/>
          <w:sz w:val="24"/>
          <w:szCs w:val="24"/>
        </w:rPr>
        <w:t>Carmart</w:t>
      </w:r>
      <w:proofErr w:type="spellEnd"/>
      <w:r w:rsidRPr="001B7E7A">
        <w:rPr>
          <w:rFonts w:ascii="Arial" w:hAnsi="Arial" w:cs="Arial"/>
          <w:sz w:val="24"/>
          <w:szCs w:val="24"/>
        </w:rPr>
        <w:t xml:space="preserve"> SRL, </w:t>
      </w:r>
      <w:r>
        <w:rPr>
          <w:rFonts w:ascii="Arial" w:hAnsi="Arial" w:cs="Arial"/>
          <w:sz w:val="24"/>
          <w:szCs w:val="24"/>
        </w:rPr>
        <w:t xml:space="preserve">Comercial Latina SRL, </w:t>
      </w:r>
      <w:proofErr w:type="spellStart"/>
      <w:r>
        <w:rPr>
          <w:rFonts w:ascii="Arial" w:hAnsi="Arial" w:cs="Arial"/>
          <w:sz w:val="24"/>
          <w:szCs w:val="24"/>
        </w:rPr>
        <w:t>Dremico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Fumaya</w:t>
      </w:r>
      <w:proofErr w:type="spellEnd"/>
      <w:r>
        <w:rPr>
          <w:rFonts w:ascii="Arial" w:hAnsi="Arial" w:cs="Arial"/>
          <w:sz w:val="24"/>
          <w:szCs w:val="24"/>
        </w:rPr>
        <w:t xml:space="preserve"> SA, Matías Nicolás Silva,  Mecánica Comercial Ltda., </w:t>
      </w:r>
      <w:proofErr w:type="spellStart"/>
      <w:r>
        <w:rPr>
          <w:rFonts w:ascii="Arial" w:hAnsi="Arial" w:cs="Arial"/>
          <w:sz w:val="24"/>
          <w:szCs w:val="24"/>
        </w:rPr>
        <w:t>Menasol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 w:rsidRPr="001B7E7A">
        <w:rPr>
          <w:rFonts w:ascii="Arial" w:hAnsi="Arial" w:cs="Arial"/>
          <w:sz w:val="24"/>
          <w:szCs w:val="24"/>
        </w:rPr>
        <w:t>Nolartex</w:t>
      </w:r>
      <w:proofErr w:type="spellEnd"/>
      <w:r w:rsidRPr="001B7E7A">
        <w:rPr>
          <w:rFonts w:ascii="Arial" w:hAnsi="Arial" w:cs="Arial"/>
          <w:sz w:val="24"/>
          <w:szCs w:val="24"/>
        </w:rPr>
        <w:t xml:space="preserve"> </w:t>
      </w:r>
      <w:r w:rsidRPr="001B7E7A">
        <w:rPr>
          <w:rFonts w:ascii="Arial" w:hAnsi="Arial" w:cs="Arial"/>
          <w:sz w:val="24"/>
          <w:szCs w:val="24"/>
        </w:rPr>
        <w:lastRenderedPageBreak/>
        <w:t>SA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7E7A">
        <w:rPr>
          <w:rFonts w:ascii="Arial" w:hAnsi="Arial" w:cs="Arial"/>
          <w:sz w:val="24"/>
          <w:szCs w:val="24"/>
        </w:rPr>
        <w:t>Promet</w:t>
      </w:r>
      <w:proofErr w:type="spellEnd"/>
      <w:r w:rsidRPr="001B7E7A">
        <w:rPr>
          <w:rFonts w:ascii="Arial" w:hAnsi="Arial" w:cs="Arial"/>
          <w:sz w:val="24"/>
          <w:szCs w:val="24"/>
        </w:rPr>
        <w:t xml:space="preserve"> SA, </w:t>
      </w:r>
      <w:proofErr w:type="spellStart"/>
      <w:r w:rsidR="00CC394E">
        <w:rPr>
          <w:rFonts w:ascii="Arial" w:hAnsi="Arial" w:cs="Arial"/>
          <w:sz w:val="24"/>
          <w:szCs w:val="24"/>
        </w:rPr>
        <w:t>Prontometal</w:t>
      </w:r>
      <w:proofErr w:type="spellEnd"/>
      <w:r w:rsidR="00CC394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A, </w:t>
      </w:r>
      <w:proofErr w:type="spellStart"/>
      <w:r>
        <w:rPr>
          <w:rFonts w:ascii="Arial" w:hAnsi="Arial" w:cs="Arial"/>
          <w:sz w:val="24"/>
          <w:szCs w:val="24"/>
        </w:rPr>
        <w:t>Redplan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Sanquilco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Sonibel</w:t>
      </w:r>
      <w:proofErr w:type="spellEnd"/>
      <w:r>
        <w:rPr>
          <w:rFonts w:ascii="Arial" w:hAnsi="Arial" w:cs="Arial"/>
          <w:sz w:val="24"/>
          <w:szCs w:val="24"/>
        </w:rPr>
        <w:t xml:space="preserve"> SA, Varela Hnos</w:t>
      </w:r>
      <w:r w:rsidR="00CC39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SA y </w:t>
      </w:r>
      <w:proofErr w:type="spellStart"/>
      <w:r>
        <w:rPr>
          <w:rFonts w:ascii="Arial" w:hAnsi="Arial" w:cs="Arial"/>
          <w:sz w:val="24"/>
          <w:szCs w:val="24"/>
        </w:rPr>
        <w:t>Zardok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CC394E">
        <w:rPr>
          <w:rFonts w:ascii="Arial" w:hAnsi="Arial" w:cs="Arial"/>
          <w:sz w:val="24"/>
          <w:szCs w:val="24"/>
        </w:rPr>
        <w:t>;</w:t>
      </w:r>
      <w:r w:rsidR="00A55C6B">
        <w:rPr>
          <w:rFonts w:ascii="Arial" w:hAnsi="Arial" w:cs="Arial"/>
          <w:sz w:val="24"/>
          <w:szCs w:val="24"/>
        </w:rPr>
        <w:tab/>
      </w:r>
      <w:r w:rsidR="00A55C6B">
        <w:rPr>
          <w:rFonts w:ascii="Arial" w:hAnsi="Arial" w:cs="Arial"/>
          <w:sz w:val="24"/>
          <w:szCs w:val="24"/>
        </w:rPr>
        <w:tab/>
      </w:r>
      <w:r w:rsidR="00A55C6B">
        <w:rPr>
          <w:rFonts w:ascii="Arial" w:hAnsi="Arial" w:cs="Arial"/>
          <w:sz w:val="24"/>
          <w:szCs w:val="24"/>
        </w:rPr>
        <w:tab/>
      </w:r>
    </w:p>
    <w:p w:rsidR="00CC394E" w:rsidRDefault="00675688" w:rsidP="00CC394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7568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E95986">
        <w:rPr>
          <w:rFonts w:ascii="Arial" w:hAnsi="Arial" w:cs="Arial"/>
          <w:sz w:val="24"/>
          <w:szCs w:val="24"/>
        </w:rPr>
        <w:t>la Asesoría de Compras y Licitaciones realizó el</w:t>
      </w:r>
      <w:r>
        <w:rPr>
          <w:rFonts w:ascii="Arial" w:hAnsi="Arial" w:cs="Arial"/>
          <w:sz w:val="24"/>
          <w:szCs w:val="24"/>
        </w:rPr>
        <w:t xml:space="preserve"> estudio de admisibilidad</w:t>
      </w:r>
      <w:r w:rsidR="00E95986">
        <w:rPr>
          <w:rFonts w:ascii="Arial" w:hAnsi="Arial" w:cs="Arial"/>
          <w:sz w:val="24"/>
          <w:szCs w:val="24"/>
        </w:rPr>
        <w:t xml:space="preserve"> de las ofertas recibidas y</w:t>
      </w:r>
      <w:r>
        <w:rPr>
          <w:rFonts w:ascii="Arial" w:hAnsi="Arial" w:cs="Arial"/>
          <w:sz w:val="24"/>
          <w:szCs w:val="24"/>
        </w:rPr>
        <w:t>, con fecha 04</w:t>
      </w:r>
      <w:r w:rsidR="00CC394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04</w:t>
      </w:r>
      <w:r w:rsidR="00CC394E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17</w:t>
      </w:r>
      <w:r w:rsidR="00E959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informó que</w:t>
      </w:r>
      <w:r w:rsidR="00E95986">
        <w:rPr>
          <w:rFonts w:ascii="Arial" w:hAnsi="Arial" w:cs="Arial"/>
          <w:sz w:val="24"/>
          <w:szCs w:val="24"/>
        </w:rPr>
        <w:t xml:space="preserve"> </w:t>
      </w:r>
      <w:r w:rsidR="00276F53">
        <w:rPr>
          <w:rFonts w:ascii="Arial" w:hAnsi="Arial" w:cs="Arial"/>
          <w:sz w:val="24"/>
          <w:szCs w:val="24"/>
        </w:rPr>
        <w:t>aquellas que no cumplieron con el requisito de presentación</w:t>
      </w:r>
      <w:r w:rsidR="00CC394E">
        <w:rPr>
          <w:rFonts w:ascii="Arial" w:hAnsi="Arial" w:cs="Arial"/>
          <w:sz w:val="24"/>
          <w:szCs w:val="24"/>
        </w:rPr>
        <w:t xml:space="preserve">        </w:t>
      </w:r>
      <w:r w:rsidR="00276F53">
        <w:rPr>
          <w:rFonts w:ascii="Arial" w:hAnsi="Arial" w:cs="Arial"/>
          <w:sz w:val="24"/>
          <w:szCs w:val="24"/>
        </w:rPr>
        <w:t>de muestra y/o folleto técnico e</w:t>
      </w:r>
      <w:r w:rsidR="00CC394E">
        <w:rPr>
          <w:rFonts w:ascii="Arial" w:hAnsi="Arial" w:cs="Arial"/>
          <w:sz w:val="24"/>
          <w:szCs w:val="24"/>
        </w:rPr>
        <w:t>stablecido en el A</w:t>
      </w:r>
      <w:r w:rsidR="00276F53">
        <w:rPr>
          <w:rFonts w:ascii="Arial" w:hAnsi="Arial" w:cs="Arial"/>
          <w:sz w:val="24"/>
          <w:szCs w:val="24"/>
        </w:rPr>
        <w:t xml:space="preserve">rtículo 1 del Pliego de Condiciones Particulares, </w:t>
      </w:r>
      <w:r w:rsidR="00E95986">
        <w:rPr>
          <w:rFonts w:ascii="Arial" w:hAnsi="Arial" w:cs="Arial"/>
          <w:sz w:val="24"/>
          <w:szCs w:val="24"/>
        </w:rPr>
        <w:t>fueron rechazadas</w:t>
      </w:r>
      <w:r w:rsidR="00276F53">
        <w:rPr>
          <w:rFonts w:ascii="Arial" w:hAnsi="Arial" w:cs="Arial"/>
          <w:sz w:val="24"/>
          <w:szCs w:val="24"/>
        </w:rPr>
        <w:t>, procediéndose al análisis de las</w:t>
      </w:r>
      <w:r w:rsidR="00E95986">
        <w:rPr>
          <w:rFonts w:ascii="Arial" w:hAnsi="Arial" w:cs="Arial"/>
          <w:sz w:val="24"/>
          <w:szCs w:val="24"/>
        </w:rPr>
        <w:t xml:space="preserve"> consideradas admisibles</w:t>
      </w:r>
      <w:r w:rsidR="00276F53">
        <w:rPr>
          <w:rFonts w:ascii="Arial" w:hAnsi="Arial" w:cs="Arial"/>
          <w:sz w:val="24"/>
          <w:szCs w:val="24"/>
        </w:rPr>
        <w:t>, correspondientes a</w:t>
      </w:r>
      <w:r w:rsidR="00E95986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Abama</w:t>
      </w:r>
      <w:proofErr w:type="spellEnd"/>
      <w:r>
        <w:rPr>
          <w:rFonts w:ascii="Arial" w:hAnsi="Arial" w:cs="Arial"/>
          <w:sz w:val="24"/>
          <w:szCs w:val="24"/>
        </w:rPr>
        <w:t xml:space="preserve"> SA, Aguilera Pacheco Miguel Tomás, Badana SA, Benito Salgado SA, </w:t>
      </w:r>
      <w:proofErr w:type="spellStart"/>
      <w:r>
        <w:rPr>
          <w:rFonts w:ascii="Arial" w:hAnsi="Arial" w:cs="Arial"/>
          <w:sz w:val="24"/>
          <w:szCs w:val="24"/>
        </w:rPr>
        <w:t>Bidalcor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Carmat</w:t>
      </w:r>
      <w:proofErr w:type="spellEnd"/>
      <w:r>
        <w:rPr>
          <w:rFonts w:ascii="Arial" w:hAnsi="Arial" w:cs="Arial"/>
          <w:sz w:val="24"/>
          <w:szCs w:val="24"/>
        </w:rPr>
        <w:t xml:space="preserve"> SA, Comercial Latina SRL </w:t>
      </w:r>
      <w:proofErr w:type="spellStart"/>
      <w:r>
        <w:rPr>
          <w:rFonts w:ascii="Arial" w:hAnsi="Arial" w:cs="Arial"/>
          <w:sz w:val="24"/>
          <w:szCs w:val="24"/>
        </w:rPr>
        <w:t>Dremico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CC394E">
        <w:rPr>
          <w:rFonts w:ascii="Arial" w:hAnsi="Arial" w:cs="Arial"/>
          <w:sz w:val="24"/>
          <w:szCs w:val="24"/>
        </w:rPr>
        <w:t xml:space="preserve">A, </w:t>
      </w:r>
      <w:proofErr w:type="spellStart"/>
      <w:r w:rsidR="00CC394E">
        <w:rPr>
          <w:rFonts w:ascii="Arial" w:hAnsi="Arial" w:cs="Arial"/>
          <w:sz w:val="24"/>
          <w:szCs w:val="24"/>
        </w:rPr>
        <w:t>Fumaya</w:t>
      </w:r>
      <w:proofErr w:type="spellEnd"/>
      <w:r w:rsidR="00CC394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A, Mecánica Comercial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Menasol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Prontometal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Sanquilco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Sonibel</w:t>
      </w:r>
      <w:proofErr w:type="spellEnd"/>
      <w:r>
        <w:rPr>
          <w:rFonts w:ascii="Arial" w:hAnsi="Arial" w:cs="Arial"/>
          <w:sz w:val="24"/>
          <w:szCs w:val="24"/>
        </w:rPr>
        <w:t xml:space="preserve"> SA, Varela Hnos. S</w:t>
      </w:r>
      <w:r w:rsidR="00CC394E">
        <w:rPr>
          <w:rFonts w:ascii="Arial" w:hAnsi="Arial" w:cs="Arial"/>
          <w:sz w:val="24"/>
          <w:szCs w:val="24"/>
        </w:rPr>
        <w:t xml:space="preserve">A y </w:t>
      </w:r>
      <w:proofErr w:type="spellStart"/>
      <w:r w:rsidR="00CC394E">
        <w:rPr>
          <w:rFonts w:ascii="Arial" w:hAnsi="Arial" w:cs="Arial"/>
          <w:sz w:val="24"/>
          <w:szCs w:val="24"/>
        </w:rPr>
        <w:t>Zardok</w:t>
      </w:r>
      <w:proofErr w:type="spellEnd"/>
      <w:r w:rsidR="00CC394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A.; </w:t>
      </w:r>
      <w:r w:rsidR="00276F53">
        <w:rPr>
          <w:rFonts w:ascii="Arial" w:hAnsi="Arial" w:cs="Arial"/>
          <w:sz w:val="24"/>
          <w:szCs w:val="24"/>
        </w:rPr>
        <w:t xml:space="preserve">a tales efectos, </w:t>
      </w:r>
      <w:r w:rsidR="007E1122">
        <w:rPr>
          <w:rFonts w:ascii="Arial" w:hAnsi="Arial" w:cs="Arial"/>
          <w:sz w:val="24"/>
          <w:szCs w:val="24"/>
        </w:rPr>
        <w:t xml:space="preserve">éstas fueron estudiadas por </w:t>
      </w:r>
      <w:r w:rsidR="00F41158">
        <w:rPr>
          <w:rFonts w:ascii="Arial" w:hAnsi="Arial" w:cs="Arial"/>
          <w:sz w:val="24"/>
          <w:szCs w:val="24"/>
        </w:rPr>
        <w:t xml:space="preserve">los </w:t>
      </w:r>
      <w:r w:rsidR="007E1122">
        <w:rPr>
          <w:rFonts w:ascii="Arial" w:hAnsi="Arial" w:cs="Arial"/>
          <w:sz w:val="24"/>
          <w:szCs w:val="24"/>
        </w:rPr>
        <w:t xml:space="preserve">ítems cotizados, elaborándose </w:t>
      </w:r>
      <w:r w:rsidR="00276F53">
        <w:rPr>
          <w:rFonts w:ascii="Arial" w:hAnsi="Arial" w:cs="Arial"/>
          <w:sz w:val="24"/>
          <w:szCs w:val="24"/>
        </w:rPr>
        <w:t>los informes técnicos de fecha</w:t>
      </w:r>
      <w:r w:rsidR="00CC394E">
        <w:rPr>
          <w:rFonts w:ascii="Arial" w:hAnsi="Arial" w:cs="Arial"/>
          <w:sz w:val="24"/>
          <w:szCs w:val="24"/>
        </w:rPr>
        <w:t>s</w:t>
      </w:r>
      <w:r w:rsidR="00276F53">
        <w:rPr>
          <w:rFonts w:ascii="Arial" w:hAnsi="Arial" w:cs="Arial"/>
          <w:sz w:val="24"/>
          <w:szCs w:val="24"/>
        </w:rPr>
        <w:t xml:space="preserve"> 08 y 12</w:t>
      </w:r>
      <w:r w:rsidR="00CC394E">
        <w:rPr>
          <w:rFonts w:ascii="Arial" w:hAnsi="Arial" w:cs="Arial"/>
          <w:sz w:val="24"/>
          <w:szCs w:val="24"/>
        </w:rPr>
        <w:t>/</w:t>
      </w:r>
      <w:r w:rsidR="00276F53">
        <w:rPr>
          <w:rFonts w:ascii="Arial" w:hAnsi="Arial" w:cs="Arial"/>
          <w:sz w:val="24"/>
          <w:szCs w:val="24"/>
        </w:rPr>
        <w:t>05</w:t>
      </w:r>
      <w:r w:rsidR="00CC394E">
        <w:rPr>
          <w:rFonts w:ascii="Arial" w:hAnsi="Arial" w:cs="Arial"/>
          <w:sz w:val="24"/>
          <w:szCs w:val="24"/>
        </w:rPr>
        <w:t>/20</w:t>
      </w:r>
      <w:r w:rsidR="00276F53">
        <w:rPr>
          <w:rFonts w:ascii="Arial" w:hAnsi="Arial" w:cs="Arial"/>
          <w:sz w:val="24"/>
          <w:szCs w:val="24"/>
        </w:rPr>
        <w:t>17;</w:t>
      </w:r>
    </w:p>
    <w:p w:rsidR="00CC394E" w:rsidRDefault="00E95986" w:rsidP="00CC394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9598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siendo que</w:t>
      </w:r>
      <w:r w:rsidR="00164F99">
        <w:rPr>
          <w:rFonts w:ascii="Arial" w:hAnsi="Arial" w:cs="Arial"/>
          <w:sz w:val="24"/>
          <w:szCs w:val="24"/>
        </w:rPr>
        <w:t xml:space="preserve"> en sus ofertas</w:t>
      </w:r>
      <w:r>
        <w:rPr>
          <w:rFonts w:ascii="Arial" w:hAnsi="Arial" w:cs="Arial"/>
          <w:sz w:val="24"/>
          <w:szCs w:val="24"/>
        </w:rPr>
        <w:t xml:space="preserve"> las firmas Mecánica Co</w:t>
      </w:r>
      <w:r w:rsidR="00CC394E">
        <w:rPr>
          <w:rFonts w:ascii="Arial" w:hAnsi="Arial" w:cs="Arial"/>
          <w:sz w:val="24"/>
          <w:szCs w:val="24"/>
        </w:rPr>
        <w:t>mercial Ltda., Benito Salgado S</w:t>
      </w:r>
      <w:r>
        <w:rPr>
          <w:rFonts w:ascii="Arial" w:hAnsi="Arial" w:cs="Arial"/>
          <w:sz w:val="24"/>
          <w:szCs w:val="24"/>
        </w:rPr>
        <w:t xml:space="preserve">A y </w:t>
      </w:r>
      <w:proofErr w:type="spellStart"/>
      <w:r>
        <w:rPr>
          <w:rFonts w:ascii="Arial" w:hAnsi="Arial" w:cs="Arial"/>
          <w:sz w:val="24"/>
          <w:szCs w:val="24"/>
        </w:rPr>
        <w:t>Prontometal</w:t>
      </w:r>
      <w:proofErr w:type="spellEnd"/>
      <w:r>
        <w:rPr>
          <w:rFonts w:ascii="Arial" w:hAnsi="Arial" w:cs="Arial"/>
          <w:sz w:val="24"/>
          <w:szCs w:val="24"/>
        </w:rPr>
        <w:t xml:space="preserve"> SA se acogieron al beneficio de bienes que califican como nacionales, pero no </w:t>
      </w:r>
      <w:r w:rsidR="007E1122">
        <w:rPr>
          <w:rFonts w:ascii="Arial" w:hAnsi="Arial" w:cs="Arial"/>
          <w:sz w:val="24"/>
          <w:szCs w:val="24"/>
        </w:rPr>
        <w:t>agregaron</w:t>
      </w:r>
      <w:r>
        <w:rPr>
          <w:rFonts w:ascii="Arial" w:hAnsi="Arial" w:cs="Arial"/>
          <w:sz w:val="24"/>
          <w:szCs w:val="24"/>
        </w:rPr>
        <w:t xml:space="preserve"> el </w:t>
      </w:r>
      <w:r w:rsidR="00164F99">
        <w:rPr>
          <w:rFonts w:ascii="Arial" w:hAnsi="Arial" w:cs="Arial"/>
          <w:sz w:val="24"/>
          <w:szCs w:val="24"/>
        </w:rPr>
        <w:t xml:space="preserve">respectivo </w:t>
      </w:r>
      <w:r>
        <w:rPr>
          <w:rFonts w:ascii="Arial" w:hAnsi="Arial" w:cs="Arial"/>
          <w:sz w:val="24"/>
          <w:szCs w:val="24"/>
        </w:rPr>
        <w:t xml:space="preserve">certificado emitido por la Cámara de Industrias del Uruguay, </w:t>
      </w:r>
      <w:r w:rsidR="007E1122">
        <w:rPr>
          <w:rFonts w:ascii="Arial" w:hAnsi="Arial" w:cs="Arial"/>
          <w:sz w:val="24"/>
          <w:szCs w:val="24"/>
        </w:rPr>
        <w:t>se</w:t>
      </w:r>
      <w:r w:rsidR="00164F99">
        <w:rPr>
          <w:rFonts w:ascii="Arial" w:hAnsi="Arial" w:cs="Arial"/>
          <w:sz w:val="24"/>
          <w:szCs w:val="24"/>
        </w:rPr>
        <w:t xml:space="preserve"> les concedió </w:t>
      </w:r>
      <w:r>
        <w:rPr>
          <w:rFonts w:ascii="Arial" w:hAnsi="Arial" w:cs="Arial"/>
          <w:sz w:val="24"/>
          <w:szCs w:val="24"/>
        </w:rPr>
        <w:t>un plazo de dos días hábiles a tales efectos</w:t>
      </w:r>
      <w:r w:rsidR="007E1122">
        <w:rPr>
          <w:rFonts w:ascii="Arial" w:hAnsi="Arial" w:cs="Arial"/>
          <w:sz w:val="24"/>
          <w:szCs w:val="24"/>
        </w:rPr>
        <w:t xml:space="preserve">, presentándolo únicamente </w:t>
      </w:r>
      <w:proofErr w:type="spellStart"/>
      <w:r w:rsidR="007E1122">
        <w:rPr>
          <w:rFonts w:ascii="Arial" w:hAnsi="Arial" w:cs="Arial"/>
          <w:sz w:val="24"/>
          <w:szCs w:val="24"/>
        </w:rPr>
        <w:t>Prontometal</w:t>
      </w:r>
      <w:proofErr w:type="spellEnd"/>
      <w:r w:rsidR="007E1122">
        <w:rPr>
          <w:rFonts w:ascii="Arial" w:hAnsi="Arial" w:cs="Arial"/>
          <w:sz w:val="24"/>
          <w:szCs w:val="24"/>
        </w:rPr>
        <w:t xml:space="preserve"> SA, con fecha 16</w:t>
      </w:r>
      <w:r w:rsidR="00CC394E">
        <w:rPr>
          <w:rFonts w:ascii="Arial" w:hAnsi="Arial" w:cs="Arial"/>
          <w:sz w:val="24"/>
          <w:szCs w:val="24"/>
        </w:rPr>
        <w:t>/</w:t>
      </w:r>
      <w:r w:rsidR="007E1122">
        <w:rPr>
          <w:rFonts w:ascii="Arial" w:hAnsi="Arial" w:cs="Arial"/>
          <w:sz w:val="24"/>
          <w:szCs w:val="24"/>
        </w:rPr>
        <w:t>05</w:t>
      </w:r>
      <w:r w:rsidR="00CC394E">
        <w:rPr>
          <w:rFonts w:ascii="Arial" w:hAnsi="Arial" w:cs="Arial"/>
          <w:sz w:val="24"/>
          <w:szCs w:val="24"/>
        </w:rPr>
        <w:t>/20</w:t>
      </w:r>
      <w:r w:rsidR="007E1122">
        <w:rPr>
          <w:rFonts w:ascii="Arial" w:hAnsi="Arial" w:cs="Arial"/>
          <w:sz w:val="24"/>
          <w:szCs w:val="24"/>
        </w:rPr>
        <w:t>17</w:t>
      </w:r>
      <w:r w:rsidR="00164F99">
        <w:rPr>
          <w:rFonts w:ascii="Arial" w:hAnsi="Arial" w:cs="Arial"/>
          <w:sz w:val="24"/>
          <w:szCs w:val="24"/>
        </w:rPr>
        <w:t>;</w:t>
      </w:r>
    </w:p>
    <w:p w:rsidR="00CC394E" w:rsidRDefault="00276F53" w:rsidP="00CC394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64F99" w:rsidRPr="00164F99">
        <w:rPr>
          <w:rFonts w:ascii="Arial" w:hAnsi="Arial" w:cs="Arial"/>
          <w:b/>
          <w:sz w:val="24"/>
          <w:szCs w:val="24"/>
        </w:rPr>
        <w:t>)</w:t>
      </w:r>
      <w:r w:rsidR="00164F99">
        <w:rPr>
          <w:rFonts w:ascii="Arial" w:hAnsi="Arial" w:cs="Arial"/>
          <w:b/>
          <w:sz w:val="24"/>
          <w:szCs w:val="24"/>
        </w:rPr>
        <w:t xml:space="preserve"> </w:t>
      </w:r>
      <w:r w:rsidR="00164F99">
        <w:rPr>
          <w:rFonts w:ascii="Arial" w:hAnsi="Arial" w:cs="Arial"/>
          <w:sz w:val="24"/>
          <w:szCs w:val="24"/>
        </w:rPr>
        <w:t xml:space="preserve">que habiéndose estudiado las </w:t>
      </w:r>
      <w:r>
        <w:rPr>
          <w:rFonts w:ascii="Arial" w:hAnsi="Arial" w:cs="Arial"/>
          <w:sz w:val="24"/>
          <w:szCs w:val="24"/>
        </w:rPr>
        <w:t xml:space="preserve">ofertas recibidas, así como </w:t>
      </w:r>
      <w:r w:rsidR="001B7E7A">
        <w:rPr>
          <w:rFonts w:ascii="Arial" w:hAnsi="Arial" w:cs="Arial"/>
          <w:sz w:val="24"/>
          <w:szCs w:val="24"/>
        </w:rPr>
        <w:t xml:space="preserve">los informes técnicos </w:t>
      </w:r>
      <w:r w:rsidR="00767E41">
        <w:rPr>
          <w:rFonts w:ascii="Arial" w:hAnsi="Arial" w:cs="Arial"/>
          <w:sz w:val="24"/>
          <w:szCs w:val="24"/>
        </w:rPr>
        <w:t>del</w:t>
      </w:r>
      <w:r w:rsidR="001B7E7A">
        <w:rPr>
          <w:rFonts w:ascii="Arial" w:hAnsi="Arial" w:cs="Arial"/>
          <w:sz w:val="24"/>
          <w:szCs w:val="24"/>
        </w:rPr>
        <w:t xml:space="preserve"> Programa de Alimentación Escolar, División Mantenimiento y Obras Menores y el informe de la Ases</w:t>
      </w:r>
      <w:r w:rsidR="00164F99">
        <w:rPr>
          <w:rFonts w:ascii="Arial" w:hAnsi="Arial" w:cs="Arial"/>
          <w:sz w:val="24"/>
          <w:szCs w:val="24"/>
        </w:rPr>
        <w:t>or</w:t>
      </w:r>
      <w:r w:rsidR="00767E41">
        <w:rPr>
          <w:rFonts w:ascii="Arial" w:hAnsi="Arial" w:cs="Arial"/>
          <w:sz w:val="24"/>
          <w:szCs w:val="24"/>
        </w:rPr>
        <w:t>ía de Compras y Licitaciones,</w:t>
      </w:r>
      <w:r w:rsidR="00164F99">
        <w:rPr>
          <w:rFonts w:ascii="Arial" w:hAnsi="Arial" w:cs="Arial"/>
          <w:sz w:val="24"/>
          <w:szCs w:val="24"/>
        </w:rPr>
        <w:t xml:space="preserve"> </w:t>
      </w:r>
      <w:r w:rsidR="00CC394E">
        <w:rPr>
          <w:rFonts w:ascii="Arial" w:hAnsi="Arial" w:cs="Arial"/>
          <w:sz w:val="24"/>
          <w:szCs w:val="24"/>
        </w:rPr>
        <w:t>con fecha 19/</w:t>
      </w:r>
      <w:r w:rsidR="00767E41">
        <w:rPr>
          <w:rFonts w:ascii="Arial" w:hAnsi="Arial" w:cs="Arial"/>
          <w:sz w:val="24"/>
          <w:szCs w:val="24"/>
        </w:rPr>
        <w:t>05</w:t>
      </w:r>
      <w:r w:rsidR="00CC394E">
        <w:rPr>
          <w:rFonts w:ascii="Arial" w:hAnsi="Arial" w:cs="Arial"/>
          <w:sz w:val="24"/>
          <w:szCs w:val="24"/>
        </w:rPr>
        <w:t>/20</w:t>
      </w:r>
      <w:r w:rsidR="00767E41">
        <w:rPr>
          <w:rFonts w:ascii="Arial" w:hAnsi="Arial" w:cs="Arial"/>
          <w:sz w:val="24"/>
          <w:szCs w:val="24"/>
        </w:rPr>
        <w:t xml:space="preserve">17 la Comisión Asesora de Adjudicaciones </w:t>
      </w:r>
      <w:r w:rsidR="00164F99">
        <w:rPr>
          <w:rFonts w:ascii="Arial" w:hAnsi="Arial" w:cs="Arial"/>
          <w:sz w:val="24"/>
          <w:szCs w:val="24"/>
        </w:rPr>
        <w:t>recomendó</w:t>
      </w:r>
      <w:r w:rsidR="007E1122">
        <w:rPr>
          <w:rFonts w:ascii="Arial" w:hAnsi="Arial" w:cs="Arial"/>
          <w:sz w:val="24"/>
          <w:szCs w:val="24"/>
        </w:rPr>
        <w:t xml:space="preserve">: </w:t>
      </w:r>
    </w:p>
    <w:p w:rsidR="00CC394E" w:rsidRDefault="007E1122" w:rsidP="00CC39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94E">
        <w:rPr>
          <w:rFonts w:ascii="Arial" w:hAnsi="Arial" w:cs="Arial"/>
          <w:b/>
          <w:sz w:val="24"/>
          <w:szCs w:val="24"/>
        </w:rPr>
        <w:t>a)</w:t>
      </w:r>
      <w:r w:rsidR="00164F99">
        <w:rPr>
          <w:rFonts w:ascii="Arial" w:hAnsi="Arial" w:cs="Arial"/>
          <w:sz w:val="24"/>
          <w:szCs w:val="24"/>
        </w:rPr>
        <w:t xml:space="preserve"> dividir la adjudicación en partes iguales en el ítem 7 entre los oferentes que obtuvieron igual calificación</w:t>
      </w:r>
      <w:r w:rsidR="00767E4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67E41">
        <w:rPr>
          <w:rFonts w:ascii="Arial" w:hAnsi="Arial" w:cs="Arial"/>
          <w:sz w:val="24"/>
          <w:szCs w:val="24"/>
        </w:rPr>
        <w:t>Bidalcor</w:t>
      </w:r>
      <w:proofErr w:type="spellEnd"/>
      <w:r w:rsidR="00767E41">
        <w:rPr>
          <w:rFonts w:ascii="Arial" w:hAnsi="Arial" w:cs="Arial"/>
          <w:sz w:val="24"/>
          <w:szCs w:val="24"/>
        </w:rPr>
        <w:t xml:space="preserve"> SA y </w:t>
      </w:r>
      <w:proofErr w:type="spellStart"/>
      <w:r w:rsidR="00767E41">
        <w:rPr>
          <w:rFonts w:ascii="Arial" w:hAnsi="Arial" w:cs="Arial"/>
          <w:sz w:val="24"/>
          <w:szCs w:val="24"/>
        </w:rPr>
        <w:t>Sanquilco</w:t>
      </w:r>
      <w:proofErr w:type="spellEnd"/>
      <w:r w:rsidR="00767E41">
        <w:rPr>
          <w:rFonts w:ascii="Arial" w:hAnsi="Arial" w:cs="Arial"/>
          <w:sz w:val="24"/>
          <w:szCs w:val="24"/>
        </w:rPr>
        <w:t xml:space="preserve"> SA)</w:t>
      </w:r>
      <w:r w:rsidR="00164F99">
        <w:rPr>
          <w:rFonts w:ascii="Arial" w:hAnsi="Arial" w:cs="Arial"/>
          <w:sz w:val="24"/>
          <w:szCs w:val="24"/>
        </w:rPr>
        <w:t>, de confor</w:t>
      </w:r>
      <w:r w:rsidR="00CC394E">
        <w:rPr>
          <w:rFonts w:ascii="Arial" w:hAnsi="Arial" w:cs="Arial"/>
          <w:sz w:val="24"/>
          <w:szCs w:val="24"/>
        </w:rPr>
        <w:t>midad con lo establecido en el A</w:t>
      </w:r>
      <w:r w:rsidR="00164F99">
        <w:rPr>
          <w:rFonts w:ascii="Arial" w:hAnsi="Arial" w:cs="Arial"/>
          <w:sz w:val="24"/>
          <w:szCs w:val="24"/>
        </w:rPr>
        <w:t xml:space="preserve">rtículo 66 del TOCAF; </w:t>
      </w:r>
    </w:p>
    <w:p w:rsidR="00C15B25" w:rsidRDefault="007E1122" w:rsidP="00CC39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94E">
        <w:rPr>
          <w:rFonts w:ascii="Arial" w:hAnsi="Arial" w:cs="Arial"/>
          <w:b/>
          <w:sz w:val="24"/>
          <w:szCs w:val="24"/>
        </w:rPr>
        <w:t>b)</w:t>
      </w:r>
      <w:r w:rsidR="001B7E7A">
        <w:rPr>
          <w:rFonts w:ascii="Arial" w:hAnsi="Arial" w:cs="Arial"/>
          <w:sz w:val="24"/>
          <w:szCs w:val="24"/>
        </w:rPr>
        <w:t xml:space="preserve"> dejar sin efecto la adjudicación para el ítem 13</w:t>
      </w:r>
      <w:r w:rsidR="00164F99">
        <w:rPr>
          <w:rFonts w:ascii="Arial" w:hAnsi="Arial" w:cs="Arial"/>
          <w:sz w:val="24"/>
          <w:szCs w:val="24"/>
        </w:rPr>
        <w:t xml:space="preserve"> por no recibir ofertas</w:t>
      </w:r>
      <w:r>
        <w:rPr>
          <w:rFonts w:ascii="Arial" w:hAnsi="Arial" w:cs="Arial"/>
          <w:sz w:val="24"/>
          <w:szCs w:val="24"/>
        </w:rPr>
        <w:t xml:space="preserve"> </w:t>
      </w:r>
      <w:r w:rsidR="00C15B2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válidas; y </w:t>
      </w:r>
    </w:p>
    <w:p w:rsidR="00C15B25" w:rsidRDefault="007E1122" w:rsidP="00C15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5B25">
        <w:rPr>
          <w:rFonts w:ascii="Arial" w:hAnsi="Arial" w:cs="Arial"/>
          <w:b/>
          <w:sz w:val="24"/>
          <w:szCs w:val="24"/>
        </w:rPr>
        <w:t>c)</w:t>
      </w:r>
      <w:r w:rsidR="00164F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64F99">
        <w:rPr>
          <w:rFonts w:ascii="Arial" w:hAnsi="Arial" w:cs="Arial"/>
          <w:sz w:val="24"/>
          <w:szCs w:val="24"/>
        </w:rPr>
        <w:t>adjudicar</w:t>
      </w:r>
      <w:proofErr w:type="gramEnd"/>
      <w:r w:rsidR="00164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resto de los ítems </w:t>
      </w:r>
      <w:r w:rsidR="00164F99">
        <w:rPr>
          <w:rFonts w:ascii="Arial" w:hAnsi="Arial" w:cs="Arial"/>
          <w:sz w:val="24"/>
          <w:szCs w:val="24"/>
        </w:rPr>
        <w:t>de la siguiente manera: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Bidalcor</w:t>
      </w:r>
      <w:proofErr w:type="spellEnd"/>
      <w:r>
        <w:rPr>
          <w:rFonts w:ascii="Arial" w:hAnsi="Arial" w:cs="Arial"/>
          <w:sz w:val="24"/>
          <w:szCs w:val="24"/>
        </w:rPr>
        <w:t xml:space="preserve"> SA los</w:t>
      </w:r>
      <w:r w:rsidR="00C15B25">
        <w:rPr>
          <w:rFonts w:ascii="Arial" w:hAnsi="Arial" w:cs="Arial"/>
          <w:sz w:val="24"/>
          <w:szCs w:val="24"/>
        </w:rPr>
        <w:t xml:space="preserve"> ítems 1, 5, 6 y 7; a </w:t>
      </w:r>
      <w:proofErr w:type="spellStart"/>
      <w:r w:rsidR="00C15B25">
        <w:rPr>
          <w:rFonts w:ascii="Arial" w:hAnsi="Arial" w:cs="Arial"/>
          <w:sz w:val="24"/>
          <w:szCs w:val="24"/>
        </w:rPr>
        <w:t>Zardock</w:t>
      </w:r>
      <w:proofErr w:type="spellEnd"/>
      <w:r w:rsidR="00C15B25">
        <w:rPr>
          <w:rFonts w:ascii="Arial" w:hAnsi="Arial" w:cs="Arial"/>
          <w:sz w:val="24"/>
          <w:szCs w:val="24"/>
        </w:rPr>
        <w:t xml:space="preserve"> SA el ítem 2</w:t>
      </w:r>
      <w:r>
        <w:rPr>
          <w:rFonts w:ascii="Arial" w:hAnsi="Arial" w:cs="Arial"/>
          <w:sz w:val="24"/>
          <w:szCs w:val="24"/>
        </w:rPr>
        <w:t xml:space="preserve">; a </w:t>
      </w:r>
      <w:proofErr w:type="spellStart"/>
      <w:r>
        <w:rPr>
          <w:rFonts w:ascii="Arial" w:hAnsi="Arial" w:cs="Arial"/>
          <w:sz w:val="24"/>
          <w:szCs w:val="24"/>
        </w:rPr>
        <w:t>Carmart</w:t>
      </w:r>
      <w:proofErr w:type="spellEnd"/>
      <w:r>
        <w:rPr>
          <w:rFonts w:ascii="Arial" w:hAnsi="Arial" w:cs="Arial"/>
          <w:sz w:val="24"/>
          <w:szCs w:val="24"/>
        </w:rPr>
        <w:t xml:space="preserve"> SRL el ítem 3; a Comercial Latina lo</w:t>
      </w:r>
      <w:r w:rsidR="00C15B25">
        <w:rPr>
          <w:rFonts w:ascii="Arial" w:hAnsi="Arial" w:cs="Arial"/>
          <w:sz w:val="24"/>
          <w:szCs w:val="24"/>
        </w:rPr>
        <w:t xml:space="preserve">s ítems 4, 8 y 9; a </w:t>
      </w:r>
      <w:proofErr w:type="spellStart"/>
      <w:r w:rsidR="00C15B25">
        <w:rPr>
          <w:rFonts w:ascii="Arial" w:hAnsi="Arial" w:cs="Arial"/>
          <w:sz w:val="24"/>
          <w:szCs w:val="24"/>
        </w:rPr>
        <w:t>Sanquilco</w:t>
      </w:r>
      <w:proofErr w:type="spellEnd"/>
      <w:r w:rsidR="00C15B2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A el ítem 7; a </w:t>
      </w:r>
      <w:proofErr w:type="spellStart"/>
      <w:r>
        <w:rPr>
          <w:rFonts w:ascii="Arial" w:hAnsi="Arial" w:cs="Arial"/>
          <w:sz w:val="24"/>
          <w:szCs w:val="24"/>
        </w:rPr>
        <w:t>Abama</w:t>
      </w:r>
      <w:proofErr w:type="spellEnd"/>
      <w:r>
        <w:rPr>
          <w:rFonts w:ascii="Arial" w:hAnsi="Arial" w:cs="Arial"/>
          <w:sz w:val="24"/>
          <w:szCs w:val="24"/>
        </w:rPr>
        <w:t xml:space="preserve"> SA los ítems 10, 11 y 12; a Mecánica Comercial Ltda. </w:t>
      </w: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ítem 14; a </w:t>
      </w:r>
      <w:proofErr w:type="spellStart"/>
      <w:r>
        <w:rPr>
          <w:rFonts w:ascii="Arial" w:hAnsi="Arial" w:cs="Arial"/>
          <w:sz w:val="24"/>
          <w:szCs w:val="24"/>
        </w:rPr>
        <w:t>Menasol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C15B25">
        <w:rPr>
          <w:rFonts w:ascii="Arial" w:hAnsi="Arial" w:cs="Arial"/>
          <w:sz w:val="24"/>
          <w:szCs w:val="24"/>
        </w:rPr>
        <w:t xml:space="preserve"> el ítem 15; a Benito Salgado S</w:t>
      </w:r>
      <w:r>
        <w:rPr>
          <w:rFonts w:ascii="Arial" w:hAnsi="Arial" w:cs="Arial"/>
          <w:sz w:val="24"/>
          <w:szCs w:val="24"/>
        </w:rPr>
        <w:t xml:space="preserve">A el ítem 16; y a </w:t>
      </w:r>
      <w:proofErr w:type="spellStart"/>
      <w:r>
        <w:rPr>
          <w:rFonts w:ascii="Arial" w:hAnsi="Arial" w:cs="Arial"/>
          <w:sz w:val="24"/>
          <w:szCs w:val="24"/>
        </w:rPr>
        <w:t>Dremico</w:t>
      </w:r>
      <w:proofErr w:type="spellEnd"/>
      <w:r>
        <w:rPr>
          <w:rFonts w:ascii="Arial" w:hAnsi="Arial" w:cs="Arial"/>
          <w:sz w:val="24"/>
          <w:szCs w:val="24"/>
        </w:rPr>
        <w:t xml:space="preserve"> SA los ítems 1</w:t>
      </w:r>
      <w:r w:rsidR="00767E41">
        <w:rPr>
          <w:rFonts w:ascii="Arial" w:hAnsi="Arial" w:cs="Arial"/>
          <w:sz w:val="24"/>
          <w:szCs w:val="24"/>
        </w:rPr>
        <w:t>7 y 18;</w:t>
      </w:r>
    </w:p>
    <w:p w:rsidR="00767E41" w:rsidRDefault="00767E41" w:rsidP="00C15B2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67E41">
        <w:rPr>
          <w:rFonts w:ascii="Arial" w:hAnsi="Arial" w:cs="Arial"/>
          <w:b/>
          <w:sz w:val="24"/>
          <w:szCs w:val="24"/>
        </w:rPr>
        <w:t xml:space="preserve">6) </w:t>
      </w:r>
      <w:r w:rsidRPr="00767E41">
        <w:rPr>
          <w:rFonts w:ascii="Arial" w:hAnsi="Arial" w:cs="Arial"/>
          <w:sz w:val="24"/>
          <w:szCs w:val="24"/>
        </w:rPr>
        <w:t>que por Resolución N° 39, Acta</w:t>
      </w:r>
      <w:r>
        <w:rPr>
          <w:rFonts w:ascii="Arial" w:hAnsi="Arial" w:cs="Arial"/>
          <w:sz w:val="24"/>
          <w:szCs w:val="24"/>
        </w:rPr>
        <w:t xml:space="preserve"> Ext. N° 50 de fecha 31</w:t>
      </w:r>
      <w:r w:rsidR="00C15B2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="00C15B25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 xml:space="preserve">17, el Consejo de Educación y Primaria dispuso adjudicar en la forma recomendada por la Comisión Asesora de Adjudicaciones -declarando desierto el ítem 13 por no recibir ofertas </w:t>
      </w:r>
      <w:r w:rsidR="00A55C6B">
        <w:rPr>
          <w:rFonts w:ascii="Arial" w:hAnsi="Arial" w:cs="Arial"/>
          <w:sz w:val="24"/>
          <w:szCs w:val="24"/>
        </w:rPr>
        <w:t xml:space="preserve">admisibles </w:t>
      </w:r>
      <w:r>
        <w:rPr>
          <w:rFonts w:ascii="Arial" w:hAnsi="Arial" w:cs="Arial"/>
          <w:sz w:val="24"/>
          <w:szCs w:val="24"/>
        </w:rPr>
        <w:t xml:space="preserve">para el mismo- por un total de </w:t>
      </w:r>
      <w:r w:rsidR="00C15B2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$ 3:222.081</w:t>
      </w:r>
      <w:r w:rsidR="00A55C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IVA incluido</w:t>
      </w:r>
      <w:r w:rsidR="00A55C6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C15B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C15B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U$D 306.945,53 </w:t>
      </w:r>
      <w:r w:rsidR="00A55C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IVA incluido</w:t>
      </w:r>
      <w:r w:rsidR="00A55C6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2A207F" w:rsidRPr="002A207F" w:rsidRDefault="002A207F" w:rsidP="00C15B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que </w:t>
      </w:r>
      <w:r w:rsidR="00634E89">
        <w:rPr>
          <w:rFonts w:ascii="Arial" w:hAnsi="Arial" w:cs="Arial"/>
          <w:sz w:val="24"/>
          <w:szCs w:val="24"/>
        </w:rPr>
        <w:t xml:space="preserve"> la disposición </w:t>
      </w:r>
      <w:r w:rsidR="00523B91">
        <w:rPr>
          <w:rFonts w:ascii="Arial" w:hAnsi="Arial" w:cs="Arial"/>
          <w:sz w:val="24"/>
          <w:szCs w:val="24"/>
        </w:rPr>
        <w:t>contenida en e</w:t>
      </w:r>
      <w:r w:rsidR="00634E89">
        <w:rPr>
          <w:rFonts w:ascii="Arial" w:hAnsi="Arial" w:cs="Arial"/>
          <w:sz w:val="24"/>
          <w:szCs w:val="24"/>
        </w:rPr>
        <w:t xml:space="preserve">l </w:t>
      </w:r>
      <w:r w:rsidR="00C15B25">
        <w:rPr>
          <w:rFonts w:ascii="Arial" w:hAnsi="Arial" w:cs="Arial"/>
          <w:sz w:val="24"/>
          <w:szCs w:val="24"/>
        </w:rPr>
        <w:t>A</w:t>
      </w:r>
      <w:r w:rsidR="00634E89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14.3 del Plie</w:t>
      </w:r>
      <w:r w:rsidR="00CF43EF">
        <w:rPr>
          <w:rFonts w:ascii="Arial" w:hAnsi="Arial" w:cs="Arial"/>
          <w:sz w:val="24"/>
          <w:szCs w:val="24"/>
        </w:rPr>
        <w:t>go de Condiciones Particulares</w:t>
      </w:r>
      <w:r w:rsidR="00634E89">
        <w:rPr>
          <w:rFonts w:ascii="Arial" w:hAnsi="Arial" w:cs="Arial"/>
          <w:sz w:val="24"/>
          <w:szCs w:val="24"/>
        </w:rPr>
        <w:t xml:space="preserve"> </w:t>
      </w:r>
      <w:r w:rsidR="00523B91">
        <w:rPr>
          <w:rFonts w:ascii="Arial" w:hAnsi="Arial" w:cs="Arial"/>
          <w:sz w:val="24"/>
          <w:szCs w:val="24"/>
        </w:rPr>
        <w:t>incluye elementos subjetivos -</w:t>
      </w:r>
      <w:r w:rsidR="00523B91">
        <w:rPr>
          <w:rFonts w:ascii="Arial" w:hAnsi="Arial" w:cs="Arial"/>
          <w:i/>
          <w:sz w:val="24"/>
          <w:szCs w:val="24"/>
        </w:rPr>
        <w:t>“</w:t>
      </w:r>
      <w:r w:rsidR="00A55C6B">
        <w:rPr>
          <w:rFonts w:ascii="Arial" w:hAnsi="Arial" w:cs="Arial"/>
          <w:i/>
          <w:sz w:val="24"/>
          <w:szCs w:val="24"/>
        </w:rPr>
        <w:t xml:space="preserve">el CEIP </w:t>
      </w:r>
      <w:r w:rsidR="00523B91">
        <w:rPr>
          <w:rFonts w:ascii="Arial" w:hAnsi="Arial" w:cs="Arial"/>
          <w:i/>
          <w:sz w:val="24"/>
          <w:szCs w:val="24"/>
        </w:rPr>
        <w:t>se reserva el derecho</w:t>
      </w:r>
      <w:r w:rsidR="00CF43EF">
        <w:rPr>
          <w:rFonts w:ascii="Arial" w:hAnsi="Arial" w:cs="Arial"/>
          <w:i/>
          <w:sz w:val="24"/>
          <w:szCs w:val="24"/>
        </w:rPr>
        <w:t xml:space="preserve"> a adjudicar a la oferta que considere más conveniente”</w:t>
      </w:r>
      <w:r w:rsidR="00523B91">
        <w:rPr>
          <w:rFonts w:ascii="Arial" w:hAnsi="Arial" w:cs="Arial"/>
          <w:sz w:val="24"/>
          <w:szCs w:val="24"/>
        </w:rPr>
        <w:t xml:space="preserve"> y </w:t>
      </w:r>
      <w:r w:rsidR="00523B91">
        <w:rPr>
          <w:rFonts w:ascii="Arial" w:hAnsi="Arial" w:cs="Arial"/>
          <w:i/>
          <w:sz w:val="24"/>
          <w:szCs w:val="24"/>
        </w:rPr>
        <w:t>“</w:t>
      </w:r>
      <w:r w:rsidR="00CF43EF">
        <w:rPr>
          <w:rFonts w:ascii="Arial" w:hAnsi="Arial" w:cs="Arial"/>
          <w:i/>
          <w:sz w:val="24"/>
          <w:szCs w:val="24"/>
        </w:rPr>
        <w:t xml:space="preserve">rechazar (…) </w:t>
      </w:r>
      <w:r w:rsidR="00523B91">
        <w:rPr>
          <w:rFonts w:ascii="Arial" w:hAnsi="Arial" w:cs="Arial"/>
          <w:i/>
          <w:sz w:val="24"/>
          <w:szCs w:val="24"/>
        </w:rPr>
        <w:t xml:space="preserve">a su exclusivo juicio”- </w:t>
      </w:r>
      <w:r w:rsidR="00523B91">
        <w:rPr>
          <w:rFonts w:ascii="Arial" w:hAnsi="Arial" w:cs="Arial"/>
          <w:sz w:val="24"/>
          <w:szCs w:val="24"/>
        </w:rPr>
        <w:t>, que inhiben de objetividad a</w:t>
      </w:r>
      <w:r w:rsidR="00CF43EF">
        <w:rPr>
          <w:rFonts w:ascii="Arial" w:hAnsi="Arial" w:cs="Arial"/>
          <w:sz w:val="24"/>
          <w:szCs w:val="24"/>
        </w:rPr>
        <w:t>l proceder de la Administración. T</w:t>
      </w:r>
      <w:r w:rsidR="00523B91">
        <w:rPr>
          <w:rFonts w:ascii="Arial" w:hAnsi="Arial" w:cs="Arial"/>
          <w:sz w:val="24"/>
          <w:szCs w:val="24"/>
        </w:rPr>
        <w:t>anto</w:t>
      </w:r>
      <w:r w:rsidR="00634E89">
        <w:rPr>
          <w:rFonts w:ascii="Arial" w:hAnsi="Arial" w:cs="Arial"/>
          <w:sz w:val="24"/>
          <w:szCs w:val="24"/>
        </w:rPr>
        <w:t xml:space="preserve"> la adjudicación como el rechazo de las propuestas debe</w:t>
      </w:r>
      <w:r w:rsidR="00523B91">
        <w:rPr>
          <w:rFonts w:ascii="Arial" w:hAnsi="Arial" w:cs="Arial"/>
          <w:sz w:val="24"/>
          <w:szCs w:val="24"/>
        </w:rPr>
        <w:t>n</w:t>
      </w:r>
      <w:r w:rsidR="00634E89">
        <w:rPr>
          <w:rFonts w:ascii="Arial" w:hAnsi="Arial" w:cs="Arial"/>
          <w:sz w:val="24"/>
          <w:szCs w:val="24"/>
        </w:rPr>
        <w:t xml:space="preserve"> ser realizada</w:t>
      </w:r>
      <w:r w:rsidR="00523B91">
        <w:rPr>
          <w:rFonts w:ascii="Arial" w:hAnsi="Arial" w:cs="Arial"/>
          <w:sz w:val="24"/>
          <w:szCs w:val="24"/>
        </w:rPr>
        <w:t>s</w:t>
      </w:r>
      <w:r w:rsidR="00634E89">
        <w:rPr>
          <w:rFonts w:ascii="Arial" w:hAnsi="Arial" w:cs="Arial"/>
          <w:sz w:val="24"/>
          <w:szCs w:val="24"/>
        </w:rPr>
        <w:t xml:space="preserve"> de conformidad </w:t>
      </w:r>
      <w:r w:rsidR="00523B91">
        <w:rPr>
          <w:rFonts w:ascii="Arial" w:hAnsi="Arial" w:cs="Arial"/>
          <w:sz w:val="24"/>
          <w:szCs w:val="24"/>
        </w:rPr>
        <w:t>con</w:t>
      </w:r>
      <w:r w:rsidR="00634E89">
        <w:rPr>
          <w:rFonts w:ascii="Arial" w:hAnsi="Arial" w:cs="Arial"/>
          <w:sz w:val="24"/>
          <w:szCs w:val="24"/>
        </w:rPr>
        <w:t xml:space="preserve"> los requisitos </w:t>
      </w:r>
      <w:r w:rsidR="00CF43EF">
        <w:rPr>
          <w:rFonts w:ascii="Arial" w:hAnsi="Arial" w:cs="Arial"/>
          <w:sz w:val="24"/>
          <w:szCs w:val="24"/>
        </w:rPr>
        <w:t>mínimos</w:t>
      </w:r>
      <w:r w:rsidR="00634E89">
        <w:rPr>
          <w:rFonts w:ascii="Arial" w:hAnsi="Arial" w:cs="Arial"/>
          <w:sz w:val="24"/>
          <w:szCs w:val="24"/>
        </w:rPr>
        <w:t xml:space="preserve"> </w:t>
      </w:r>
      <w:r w:rsidR="00203899">
        <w:rPr>
          <w:rFonts w:ascii="Arial" w:hAnsi="Arial" w:cs="Arial"/>
          <w:sz w:val="24"/>
          <w:szCs w:val="24"/>
        </w:rPr>
        <w:t>o</w:t>
      </w:r>
      <w:r w:rsidR="00634E89">
        <w:rPr>
          <w:rFonts w:ascii="Arial" w:hAnsi="Arial" w:cs="Arial"/>
          <w:sz w:val="24"/>
          <w:szCs w:val="24"/>
        </w:rPr>
        <w:t xml:space="preserve"> factores de evaluación </w:t>
      </w:r>
      <w:r w:rsidR="00523B91">
        <w:rPr>
          <w:rFonts w:ascii="Arial" w:hAnsi="Arial" w:cs="Arial"/>
          <w:sz w:val="24"/>
          <w:szCs w:val="24"/>
        </w:rPr>
        <w:t xml:space="preserve">preestablecidos </w:t>
      </w:r>
      <w:r w:rsidR="00CF43EF">
        <w:rPr>
          <w:rFonts w:ascii="Arial" w:hAnsi="Arial" w:cs="Arial"/>
          <w:sz w:val="24"/>
          <w:szCs w:val="24"/>
        </w:rPr>
        <w:t>en los</w:t>
      </w:r>
      <w:r w:rsidR="00634E89">
        <w:rPr>
          <w:rFonts w:ascii="Arial" w:hAnsi="Arial" w:cs="Arial"/>
          <w:sz w:val="24"/>
          <w:szCs w:val="24"/>
        </w:rPr>
        <w:t xml:space="preserve"> pliego</w:t>
      </w:r>
      <w:r w:rsidR="00CF43EF">
        <w:rPr>
          <w:rFonts w:ascii="Arial" w:hAnsi="Arial" w:cs="Arial"/>
          <w:sz w:val="24"/>
          <w:szCs w:val="24"/>
        </w:rPr>
        <w:t xml:space="preserve">s </w:t>
      </w:r>
      <w:r w:rsidR="00A55C6B">
        <w:rPr>
          <w:rFonts w:ascii="Arial" w:hAnsi="Arial" w:cs="Arial"/>
          <w:sz w:val="24"/>
          <w:szCs w:val="24"/>
        </w:rPr>
        <w:t xml:space="preserve">de condiciones </w:t>
      </w:r>
      <w:r w:rsidR="00C15B25">
        <w:rPr>
          <w:rFonts w:ascii="Arial" w:hAnsi="Arial" w:cs="Arial"/>
          <w:sz w:val="24"/>
          <w:szCs w:val="24"/>
        </w:rPr>
        <w:t>(A</w:t>
      </w:r>
      <w:r w:rsidR="00CF43EF">
        <w:rPr>
          <w:rFonts w:ascii="Arial" w:hAnsi="Arial" w:cs="Arial"/>
          <w:sz w:val="24"/>
          <w:szCs w:val="24"/>
        </w:rPr>
        <w:t xml:space="preserve">rtículos 65 </w:t>
      </w:r>
      <w:r w:rsidR="00C15B25">
        <w:rPr>
          <w:rFonts w:ascii="Arial" w:hAnsi="Arial" w:cs="Arial"/>
          <w:sz w:val="24"/>
          <w:szCs w:val="24"/>
        </w:rPr>
        <w:t>L</w:t>
      </w:r>
      <w:r w:rsidR="00CF43EF">
        <w:rPr>
          <w:rFonts w:ascii="Arial" w:hAnsi="Arial" w:cs="Arial"/>
          <w:sz w:val="24"/>
          <w:szCs w:val="24"/>
        </w:rPr>
        <w:t>iteral C) y 68 del TOCAF)</w:t>
      </w:r>
      <w:r w:rsidR="00523B91">
        <w:rPr>
          <w:rFonts w:ascii="Arial" w:hAnsi="Arial" w:cs="Arial"/>
          <w:sz w:val="24"/>
          <w:szCs w:val="24"/>
        </w:rPr>
        <w:t xml:space="preserve">, a efectos de brindar certeza y objetividad en las distintas etapas </w:t>
      </w:r>
      <w:r w:rsidR="00CF43EF">
        <w:rPr>
          <w:rFonts w:ascii="Arial" w:hAnsi="Arial" w:cs="Arial"/>
          <w:sz w:val="24"/>
          <w:szCs w:val="24"/>
        </w:rPr>
        <w:t xml:space="preserve">del procedimiento: </w:t>
      </w:r>
      <w:r w:rsidR="00523B91">
        <w:rPr>
          <w:rFonts w:ascii="Arial" w:hAnsi="Arial" w:cs="Arial"/>
          <w:sz w:val="24"/>
          <w:szCs w:val="24"/>
        </w:rPr>
        <w:t xml:space="preserve">admisibilidad, evaluación y adjudicación. Siendo que </w:t>
      </w:r>
      <w:r w:rsidR="00CF43EF">
        <w:rPr>
          <w:rFonts w:ascii="Arial" w:hAnsi="Arial" w:cs="Arial"/>
          <w:sz w:val="24"/>
          <w:szCs w:val="24"/>
        </w:rPr>
        <w:t xml:space="preserve">en el caso, </w:t>
      </w:r>
      <w:r w:rsidR="00523B91">
        <w:rPr>
          <w:rFonts w:ascii="Arial" w:hAnsi="Arial" w:cs="Arial"/>
          <w:sz w:val="24"/>
          <w:szCs w:val="24"/>
        </w:rPr>
        <w:t xml:space="preserve">los </w:t>
      </w:r>
      <w:r w:rsidR="00C15B25">
        <w:rPr>
          <w:rFonts w:ascii="Arial" w:hAnsi="Arial" w:cs="Arial"/>
          <w:sz w:val="24"/>
          <w:szCs w:val="24"/>
        </w:rPr>
        <w:t>A</w:t>
      </w:r>
      <w:r w:rsidR="00523B91">
        <w:rPr>
          <w:rFonts w:ascii="Arial" w:hAnsi="Arial" w:cs="Arial"/>
          <w:sz w:val="24"/>
          <w:szCs w:val="24"/>
        </w:rPr>
        <w:t>rtículos 3 y 14 del Pliego de Condiciones Particulare</w:t>
      </w:r>
      <w:r w:rsidR="00CF43EF">
        <w:rPr>
          <w:rFonts w:ascii="Arial" w:hAnsi="Arial" w:cs="Arial"/>
          <w:sz w:val="24"/>
          <w:szCs w:val="24"/>
        </w:rPr>
        <w:t xml:space="preserve">s </w:t>
      </w:r>
      <w:r w:rsidR="00523B91">
        <w:rPr>
          <w:rFonts w:ascii="Arial" w:hAnsi="Arial" w:cs="Arial"/>
          <w:sz w:val="24"/>
          <w:szCs w:val="24"/>
        </w:rPr>
        <w:t xml:space="preserve">establecen </w:t>
      </w:r>
      <w:r w:rsidR="00203899">
        <w:rPr>
          <w:rFonts w:ascii="Arial" w:hAnsi="Arial" w:cs="Arial"/>
          <w:sz w:val="24"/>
          <w:szCs w:val="24"/>
        </w:rPr>
        <w:t>los</w:t>
      </w:r>
      <w:r w:rsidR="00523B91">
        <w:rPr>
          <w:rFonts w:ascii="Arial" w:hAnsi="Arial" w:cs="Arial"/>
          <w:sz w:val="24"/>
          <w:szCs w:val="24"/>
        </w:rPr>
        <w:t xml:space="preserve"> factores de evaluación de las propuestas</w:t>
      </w:r>
      <w:r w:rsidR="00634E89">
        <w:rPr>
          <w:rFonts w:ascii="Arial" w:hAnsi="Arial" w:cs="Arial"/>
          <w:sz w:val="24"/>
          <w:szCs w:val="24"/>
        </w:rPr>
        <w:t xml:space="preserve"> y </w:t>
      </w:r>
      <w:r w:rsidR="00523B91">
        <w:rPr>
          <w:rFonts w:ascii="Arial" w:hAnsi="Arial" w:cs="Arial"/>
          <w:sz w:val="24"/>
          <w:szCs w:val="24"/>
        </w:rPr>
        <w:t>la forma de adjudicación</w:t>
      </w:r>
      <w:r w:rsidR="00634E89">
        <w:rPr>
          <w:rFonts w:ascii="Arial" w:hAnsi="Arial" w:cs="Arial"/>
          <w:sz w:val="24"/>
          <w:szCs w:val="24"/>
        </w:rPr>
        <w:t xml:space="preserve">, </w:t>
      </w:r>
      <w:r w:rsidR="00203899">
        <w:rPr>
          <w:rFonts w:ascii="Arial" w:hAnsi="Arial" w:cs="Arial"/>
          <w:sz w:val="24"/>
          <w:szCs w:val="24"/>
        </w:rPr>
        <w:t>la Administración debe ceñirse a los mismos</w:t>
      </w:r>
      <w:r w:rsidR="00E1444B">
        <w:rPr>
          <w:rFonts w:ascii="Arial" w:hAnsi="Arial" w:cs="Arial"/>
          <w:sz w:val="24"/>
          <w:szCs w:val="24"/>
        </w:rPr>
        <w:t xml:space="preserve"> de manera objetiva</w:t>
      </w:r>
      <w:r w:rsidR="00203899">
        <w:rPr>
          <w:rFonts w:ascii="Arial" w:hAnsi="Arial" w:cs="Arial"/>
          <w:sz w:val="24"/>
          <w:szCs w:val="24"/>
        </w:rPr>
        <w:t xml:space="preserve">, por lo que </w:t>
      </w:r>
      <w:r w:rsidR="00C15B25">
        <w:rPr>
          <w:rFonts w:ascii="Arial" w:hAnsi="Arial" w:cs="Arial"/>
          <w:sz w:val="24"/>
          <w:szCs w:val="24"/>
        </w:rPr>
        <w:t>el A</w:t>
      </w:r>
      <w:r w:rsidR="00634E89">
        <w:rPr>
          <w:rFonts w:ascii="Arial" w:hAnsi="Arial" w:cs="Arial"/>
          <w:sz w:val="24"/>
          <w:szCs w:val="24"/>
        </w:rPr>
        <w:t>rtículo 14.3</w:t>
      </w:r>
      <w:r w:rsidR="00203899">
        <w:rPr>
          <w:rFonts w:ascii="Arial" w:hAnsi="Arial" w:cs="Arial"/>
          <w:sz w:val="24"/>
          <w:szCs w:val="24"/>
        </w:rPr>
        <w:t xml:space="preserve"> resulta innecesari</w:t>
      </w:r>
      <w:r w:rsidR="00A55C6B">
        <w:rPr>
          <w:rFonts w:ascii="Arial" w:hAnsi="Arial" w:cs="Arial"/>
          <w:sz w:val="24"/>
          <w:szCs w:val="24"/>
        </w:rPr>
        <w:t>o</w:t>
      </w:r>
      <w:r w:rsidR="00203899">
        <w:rPr>
          <w:rFonts w:ascii="Arial" w:hAnsi="Arial" w:cs="Arial"/>
          <w:sz w:val="24"/>
          <w:szCs w:val="24"/>
        </w:rPr>
        <w:t xml:space="preserve"> </w:t>
      </w:r>
      <w:r w:rsidR="00A55C6B">
        <w:rPr>
          <w:rFonts w:ascii="Arial" w:hAnsi="Arial" w:cs="Arial"/>
          <w:sz w:val="24"/>
          <w:szCs w:val="24"/>
        </w:rPr>
        <w:t xml:space="preserve">sugiriéndose </w:t>
      </w:r>
      <w:r w:rsidR="00E1444B">
        <w:rPr>
          <w:rFonts w:ascii="Arial" w:hAnsi="Arial" w:cs="Arial"/>
          <w:sz w:val="24"/>
          <w:szCs w:val="24"/>
        </w:rPr>
        <w:t xml:space="preserve">, en consecuencia, </w:t>
      </w:r>
      <w:r w:rsidR="00523B91">
        <w:rPr>
          <w:rFonts w:ascii="Arial" w:hAnsi="Arial" w:cs="Arial"/>
          <w:sz w:val="24"/>
          <w:szCs w:val="24"/>
        </w:rPr>
        <w:t xml:space="preserve"> su supresión para futuros procedimientos;</w:t>
      </w:r>
      <w:r w:rsidR="00634E89">
        <w:rPr>
          <w:rFonts w:ascii="Arial" w:hAnsi="Arial" w:cs="Arial"/>
          <w:sz w:val="24"/>
          <w:szCs w:val="24"/>
        </w:rPr>
        <w:t xml:space="preserve"> </w:t>
      </w:r>
    </w:p>
    <w:p w:rsidR="00B820AB" w:rsidRPr="00BA6B82" w:rsidRDefault="00B820AB" w:rsidP="00C15B25">
      <w:pPr>
        <w:tabs>
          <w:tab w:val="left" w:pos="-34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C15B25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B820AB" w:rsidRPr="00BA6B82" w:rsidRDefault="00B820AB" w:rsidP="00C15B2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B820AB" w:rsidRDefault="00B820AB" w:rsidP="00C15B2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una vez imputado al grupo adecuado con dispo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nibilidad suficiente y </w:t>
      </w:r>
      <w:r w:rsidRPr="00887F7F">
        <w:rPr>
          <w:rFonts w:ascii="Arial" w:hAnsi="Arial" w:cs="Arial"/>
          <w:sz w:val="24"/>
          <w:szCs w:val="24"/>
        </w:rPr>
        <w:t>el control</w:t>
      </w:r>
      <w:r>
        <w:rPr>
          <w:rFonts w:ascii="Arial" w:hAnsi="Arial" w:cs="Arial"/>
          <w:sz w:val="24"/>
          <w:szCs w:val="24"/>
        </w:rPr>
        <w:t xml:space="preserve"> </w:t>
      </w:r>
      <w:r w:rsidRPr="00887F7F">
        <w:rPr>
          <w:rFonts w:ascii="Arial" w:hAnsi="Arial" w:cs="Arial"/>
          <w:sz w:val="24"/>
          <w:szCs w:val="24"/>
        </w:rPr>
        <w:t xml:space="preserve">al momento del </w:t>
      </w:r>
      <w:r w:rsidRPr="00887F7F">
        <w:rPr>
          <w:rFonts w:ascii="Arial" w:hAnsi="Arial" w:cs="Arial"/>
          <w:sz w:val="24"/>
          <w:szCs w:val="24"/>
        </w:rPr>
        <w:lastRenderedPageBreak/>
        <w:t>otorgamiento del contrato</w:t>
      </w:r>
      <w:r>
        <w:rPr>
          <w:rFonts w:ascii="Arial" w:hAnsi="Arial" w:cs="Arial"/>
          <w:sz w:val="24"/>
          <w:szCs w:val="24"/>
        </w:rPr>
        <w:t>,</w:t>
      </w:r>
      <w:r w:rsidR="00C15B25">
        <w:rPr>
          <w:rFonts w:ascii="Arial" w:hAnsi="Arial" w:cs="Arial"/>
          <w:sz w:val="24"/>
          <w:szCs w:val="24"/>
        </w:rPr>
        <w:t xml:space="preserve"> de lo preceptuado por el Artículo 3º de la L</w:t>
      </w:r>
      <w:r w:rsidRPr="00887F7F">
        <w:rPr>
          <w:rFonts w:ascii="Arial" w:hAnsi="Arial" w:cs="Arial"/>
          <w:sz w:val="24"/>
          <w:szCs w:val="24"/>
        </w:rPr>
        <w:t xml:space="preserve">ey </w:t>
      </w:r>
      <w:r w:rsidR="00C15B25">
        <w:rPr>
          <w:rFonts w:ascii="Arial" w:hAnsi="Arial" w:cs="Arial"/>
          <w:sz w:val="24"/>
          <w:szCs w:val="24"/>
        </w:rPr>
        <w:t xml:space="preserve">    </w:t>
      </w:r>
      <w:r w:rsidRPr="00887F7F">
        <w:rPr>
          <w:rFonts w:ascii="Arial" w:hAnsi="Arial" w:cs="Arial"/>
          <w:sz w:val="24"/>
          <w:szCs w:val="24"/>
        </w:rPr>
        <w:t>Nº 18.244</w:t>
      </w:r>
      <w:r w:rsidR="00C15B25">
        <w:rPr>
          <w:rFonts w:ascii="Arial" w:hAnsi="Arial" w:cs="Arial"/>
          <w:sz w:val="24"/>
          <w:szCs w:val="24"/>
        </w:rPr>
        <w:t>;</w:t>
      </w:r>
    </w:p>
    <w:p w:rsidR="00E1444B" w:rsidRDefault="00E1444B" w:rsidP="00C15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444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Téngase presente lo </w:t>
      </w:r>
      <w:r w:rsidR="00A55C6B">
        <w:rPr>
          <w:rFonts w:ascii="Arial" w:hAnsi="Arial" w:cs="Arial"/>
          <w:sz w:val="24"/>
          <w:szCs w:val="24"/>
        </w:rPr>
        <w:t xml:space="preserve"> expresado </w:t>
      </w:r>
      <w:r w:rsidR="00C15B25">
        <w:rPr>
          <w:rFonts w:ascii="Arial" w:hAnsi="Arial" w:cs="Arial"/>
          <w:sz w:val="24"/>
          <w:szCs w:val="24"/>
        </w:rPr>
        <w:t xml:space="preserve"> en el Considerando;</w:t>
      </w:r>
    </w:p>
    <w:p w:rsidR="00B820AB" w:rsidRPr="00053412" w:rsidRDefault="00E1444B" w:rsidP="00C15B25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3</w:t>
      </w:r>
      <w:r w:rsidR="00B820AB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B820AB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 w:rsidR="00C15B25"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1C58BA" w:rsidRDefault="00E1444B" w:rsidP="00C15B2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="00B820AB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B820AB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 w:rsidR="00B820AB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</w:t>
      </w:r>
    </w:p>
    <w:p w:rsidR="00C15B25" w:rsidRDefault="00C15B25" w:rsidP="00C15B2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15B25" w:rsidRDefault="00C15B25" w:rsidP="00C15B2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lc</w:t>
      </w:r>
      <w:proofErr w:type="spellEnd"/>
      <w:proofErr w:type="gramEnd"/>
    </w:p>
    <w:sectPr w:rsidR="00C15B25" w:rsidSect="00CC394E">
      <w:footerReference w:type="default" r:id="rId8"/>
      <w:pgSz w:w="11906" w:h="16838"/>
      <w:pgMar w:top="306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4E" w:rsidRDefault="00CC394E" w:rsidP="00CC394E">
      <w:pPr>
        <w:spacing w:after="0" w:line="240" w:lineRule="auto"/>
      </w:pPr>
      <w:r>
        <w:separator/>
      </w:r>
    </w:p>
  </w:endnote>
  <w:endnote w:type="continuationSeparator" w:id="0">
    <w:p w:rsidR="00CC394E" w:rsidRDefault="00CC394E" w:rsidP="00CC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27974"/>
      <w:docPartObj>
        <w:docPartGallery w:val="Page Numbers (Bottom of Page)"/>
        <w:docPartUnique/>
      </w:docPartObj>
    </w:sdtPr>
    <w:sdtContent>
      <w:p w:rsidR="00CC394E" w:rsidRDefault="00CC394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B25" w:rsidRPr="00C15B25">
          <w:rPr>
            <w:noProof/>
            <w:lang w:val="es-ES"/>
          </w:rPr>
          <w:t>1</w:t>
        </w:r>
        <w:r>
          <w:fldChar w:fldCharType="end"/>
        </w:r>
      </w:p>
    </w:sdtContent>
  </w:sdt>
  <w:p w:rsidR="00CC394E" w:rsidRDefault="00CC39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4E" w:rsidRDefault="00CC394E" w:rsidP="00CC394E">
      <w:pPr>
        <w:spacing w:after="0" w:line="240" w:lineRule="auto"/>
      </w:pPr>
      <w:r>
        <w:separator/>
      </w:r>
    </w:p>
  </w:footnote>
  <w:footnote w:type="continuationSeparator" w:id="0">
    <w:p w:rsidR="00CC394E" w:rsidRDefault="00CC394E" w:rsidP="00CC3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A4"/>
    <w:rsid w:val="00035C66"/>
    <w:rsid w:val="0005507B"/>
    <w:rsid w:val="00130655"/>
    <w:rsid w:val="00164F99"/>
    <w:rsid w:val="001B7E7A"/>
    <w:rsid w:val="001C58BA"/>
    <w:rsid w:val="001E5AFB"/>
    <w:rsid w:val="001F5B05"/>
    <w:rsid w:val="00203899"/>
    <w:rsid w:val="00276F53"/>
    <w:rsid w:val="002A207F"/>
    <w:rsid w:val="003142D0"/>
    <w:rsid w:val="003271ED"/>
    <w:rsid w:val="00360DD8"/>
    <w:rsid w:val="003A75C8"/>
    <w:rsid w:val="003E7995"/>
    <w:rsid w:val="00412249"/>
    <w:rsid w:val="0042138B"/>
    <w:rsid w:val="00475200"/>
    <w:rsid w:val="00523B91"/>
    <w:rsid w:val="005B3220"/>
    <w:rsid w:val="00634E89"/>
    <w:rsid w:val="00675688"/>
    <w:rsid w:val="006C097F"/>
    <w:rsid w:val="006E6E2F"/>
    <w:rsid w:val="00767E41"/>
    <w:rsid w:val="007C58F4"/>
    <w:rsid w:val="007D4342"/>
    <w:rsid w:val="007E1122"/>
    <w:rsid w:val="008006A2"/>
    <w:rsid w:val="00920D3E"/>
    <w:rsid w:val="00A55C6B"/>
    <w:rsid w:val="00A6364E"/>
    <w:rsid w:val="00A65715"/>
    <w:rsid w:val="00A91227"/>
    <w:rsid w:val="00A917E6"/>
    <w:rsid w:val="00B820AB"/>
    <w:rsid w:val="00C07B3E"/>
    <w:rsid w:val="00C15B25"/>
    <w:rsid w:val="00C415DD"/>
    <w:rsid w:val="00C4309C"/>
    <w:rsid w:val="00C82F22"/>
    <w:rsid w:val="00C866B7"/>
    <w:rsid w:val="00CC394E"/>
    <w:rsid w:val="00CD595C"/>
    <w:rsid w:val="00CD77CF"/>
    <w:rsid w:val="00CF43EF"/>
    <w:rsid w:val="00D10490"/>
    <w:rsid w:val="00D124D8"/>
    <w:rsid w:val="00D2084D"/>
    <w:rsid w:val="00D807A4"/>
    <w:rsid w:val="00E1444B"/>
    <w:rsid w:val="00E95986"/>
    <w:rsid w:val="00EA2030"/>
    <w:rsid w:val="00EF414B"/>
    <w:rsid w:val="00EF517E"/>
    <w:rsid w:val="00F15DEA"/>
    <w:rsid w:val="00F41088"/>
    <w:rsid w:val="00F41158"/>
    <w:rsid w:val="00FB3AB7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4E"/>
  </w:style>
  <w:style w:type="paragraph" w:styleId="Piedepgina">
    <w:name w:val="footer"/>
    <w:basedOn w:val="Normal"/>
    <w:link w:val="PiedepginaCar"/>
    <w:uiPriority w:val="99"/>
    <w:unhideWhenUsed/>
    <w:rsid w:val="00CC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4E"/>
  </w:style>
  <w:style w:type="paragraph" w:styleId="Piedepgina">
    <w:name w:val="footer"/>
    <w:basedOn w:val="Normal"/>
    <w:link w:val="PiedepginaCar"/>
    <w:uiPriority w:val="99"/>
    <w:unhideWhenUsed/>
    <w:rsid w:val="00CC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6072-F2D3-4BFA-8030-AED0329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2017-06-22T19:17:00Z</cp:lastPrinted>
  <dcterms:created xsi:type="dcterms:W3CDTF">2017-06-30T18:43:00Z</dcterms:created>
  <dcterms:modified xsi:type="dcterms:W3CDTF">2017-06-30T18:43:00Z</dcterms:modified>
</cp:coreProperties>
</file>