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01" w:rsidRPr="00786EEB" w:rsidRDefault="005F6A01" w:rsidP="005F6A01">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1287/17</w:t>
      </w:r>
    </w:p>
    <w:p w:rsidR="005F6A01" w:rsidRDefault="005F6A01" w:rsidP="005F6A01">
      <w:pPr>
        <w:tabs>
          <w:tab w:val="center" w:pos="4253"/>
        </w:tabs>
        <w:suppressAutoHyphens/>
        <w:jc w:val="right"/>
        <w:rPr>
          <w:rFonts w:ascii="Arial" w:hAnsi="Arial" w:cs="Arial"/>
          <w:b/>
          <w:lang w:val="es-ES_tradnl"/>
        </w:rPr>
      </w:pPr>
    </w:p>
    <w:p w:rsidR="005F6A01" w:rsidRPr="005F6A01" w:rsidRDefault="005F6A01" w:rsidP="005F6A01">
      <w:pPr>
        <w:tabs>
          <w:tab w:val="center" w:pos="4253"/>
        </w:tabs>
        <w:suppressAutoHyphens/>
        <w:spacing w:after="0" w:line="240" w:lineRule="auto"/>
        <w:jc w:val="center"/>
        <w:rPr>
          <w:rFonts w:ascii="Arial" w:hAnsi="Arial" w:cs="Arial"/>
          <w:b/>
          <w:sz w:val="24"/>
          <w:szCs w:val="24"/>
          <w:lang w:val="es-ES_tradnl"/>
        </w:rPr>
      </w:pPr>
      <w:r w:rsidRPr="005F6A01">
        <w:rPr>
          <w:rFonts w:ascii="Arial" w:hAnsi="Arial" w:cs="Arial"/>
          <w:b/>
          <w:sz w:val="24"/>
          <w:szCs w:val="24"/>
          <w:lang w:val="es-ES_tradnl"/>
        </w:rPr>
        <w:t>RESOLUCION ADOPTADA POR EL</w:t>
      </w:r>
    </w:p>
    <w:p w:rsidR="005F6A01" w:rsidRPr="005F6A01" w:rsidRDefault="005F6A01" w:rsidP="005F6A01">
      <w:pPr>
        <w:tabs>
          <w:tab w:val="left" w:pos="-720"/>
        </w:tabs>
        <w:suppressAutoHyphens/>
        <w:spacing w:after="0" w:line="240" w:lineRule="auto"/>
        <w:jc w:val="center"/>
        <w:rPr>
          <w:rFonts w:ascii="Arial" w:hAnsi="Arial" w:cs="Arial"/>
          <w:b/>
          <w:sz w:val="24"/>
          <w:szCs w:val="24"/>
          <w:lang w:val="es-ES_tradnl"/>
        </w:rPr>
      </w:pPr>
    </w:p>
    <w:p w:rsidR="005F6A01" w:rsidRPr="005F6A01" w:rsidRDefault="005F6A01" w:rsidP="005F6A01">
      <w:pPr>
        <w:tabs>
          <w:tab w:val="center" w:pos="4253"/>
        </w:tabs>
        <w:suppressAutoHyphens/>
        <w:spacing w:after="0" w:line="240" w:lineRule="auto"/>
        <w:jc w:val="center"/>
        <w:rPr>
          <w:rFonts w:ascii="Arial" w:hAnsi="Arial" w:cs="Arial"/>
          <w:b/>
          <w:sz w:val="24"/>
          <w:szCs w:val="24"/>
          <w:lang w:val="es-ES_tradnl"/>
        </w:rPr>
      </w:pPr>
      <w:r w:rsidRPr="005F6A01">
        <w:rPr>
          <w:rFonts w:ascii="Arial" w:hAnsi="Arial" w:cs="Arial"/>
          <w:b/>
          <w:sz w:val="24"/>
          <w:szCs w:val="24"/>
          <w:lang w:val="es-ES_tradnl"/>
        </w:rPr>
        <w:t>TRIBUNAL DE CUENTAS</w:t>
      </w:r>
    </w:p>
    <w:p w:rsidR="005F6A01" w:rsidRPr="005F6A01" w:rsidRDefault="005F6A01" w:rsidP="005F6A01">
      <w:pPr>
        <w:tabs>
          <w:tab w:val="left" w:pos="-720"/>
        </w:tabs>
        <w:suppressAutoHyphens/>
        <w:spacing w:after="0" w:line="240" w:lineRule="auto"/>
        <w:jc w:val="center"/>
        <w:rPr>
          <w:rFonts w:ascii="Arial" w:hAnsi="Arial" w:cs="Arial"/>
          <w:b/>
          <w:sz w:val="24"/>
          <w:szCs w:val="24"/>
          <w:lang w:val="es-ES_tradnl"/>
        </w:rPr>
      </w:pPr>
    </w:p>
    <w:p w:rsidR="005F6A01" w:rsidRPr="005F6A01" w:rsidRDefault="005F6A01" w:rsidP="005F6A01">
      <w:pPr>
        <w:tabs>
          <w:tab w:val="center" w:pos="4253"/>
        </w:tabs>
        <w:suppressAutoHyphens/>
        <w:spacing w:after="0" w:line="240" w:lineRule="auto"/>
        <w:jc w:val="center"/>
        <w:rPr>
          <w:rFonts w:ascii="Arial" w:hAnsi="Arial" w:cs="Arial"/>
          <w:b/>
          <w:sz w:val="24"/>
          <w:szCs w:val="24"/>
          <w:lang w:val="es-ES_tradnl"/>
        </w:rPr>
      </w:pPr>
      <w:r w:rsidRPr="005F6A01">
        <w:rPr>
          <w:rFonts w:ascii="Arial" w:hAnsi="Arial" w:cs="Arial"/>
          <w:b/>
          <w:sz w:val="24"/>
          <w:szCs w:val="24"/>
          <w:lang w:val="es-ES_tradnl"/>
        </w:rPr>
        <w:t>EN SESION DE FECHA 26 DE ABRIL DE 2017</w:t>
      </w:r>
    </w:p>
    <w:p w:rsidR="005F6A01" w:rsidRPr="005F6A01" w:rsidRDefault="005F6A01" w:rsidP="005F6A01">
      <w:pPr>
        <w:tabs>
          <w:tab w:val="center" w:pos="4253"/>
        </w:tabs>
        <w:suppressAutoHyphens/>
        <w:spacing w:after="0" w:line="240" w:lineRule="auto"/>
        <w:jc w:val="center"/>
        <w:rPr>
          <w:rFonts w:ascii="Arial" w:hAnsi="Arial" w:cs="Arial"/>
          <w:b/>
          <w:sz w:val="24"/>
          <w:szCs w:val="24"/>
          <w:lang w:val="es-ES_tradnl"/>
        </w:rPr>
      </w:pPr>
    </w:p>
    <w:p w:rsidR="005F6A01" w:rsidRPr="005F6A01" w:rsidRDefault="005F6A01" w:rsidP="005F6A01">
      <w:pPr>
        <w:spacing w:after="0" w:line="240" w:lineRule="auto"/>
        <w:jc w:val="center"/>
        <w:rPr>
          <w:rFonts w:ascii="Arial" w:hAnsi="Arial" w:cs="Arial"/>
          <w:b/>
          <w:sz w:val="24"/>
          <w:szCs w:val="24"/>
        </w:rPr>
      </w:pPr>
      <w:r w:rsidRPr="005F6A01">
        <w:rPr>
          <w:rFonts w:ascii="Arial" w:hAnsi="Arial" w:cs="Arial"/>
          <w:b/>
          <w:sz w:val="24"/>
          <w:szCs w:val="24"/>
          <w:lang w:val="en-US"/>
        </w:rPr>
        <w:t xml:space="preserve">(E. E. Nº </w:t>
      </w:r>
      <w:r w:rsidRPr="005F6A01">
        <w:rPr>
          <w:rFonts w:ascii="Arial" w:hAnsi="Arial" w:cs="Arial"/>
          <w:b/>
          <w:sz w:val="24"/>
          <w:szCs w:val="24"/>
        </w:rPr>
        <w:t>2017-17-1-1904</w:t>
      </w:r>
      <w:r w:rsidRPr="005F6A01">
        <w:rPr>
          <w:rFonts w:ascii="Arial" w:hAnsi="Arial" w:cs="Arial"/>
          <w:b/>
          <w:sz w:val="24"/>
          <w:szCs w:val="24"/>
          <w:lang w:val="en-US"/>
        </w:rPr>
        <w:t xml:space="preserve">, </w:t>
      </w:r>
      <w:proofErr w:type="spellStart"/>
      <w:proofErr w:type="gramStart"/>
      <w:r w:rsidRPr="005F6A01">
        <w:rPr>
          <w:rFonts w:ascii="Arial" w:hAnsi="Arial" w:cs="Arial"/>
          <w:b/>
          <w:sz w:val="24"/>
          <w:szCs w:val="24"/>
          <w:lang w:val="en-US"/>
        </w:rPr>
        <w:t>Ent</w:t>
      </w:r>
      <w:proofErr w:type="spellEnd"/>
      <w:proofErr w:type="gramEnd"/>
      <w:r w:rsidRPr="005F6A01">
        <w:rPr>
          <w:rFonts w:ascii="Arial" w:hAnsi="Arial" w:cs="Arial"/>
          <w:b/>
          <w:sz w:val="24"/>
          <w:szCs w:val="24"/>
          <w:lang w:val="en-US"/>
        </w:rPr>
        <w:t xml:space="preserve">. N° </w:t>
      </w:r>
      <w:r w:rsidRPr="005F6A01">
        <w:rPr>
          <w:rFonts w:ascii="Arial" w:hAnsi="Arial" w:cs="Arial"/>
          <w:b/>
          <w:sz w:val="24"/>
          <w:szCs w:val="24"/>
        </w:rPr>
        <w:t>1510/17</w:t>
      </w:r>
      <w:r w:rsidRPr="005F6A01">
        <w:rPr>
          <w:rFonts w:ascii="Arial" w:hAnsi="Arial" w:cs="Arial"/>
          <w:b/>
          <w:sz w:val="24"/>
          <w:szCs w:val="24"/>
          <w:lang w:val="en-US"/>
        </w:rPr>
        <w:t>)</w:t>
      </w:r>
    </w:p>
    <w:p w:rsidR="00464AA3" w:rsidRPr="0047281B" w:rsidRDefault="00464AA3" w:rsidP="005F6A01">
      <w:pPr>
        <w:spacing w:after="0" w:line="360" w:lineRule="auto"/>
        <w:rPr>
          <w:rFonts w:ascii="Arial" w:hAnsi="Arial" w:cs="Arial"/>
          <w:sz w:val="24"/>
          <w:szCs w:val="24"/>
        </w:rPr>
      </w:pPr>
    </w:p>
    <w:p w:rsidR="005F6A01" w:rsidRDefault="005F6A01" w:rsidP="0047281B">
      <w:pPr>
        <w:spacing w:after="0" w:line="360" w:lineRule="auto"/>
        <w:jc w:val="both"/>
        <w:rPr>
          <w:rFonts w:ascii="Arial" w:hAnsi="Arial" w:cs="Arial"/>
          <w:b/>
          <w:sz w:val="24"/>
          <w:szCs w:val="24"/>
        </w:rPr>
      </w:pPr>
    </w:p>
    <w:p w:rsidR="00E35E4B" w:rsidRDefault="00464AA3" w:rsidP="005F6A01">
      <w:pPr>
        <w:spacing w:after="0" w:line="360" w:lineRule="auto"/>
        <w:ind w:firstLine="851"/>
        <w:jc w:val="both"/>
        <w:rPr>
          <w:rFonts w:ascii="Arial" w:hAnsi="Arial" w:cs="Arial"/>
          <w:sz w:val="24"/>
          <w:szCs w:val="24"/>
        </w:rPr>
      </w:pPr>
      <w:r w:rsidRPr="0047281B">
        <w:rPr>
          <w:rFonts w:ascii="Arial" w:hAnsi="Arial" w:cs="Arial"/>
          <w:b/>
          <w:sz w:val="24"/>
          <w:szCs w:val="24"/>
        </w:rPr>
        <w:t>VISTO:</w:t>
      </w:r>
      <w:r w:rsidRPr="0047281B">
        <w:rPr>
          <w:rFonts w:ascii="Arial" w:hAnsi="Arial" w:cs="Arial"/>
          <w:sz w:val="24"/>
          <w:szCs w:val="24"/>
        </w:rPr>
        <w:t xml:space="preserve"> las actuaciones remitidas por la </w:t>
      </w:r>
      <w:r w:rsidRPr="0047281B">
        <w:rPr>
          <w:rFonts w:ascii="Arial" w:hAnsi="Arial" w:cs="Arial"/>
          <w:sz w:val="24"/>
          <w:szCs w:val="24"/>
          <w:lang w:val="es-MX"/>
        </w:rPr>
        <w:t>Administración Nacional de Telecomunicaciones</w:t>
      </w:r>
      <w:r w:rsidRPr="0047281B">
        <w:rPr>
          <w:rFonts w:ascii="Arial" w:hAnsi="Arial" w:cs="Arial"/>
          <w:sz w:val="24"/>
          <w:szCs w:val="24"/>
        </w:rPr>
        <w:t xml:space="preserve">, relacionadas con la contratación directa </w:t>
      </w:r>
      <w:r w:rsidR="0047281B" w:rsidRPr="0047281B">
        <w:rPr>
          <w:rFonts w:ascii="Arial" w:hAnsi="Arial" w:cs="Arial"/>
          <w:sz w:val="24"/>
          <w:szCs w:val="24"/>
        </w:rPr>
        <w:t xml:space="preserve"> por excepción, </w:t>
      </w:r>
      <w:r w:rsidR="001256BA">
        <w:rPr>
          <w:rFonts w:ascii="Arial" w:hAnsi="Arial" w:cs="Arial"/>
          <w:sz w:val="24"/>
          <w:szCs w:val="24"/>
        </w:rPr>
        <w:t xml:space="preserve"> de </w:t>
      </w:r>
      <w:r w:rsidR="0047281B" w:rsidRPr="0047281B">
        <w:rPr>
          <w:rFonts w:ascii="Arial" w:hAnsi="Arial" w:cs="Arial"/>
          <w:sz w:val="24"/>
          <w:szCs w:val="24"/>
        </w:rPr>
        <w:t>las instalaciones de  detección y extinción de incendios del edificio Complejo Multifuncional  ANTEL ARENA</w:t>
      </w:r>
      <w:r w:rsidR="00C529D3">
        <w:rPr>
          <w:rFonts w:ascii="Arial" w:hAnsi="Arial" w:cs="Arial"/>
          <w:sz w:val="24"/>
          <w:szCs w:val="24"/>
        </w:rPr>
        <w:t>;</w:t>
      </w:r>
    </w:p>
    <w:p w:rsidR="00F76D90" w:rsidRDefault="0047281B" w:rsidP="005F6A01">
      <w:pPr>
        <w:spacing w:after="0" w:line="360" w:lineRule="auto"/>
        <w:ind w:firstLine="851"/>
        <w:jc w:val="both"/>
        <w:rPr>
          <w:rFonts w:ascii="Arial" w:hAnsi="Arial" w:cs="Arial"/>
          <w:sz w:val="24"/>
          <w:szCs w:val="24"/>
        </w:rPr>
      </w:pPr>
      <w:r w:rsidRPr="0047281B">
        <w:rPr>
          <w:rFonts w:ascii="Arial" w:hAnsi="Arial" w:cs="Arial"/>
          <w:b/>
          <w:sz w:val="24"/>
          <w:szCs w:val="24"/>
        </w:rPr>
        <w:t>RESULTANDO: 1)</w:t>
      </w:r>
      <w:r w:rsidRPr="0047281B">
        <w:rPr>
          <w:rFonts w:ascii="Arial" w:hAnsi="Arial" w:cs="Arial"/>
          <w:sz w:val="24"/>
          <w:szCs w:val="24"/>
        </w:rPr>
        <w:t xml:space="preserve"> que la División Coordinación General informa con  fecha 28</w:t>
      </w:r>
      <w:r w:rsidR="00C529D3">
        <w:rPr>
          <w:rFonts w:ascii="Arial" w:hAnsi="Arial" w:cs="Arial"/>
          <w:sz w:val="24"/>
          <w:szCs w:val="24"/>
        </w:rPr>
        <w:t>/</w:t>
      </w:r>
      <w:r w:rsidRPr="0047281B">
        <w:rPr>
          <w:rFonts w:ascii="Arial" w:hAnsi="Arial" w:cs="Arial"/>
          <w:sz w:val="24"/>
          <w:szCs w:val="24"/>
        </w:rPr>
        <w:t>12</w:t>
      </w:r>
      <w:r w:rsidR="00C529D3">
        <w:rPr>
          <w:rFonts w:ascii="Arial" w:hAnsi="Arial" w:cs="Arial"/>
          <w:sz w:val="24"/>
          <w:szCs w:val="24"/>
        </w:rPr>
        <w:t>/</w:t>
      </w:r>
      <w:r w:rsidRPr="0047281B">
        <w:rPr>
          <w:rFonts w:ascii="Arial" w:hAnsi="Arial" w:cs="Arial"/>
          <w:sz w:val="24"/>
          <w:szCs w:val="24"/>
        </w:rPr>
        <w:t xml:space="preserve">16, que se </w:t>
      </w:r>
      <w:r w:rsidR="008A31D6" w:rsidRPr="0047281B">
        <w:rPr>
          <w:rFonts w:ascii="Arial" w:hAnsi="Arial" w:cs="Arial"/>
          <w:sz w:val="24"/>
          <w:szCs w:val="24"/>
        </w:rPr>
        <w:t>realizó</w:t>
      </w:r>
      <w:r w:rsidRPr="0047281B">
        <w:rPr>
          <w:rFonts w:ascii="Arial" w:hAnsi="Arial" w:cs="Arial"/>
          <w:sz w:val="24"/>
          <w:szCs w:val="24"/>
        </w:rPr>
        <w:t xml:space="preserve"> un riguroso relevamiento de mercado para la selección de la empresa a los efectos, y la propuesta del Consorcio </w:t>
      </w:r>
      <w:r w:rsidR="00C529D3">
        <w:rPr>
          <w:rFonts w:ascii="Arial" w:hAnsi="Arial" w:cs="Arial"/>
          <w:sz w:val="24"/>
          <w:szCs w:val="24"/>
        </w:rPr>
        <w:t xml:space="preserve">           </w:t>
      </w:r>
      <w:r w:rsidRPr="0047281B">
        <w:rPr>
          <w:rFonts w:ascii="Arial" w:hAnsi="Arial" w:cs="Arial"/>
          <w:sz w:val="24"/>
          <w:szCs w:val="24"/>
        </w:rPr>
        <w:t>Alutel-Ingener, cuenta con los requisitos técnicos solicitados,</w:t>
      </w:r>
      <w:r w:rsidR="009A00E6">
        <w:rPr>
          <w:rFonts w:ascii="Arial" w:hAnsi="Arial" w:cs="Arial"/>
          <w:sz w:val="24"/>
          <w:szCs w:val="24"/>
        </w:rPr>
        <w:t xml:space="preserve"> de acuerdo con las bases de condiciones realizadas,  por</w:t>
      </w:r>
      <w:r w:rsidRPr="0047281B">
        <w:rPr>
          <w:rFonts w:ascii="Arial" w:hAnsi="Arial" w:cs="Arial"/>
          <w:sz w:val="24"/>
          <w:szCs w:val="24"/>
        </w:rPr>
        <w:t xml:space="preserve"> s</w:t>
      </w:r>
      <w:r w:rsidR="009A00E6">
        <w:rPr>
          <w:rFonts w:ascii="Arial" w:hAnsi="Arial" w:cs="Arial"/>
          <w:sz w:val="24"/>
          <w:szCs w:val="24"/>
        </w:rPr>
        <w:t xml:space="preserve">er </w:t>
      </w:r>
      <w:r w:rsidRPr="0047281B">
        <w:rPr>
          <w:rFonts w:ascii="Arial" w:hAnsi="Arial" w:cs="Arial"/>
          <w:sz w:val="24"/>
          <w:szCs w:val="24"/>
        </w:rPr>
        <w:t xml:space="preserve"> conveniente económicamente y c</w:t>
      </w:r>
      <w:r w:rsidR="001256BA">
        <w:rPr>
          <w:rFonts w:ascii="Arial" w:hAnsi="Arial" w:cs="Arial"/>
          <w:sz w:val="24"/>
          <w:szCs w:val="24"/>
        </w:rPr>
        <w:t xml:space="preserve">ontar </w:t>
      </w:r>
      <w:r w:rsidRPr="0047281B">
        <w:rPr>
          <w:rFonts w:ascii="Arial" w:hAnsi="Arial" w:cs="Arial"/>
          <w:sz w:val="24"/>
          <w:szCs w:val="24"/>
        </w:rPr>
        <w:t xml:space="preserve"> con la validación técnica del equipo </w:t>
      </w:r>
      <w:r w:rsidR="008A31D6" w:rsidRPr="0047281B">
        <w:rPr>
          <w:rFonts w:ascii="Arial" w:hAnsi="Arial" w:cs="Arial"/>
          <w:sz w:val="24"/>
          <w:szCs w:val="24"/>
        </w:rPr>
        <w:t>multidisciplinario</w:t>
      </w:r>
      <w:r w:rsidR="00C529D3">
        <w:rPr>
          <w:rFonts w:ascii="Arial" w:hAnsi="Arial" w:cs="Arial"/>
          <w:sz w:val="24"/>
          <w:szCs w:val="24"/>
        </w:rPr>
        <w:t>;</w:t>
      </w:r>
    </w:p>
    <w:p w:rsidR="0047281B" w:rsidRPr="0047281B" w:rsidRDefault="00E35E4B" w:rsidP="005F6A01">
      <w:pPr>
        <w:spacing w:after="0" w:line="360" w:lineRule="auto"/>
        <w:jc w:val="both"/>
        <w:rPr>
          <w:rFonts w:ascii="Arial" w:hAnsi="Arial" w:cs="Arial"/>
          <w:sz w:val="24"/>
          <w:szCs w:val="24"/>
        </w:rPr>
      </w:pPr>
      <w:r>
        <w:rPr>
          <w:rFonts w:ascii="Arial" w:hAnsi="Arial" w:cs="Arial"/>
          <w:b/>
          <w:sz w:val="24"/>
          <w:szCs w:val="24"/>
        </w:rPr>
        <w:t xml:space="preserve">   </w:t>
      </w:r>
      <w:r w:rsidR="001256BA">
        <w:rPr>
          <w:rFonts w:ascii="Arial" w:hAnsi="Arial" w:cs="Arial"/>
          <w:b/>
          <w:sz w:val="24"/>
          <w:szCs w:val="24"/>
        </w:rPr>
        <w:t xml:space="preserve">                            </w:t>
      </w:r>
      <w:r w:rsidR="0047281B" w:rsidRPr="0047281B">
        <w:rPr>
          <w:rFonts w:ascii="Arial" w:hAnsi="Arial" w:cs="Arial"/>
          <w:b/>
          <w:sz w:val="24"/>
          <w:szCs w:val="24"/>
        </w:rPr>
        <w:t>2)</w:t>
      </w:r>
      <w:r w:rsidR="0047281B" w:rsidRPr="0047281B">
        <w:rPr>
          <w:rFonts w:ascii="Arial" w:hAnsi="Arial" w:cs="Arial"/>
          <w:sz w:val="24"/>
          <w:szCs w:val="24"/>
        </w:rPr>
        <w:t xml:space="preserve"> que por Resolución</w:t>
      </w:r>
      <w:r w:rsidR="00CF55E0">
        <w:rPr>
          <w:rFonts w:ascii="Arial" w:hAnsi="Arial" w:cs="Arial"/>
          <w:sz w:val="24"/>
          <w:szCs w:val="24"/>
        </w:rPr>
        <w:t xml:space="preserve"> </w:t>
      </w:r>
      <w:r w:rsidR="00C529D3">
        <w:rPr>
          <w:rFonts w:ascii="Arial" w:hAnsi="Arial" w:cs="Arial"/>
          <w:sz w:val="24"/>
          <w:szCs w:val="24"/>
        </w:rPr>
        <w:t>N° 71/17 de fecha 6/</w:t>
      </w:r>
      <w:r w:rsidR="0047281B" w:rsidRPr="0047281B">
        <w:rPr>
          <w:rFonts w:ascii="Arial" w:hAnsi="Arial" w:cs="Arial"/>
          <w:sz w:val="24"/>
          <w:szCs w:val="24"/>
        </w:rPr>
        <w:t>2</w:t>
      </w:r>
      <w:r w:rsidR="00C529D3">
        <w:rPr>
          <w:rFonts w:ascii="Arial" w:hAnsi="Arial" w:cs="Arial"/>
          <w:sz w:val="24"/>
          <w:szCs w:val="24"/>
        </w:rPr>
        <w:t>/</w:t>
      </w:r>
      <w:r w:rsidR="0047281B" w:rsidRPr="0047281B">
        <w:rPr>
          <w:rFonts w:ascii="Arial" w:hAnsi="Arial" w:cs="Arial"/>
          <w:sz w:val="24"/>
          <w:szCs w:val="24"/>
        </w:rPr>
        <w:t>17</w:t>
      </w:r>
      <w:r w:rsidR="001256BA">
        <w:rPr>
          <w:rFonts w:ascii="Arial" w:hAnsi="Arial" w:cs="Arial"/>
          <w:sz w:val="24"/>
          <w:szCs w:val="24"/>
        </w:rPr>
        <w:t>,</w:t>
      </w:r>
      <w:r w:rsidR="00C529D3">
        <w:rPr>
          <w:rFonts w:ascii="Arial" w:hAnsi="Arial" w:cs="Arial"/>
          <w:sz w:val="24"/>
          <w:szCs w:val="24"/>
        </w:rPr>
        <w:t xml:space="preserve"> </w:t>
      </w:r>
      <w:r w:rsidR="001256BA">
        <w:rPr>
          <w:rFonts w:ascii="Arial" w:hAnsi="Arial" w:cs="Arial"/>
          <w:sz w:val="24"/>
          <w:szCs w:val="24"/>
        </w:rPr>
        <w:t xml:space="preserve">rectificada por </w:t>
      </w:r>
      <w:r w:rsidR="00C529D3">
        <w:rPr>
          <w:rFonts w:ascii="Arial" w:hAnsi="Arial" w:cs="Arial"/>
          <w:sz w:val="24"/>
          <w:szCs w:val="24"/>
        </w:rPr>
        <w:t>R</w:t>
      </w:r>
      <w:r w:rsidR="001256BA" w:rsidRPr="0047281B">
        <w:rPr>
          <w:rFonts w:ascii="Arial" w:hAnsi="Arial" w:cs="Arial"/>
          <w:sz w:val="24"/>
          <w:szCs w:val="24"/>
        </w:rPr>
        <w:t>esolución N° 278/17 de fecha 17</w:t>
      </w:r>
      <w:r w:rsidR="00C529D3">
        <w:rPr>
          <w:rFonts w:ascii="Arial" w:hAnsi="Arial" w:cs="Arial"/>
          <w:sz w:val="24"/>
          <w:szCs w:val="24"/>
        </w:rPr>
        <w:t>/</w:t>
      </w:r>
      <w:r w:rsidR="001256BA" w:rsidRPr="0047281B">
        <w:rPr>
          <w:rFonts w:ascii="Arial" w:hAnsi="Arial" w:cs="Arial"/>
          <w:sz w:val="24"/>
          <w:szCs w:val="24"/>
        </w:rPr>
        <w:t>3</w:t>
      </w:r>
      <w:r w:rsidR="00C529D3">
        <w:rPr>
          <w:rFonts w:ascii="Arial" w:hAnsi="Arial" w:cs="Arial"/>
          <w:sz w:val="24"/>
          <w:szCs w:val="24"/>
        </w:rPr>
        <w:t>/</w:t>
      </w:r>
      <w:r w:rsidR="001256BA" w:rsidRPr="0047281B">
        <w:rPr>
          <w:rFonts w:ascii="Arial" w:hAnsi="Arial" w:cs="Arial"/>
          <w:sz w:val="24"/>
          <w:szCs w:val="24"/>
        </w:rPr>
        <w:t>17</w:t>
      </w:r>
      <w:r w:rsidR="001256BA">
        <w:rPr>
          <w:rFonts w:ascii="Arial" w:hAnsi="Arial" w:cs="Arial"/>
          <w:sz w:val="24"/>
          <w:szCs w:val="24"/>
        </w:rPr>
        <w:t xml:space="preserve">, </w:t>
      </w:r>
      <w:r w:rsidR="0047281B" w:rsidRPr="0047281B">
        <w:rPr>
          <w:rFonts w:ascii="Arial" w:hAnsi="Arial" w:cs="Arial"/>
          <w:sz w:val="24"/>
          <w:szCs w:val="24"/>
        </w:rPr>
        <w:t>el Directorio disp</w:t>
      </w:r>
      <w:r w:rsidR="002B0025">
        <w:rPr>
          <w:rFonts w:ascii="Arial" w:hAnsi="Arial" w:cs="Arial"/>
          <w:sz w:val="24"/>
          <w:szCs w:val="24"/>
        </w:rPr>
        <w:t>uso</w:t>
      </w:r>
      <w:r w:rsidR="009009D3">
        <w:rPr>
          <w:rFonts w:ascii="Arial" w:hAnsi="Arial" w:cs="Arial"/>
          <w:sz w:val="24"/>
          <w:szCs w:val="24"/>
        </w:rPr>
        <w:t xml:space="preserve">, invocando </w:t>
      </w:r>
      <w:r w:rsidR="009009D3" w:rsidRPr="009009D3">
        <w:rPr>
          <w:rFonts w:ascii="Arial" w:hAnsi="Arial" w:cs="Arial"/>
          <w:sz w:val="24"/>
          <w:szCs w:val="24"/>
        </w:rPr>
        <w:t xml:space="preserve"> </w:t>
      </w:r>
      <w:r w:rsidR="009009D3" w:rsidRPr="009A00E6">
        <w:rPr>
          <w:rFonts w:ascii="Arial" w:hAnsi="Arial" w:cs="Arial"/>
          <w:sz w:val="24"/>
          <w:szCs w:val="24"/>
        </w:rPr>
        <w:t xml:space="preserve">el </w:t>
      </w:r>
      <w:r w:rsidR="00C529D3">
        <w:rPr>
          <w:rFonts w:ascii="Arial" w:hAnsi="Arial" w:cs="Arial"/>
          <w:sz w:val="24"/>
          <w:szCs w:val="24"/>
        </w:rPr>
        <w:t>A</w:t>
      </w:r>
      <w:r w:rsidR="009009D3" w:rsidRPr="009A00E6">
        <w:rPr>
          <w:rFonts w:ascii="Arial" w:hAnsi="Arial" w:cs="Arial"/>
          <w:sz w:val="24"/>
          <w:szCs w:val="24"/>
        </w:rPr>
        <w:t>rt</w:t>
      </w:r>
      <w:r w:rsidR="00C529D3">
        <w:rPr>
          <w:rFonts w:ascii="Arial" w:hAnsi="Arial" w:cs="Arial"/>
          <w:sz w:val="24"/>
          <w:szCs w:val="24"/>
        </w:rPr>
        <w:t>ículo</w:t>
      </w:r>
      <w:r w:rsidR="009009D3" w:rsidRPr="009A00E6">
        <w:rPr>
          <w:rFonts w:ascii="Arial" w:hAnsi="Arial" w:cs="Arial"/>
          <w:sz w:val="24"/>
          <w:szCs w:val="24"/>
        </w:rPr>
        <w:t xml:space="preserve"> 33 </w:t>
      </w:r>
      <w:r w:rsidR="00C529D3">
        <w:rPr>
          <w:rFonts w:ascii="Arial" w:hAnsi="Arial" w:cs="Arial"/>
          <w:sz w:val="24"/>
          <w:szCs w:val="24"/>
        </w:rPr>
        <w:t>L</w:t>
      </w:r>
      <w:r w:rsidR="009009D3" w:rsidRPr="009A00E6">
        <w:rPr>
          <w:rFonts w:ascii="Arial" w:hAnsi="Arial" w:cs="Arial"/>
          <w:sz w:val="24"/>
          <w:szCs w:val="24"/>
        </w:rPr>
        <w:t>it</w:t>
      </w:r>
      <w:r w:rsidR="00C529D3">
        <w:rPr>
          <w:rFonts w:ascii="Arial" w:hAnsi="Arial" w:cs="Arial"/>
          <w:sz w:val="24"/>
          <w:szCs w:val="24"/>
        </w:rPr>
        <w:t>eral</w:t>
      </w:r>
      <w:r w:rsidR="009009D3" w:rsidRPr="009A00E6">
        <w:rPr>
          <w:rFonts w:ascii="Arial" w:hAnsi="Arial" w:cs="Arial"/>
          <w:sz w:val="24"/>
          <w:szCs w:val="24"/>
        </w:rPr>
        <w:t xml:space="preserve"> C) </w:t>
      </w:r>
      <w:r w:rsidR="00C529D3">
        <w:rPr>
          <w:rFonts w:ascii="Arial" w:hAnsi="Arial" w:cs="Arial"/>
          <w:sz w:val="24"/>
          <w:szCs w:val="24"/>
        </w:rPr>
        <w:t>N</w:t>
      </w:r>
      <w:r w:rsidR="009009D3" w:rsidRPr="009A00E6">
        <w:rPr>
          <w:rFonts w:ascii="Arial" w:hAnsi="Arial" w:cs="Arial"/>
          <w:sz w:val="24"/>
          <w:szCs w:val="24"/>
        </w:rPr>
        <w:t>um</w:t>
      </w:r>
      <w:r w:rsidR="00C529D3">
        <w:rPr>
          <w:rFonts w:ascii="Arial" w:hAnsi="Arial" w:cs="Arial"/>
          <w:sz w:val="24"/>
          <w:szCs w:val="24"/>
        </w:rPr>
        <w:t>eral</w:t>
      </w:r>
      <w:r w:rsidR="009009D3" w:rsidRPr="009A00E6">
        <w:rPr>
          <w:rFonts w:ascii="Arial" w:hAnsi="Arial" w:cs="Arial"/>
          <w:sz w:val="24"/>
          <w:szCs w:val="24"/>
        </w:rPr>
        <w:t xml:space="preserve"> 22 del T.O.C.A.F</w:t>
      </w:r>
      <w:r w:rsidR="009009D3">
        <w:rPr>
          <w:rFonts w:ascii="Arial" w:hAnsi="Arial" w:cs="Arial"/>
          <w:sz w:val="24"/>
          <w:szCs w:val="24"/>
        </w:rPr>
        <w:t>,</w:t>
      </w:r>
      <w:r w:rsidR="0047281B" w:rsidRPr="0047281B">
        <w:rPr>
          <w:rFonts w:ascii="Arial" w:hAnsi="Arial" w:cs="Arial"/>
          <w:sz w:val="24"/>
          <w:szCs w:val="24"/>
        </w:rPr>
        <w:t xml:space="preserve">  la adjudicación  al Consorcio ALUTEL SA-INGENER SA</w:t>
      </w:r>
      <w:r w:rsidR="001256BA">
        <w:rPr>
          <w:rFonts w:ascii="Arial" w:hAnsi="Arial" w:cs="Arial"/>
          <w:sz w:val="24"/>
          <w:szCs w:val="24"/>
        </w:rPr>
        <w:t>,</w:t>
      </w:r>
      <w:r w:rsidR="0047281B" w:rsidRPr="0047281B">
        <w:rPr>
          <w:rFonts w:ascii="Arial" w:hAnsi="Arial" w:cs="Arial"/>
          <w:sz w:val="24"/>
          <w:szCs w:val="24"/>
        </w:rPr>
        <w:t xml:space="preserve"> por un monto de U$S 711.161,84 por </w:t>
      </w:r>
      <w:r w:rsidR="008A31D6" w:rsidRPr="0047281B">
        <w:rPr>
          <w:rFonts w:ascii="Arial" w:hAnsi="Arial" w:cs="Arial"/>
          <w:sz w:val="24"/>
          <w:szCs w:val="24"/>
        </w:rPr>
        <w:t>suministro</w:t>
      </w:r>
      <w:r w:rsidR="0047281B" w:rsidRPr="0047281B">
        <w:rPr>
          <w:rFonts w:ascii="Arial" w:hAnsi="Arial" w:cs="Arial"/>
          <w:sz w:val="24"/>
          <w:szCs w:val="24"/>
        </w:rPr>
        <w:t xml:space="preserve"> exterior, incluido impuestos  e imprevistos y un monto de $ 44</w:t>
      </w:r>
      <w:r w:rsidR="00C529D3">
        <w:rPr>
          <w:rFonts w:ascii="Arial" w:hAnsi="Arial" w:cs="Arial"/>
          <w:sz w:val="24"/>
          <w:szCs w:val="24"/>
        </w:rPr>
        <w:t>:</w:t>
      </w:r>
      <w:r w:rsidR="0047281B" w:rsidRPr="0047281B">
        <w:rPr>
          <w:rFonts w:ascii="Arial" w:hAnsi="Arial" w:cs="Arial"/>
          <w:sz w:val="24"/>
          <w:szCs w:val="24"/>
        </w:rPr>
        <w:t>719.736,13</w:t>
      </w:r>
      <w:r w:rsidR="001256BA">
        <w:rPr>
          <w:rFonts w:ascii="Arial" w:hAnsi="Arial" w:cs="Arial"/>
          <w:sz w:val="24"/>
          <w:szCs w:val="24"/>
        </w:rPr>
        <w:t>,</w:t>
      </w:r>
      <w:r w:rsidR="0047281B" w:rsidRPr="0047281B">
        <w:rPr>
          <w:rFonts w:ascii="Arial" w:hAnsi="Arial" w:cs="Arial"/>
          <w:sz w:val="24"/>
          <w:szCs w:val="24"/>
        </w:rPr>
        <w:t xml:space="preserve"> por servicios de instalación y montaje, incluido impuest</w:t>
      </w:r>
      <w:r w:rsidR="00F76D90">
        <w:rPr>
          <w:rFonts w:ascii="Arial" w:hAnsi="Arial" w:cs="Arial"/>
          <w:sz w:val="24"/>
          <w:szCs w:val="24"/>
        </w:rPr>
        <w:t>o</w:t>
      </w:r>
      <w:r w:rsidR="00CF55E0">
        <w:rPr>
          <w:rFonts w:ascii="Arial" w:hAnsi="Arial" w:cs="Arial"/>
          <w:sz w:val="24"/>
          <w:szCs w:val="24"/>
        </w:rPr>
        <w:t>s</w:t>
      </w:r>
      <w:r w:rsidR="00F76D90">
        <w:rPr>
          <w:rFonts w:ascii="Arial" w:hAnsi="Arial" w:cs="Arial"/>
          <w:sz w:val="24"/>
          <w:szCs w:val="24"/>
        </w:rPr>
        <w:t>, imprevisto</w:t>
      </w:r>
      <w:r w:rsidR="00CF55E0">
        <w:rPr>
          <w:rFonts w:ascii="Arial" w:hAnsi="Arial" w:cs="Arial"/>
          <w:sz w:val="24"/>
          <w:szCs w:val="24"/>
        </w:rPr>
        <w:t>s</w:t>
      </w:r>
      <w:r w:rsidR="00F76D90">
        <w:rPr>
          <w:rFonts w:ascii="Arial" w:hAnsi="Arial" w:cs="Arial"/>
          <w:sz w:val="24"/>
          <w:szCs w:val="24"/>
        </w:rPr>
        <w:t xml:space="preserve"> y </w:t>
      </w:r>
      <w:r w:rsidR="00C529D3">
        <w:rPr>
          <w:rFonts w:ascii="Arial" w:hAnsi="Arial" w:cs="Arial"/>
          <w:sz w:val="24"/>
          <w:szCs w:val="24"/>
        </w:rPr>
        <w:t>L</w:t>
      </w:r>
      <w:r w:rsidR="00F76D90">
        <w:rPr>
          <w:rFonts w:ascii="Arial" w:hAnsi="Arial" w:cs="Arial"/>
          <w:sz w:val="24"/>
          <w:szCs w:val="24"/>
        </w:rPr>
        <w:t xml:space="preserve">eyes </w:t>
      </w:r>
      <w:r w:rsidR="00C529D3">
        <w:rPr>
          <w:rFonts w:ascii="Arial" w:hAnsi="Arial" w:cs="Arial"/>
          <w:sz w:val="24"/>
          <w:szCs w:val="24"/>
        </w:rPr>
        <w:t>S</w:t>
      </w:r>
      <w:r w:rsidR="00F76D90">
        <w:rPr>
          <w:rFonts w:ascii="Arial" w:hAnsi="Arial" w:cs="Arial"/>
          <w:sz w:val="24"/>
          <w:szCs w:val="24"/>
        </w:rPr>
        <w:t>ociale</w:t>
      </w:r>
      <w:r w:rsidR="00CF55E0">
        <w:rPr>
          <w:rFonts w:ascii="Arial" w:hAnsi="Arial" w:cs="Arial"/>
          <w:sz w:val="24"/>
          <w:szCs w:val="24"/>
        </w:rPr>
        <w:t>s,</w:t>
      </w:r>
      <w:r w:rsidR="00CF55E0" w:rsidRPr="00CF55E0">
        <w:rPr>
          <w:rFonts w:ascii="Arial" w:hAnsi="Arial" w:cs="Arial"/>
          <w:sz w:val="24"/>
          <w:szCs w:val="24"/>
        </w:rPr>
        <w:t xml:space="preserve"> </w:t>
      </w:r>
      <w:r w:rsidR="001256BA">
        <w:rPr>
          <w:rFonts w:ascii="Arial" w:hAnsi="Arial" w:cs="Arial"/>
          <w:sz w:val="24"/>
          <w:szCs w:val="24"/>
        </w:rPr>
        <w:t xml:space="preserve">y </w:t>
      </w:r>
      <w:r w:rsidR="00CF55E0">
        <w:rPr>
          <w:rFonts w:ascii="Arial" w:hAnsi="Arial" w:cs="Arial"/>
          <w:sz w:val="24"/>
          <w:szCs w:val="24"/>
        </w:rPr>
        <w:t xml:space="preserve"> </w:t>
      </w:r>
      <w:r w:rsidR="00CF55E0" w:rsidRPr="008A31D6">
        <w:rPr>
          <w:rFonts w:ascii="Arial" w:hAnsi="Arial" w:cs="Arial"/>
          <w:sz w:val="24"/>
          <w:szCs w:val="24"/>
        </w:rPr>
        <w:t>la reserva  de las actuaciones</w:t>
      </w:r>
      <w:r w:rsidR="001256BA">
        <w:rPr>
          <w:rFonts w:ascii="Arial" w:hAnsi="Arial" w:cs="Arial"/>
          <w:sz w:val="24"/>
          <w:szCs w:val="24"/>
        </w:rPr>
        <w:t>,</w:t>
      </w:r>
      <w:r w:rsidR="00CF55E0" w:rsidRPr="008A31D6">
        <w:rPr>
          <w:rFonts w:ascii="Arial" w:hAnsi="Arial" w:cs="Arial"/>
          <w:sz w:val="24"/>
          <w:szCs w:val="24"/>
        </w:rPr>
        <w:t xml:space="preserve"> de acuerdo a lo establecido por el </w:t>
      </w:r>
      <w:r w:rsidR="00C529D3">
        <w:rPr>
          <w:rFonts w:ascii="Arial" w:hAnsi="Arial" w:cs="Arial"/>
          <w:sz w:val="24"/>
          <w:szCs w:val="24"/>
        </w:rPr>
        <w:t>A</w:t>
      </w:r>
      <w:r w:rsidR="00CF55E0" w:rsidRPr="008A31D6">
        <w:rPr>
          <w:rFonts w:ascii="Arial" w:hAnsi="Arial" w:cs="Arial"/>
          <w:sz w:val="24"/>
          <w:szCs w:val="24"/>
        </w:rPr>
        <w:t>rt</w:t>
      </w:r>
      <w:r w:rsidR="00C529D3">
        <w:rPr>
          <w:rFonts w:ascii="Arial" w:hAnsi="Arial" w:cs="Arial"/>
          <w:sz w:val="24"/>
          <w:szCs w:val="24"/>
        </w:rPr>
        <w:t>ículo</w:t>
      </w:r>
      <w:r w:rsidR="00CF55E0" w:rsidRPr="008A31D6">
        <w:rPr>
          <w:rFonts w:ascii="Arial" w:hAnsi="Arial" w:cs="Arial"/>
          <w:sz w:val="24"/>
          <w:szCs w:val="24"/>
        </w:rPr>
        <w:t xml:space="preserve"> 9 </w:t>
      </w:r>
      <w:r w:rsidR="00C529D3">
        <w:rPr>
          <w:rFonts w:ascii="Arial" w:hAnsi="Arial" w:cs="Arial"/>
          <w:sz w:val="24"/>
          <w:szCs w:val="24"/>
        </w:rPr>
        <w:t>L</w:t>
      </w:r>
      <w:r w:rsidR="00CF55E0" w:rsidRPr="008A31D6">
        <w:rPr>
          <w:rFonts w:ascii="Arial" w:hAnsi="Arial" w:cs="Arial"/>
          <w:sz w:val="24"/>
          <w:szCs w:val="24"/>
        </w:rPr>
        <w:t>it</w:t>
      </w:r>
      <w:r w:rsidR="00C529D3">
        <w:rPr>
          <w:rFonts w:ascii="Arial" w:hAnsi="Arial" w:cs="Arial"/>
          <w:sz w:val="24"/>
          <w:szCs w:val="24"/>
        </w:rPr>
        <w:t>eral</w:t>
      </w:r>
      <w:r w:rsidR="00CF55E0" w:rsidRPr="008A31D6">
        <w:rPr>
          <w:rFonts w:ascii="Arial" w:hAnsi="Arial" w:cs="Arial"/>
          <w:sz w:val="24"/>
          <w:szCs w:val="24"/>
        </w:rPr>
        <w:t xml:space="preserve"> </w:t>
      </w:r>
      <w:r w:rsidR="00C529D3">
        <w:rPr>
          <w:rFonts w:ascii="Arial" w:hAnsi="Arial" w:cs="Arial"/>
          <w:sz w:val="24"/>
          <w:szCs w:val="24"/>
        </w:rPr>
        <w:t>E</w:t>
      </w:r>
      <w:r w:rsidR="00CF55E0" w:rsidRPr="008A31D6">
        <w:rPr>
          <w:rFonts w:ascii="Arial" w:hAnsi="Arial" w:cs="Arial"/>
          <w:sz w:val="24"/>
          <w:szCs w:val="24"/>
        </w:rPr>
        <w:t>) de la Le</w:t>
      </w:r>
      <w:r w:rsidR="001256BA">
        <w:rPr>
          <w:rFonts w:ascii="Arial" w:hAnsi="Arial" w:cs="Arial"/>
          <w:sz w:val="24"/>
          <w:szCs w:val="24"/>
        </w:rPr>
        <w:t xml:space="preserve">y 18.381 y el </w:t>
      </w:r>
      <w:r w:rsidR="00C529D3">
        <w:rPr>
          <w:rFonts w:ascii="Arial" w:hAnsi="Arial" w:cs="Arial"/>
          <w:sz w:val="24"/>
          <w:szCs w:val="24"/>
        </w:rPr>
        <w:t>A</w:t>
      </w:r>
      <w:r w:rsidR="001256BA">
        <w:rPr>
          <w:rFonts w:ascii="Arial" w:hAnsi="Arial" w:cs="Arial"/>
          <w:sz w:val="24"/>
          <w:szCs w:val="24"/>
        </w:rPr>
        <w:t>rt</w:t>
      </w:r>
      <w:r w:rsidR="00C529D3">
        <w:rPr>
          <w:rFonts w:ascii="Arial" w:hAnsi="Arial" w:cs="Arial"/>
          <w:sz w:val="24"/>
          <w:szCs w:val="24"/>
        </w:rPr>
        <w:t>ículo</w:t>
      </w:r>
      <w:r w:rsidR="001256BA">
        <w:rPr>
          <w:rFonts w:ascii="Arial" w:hAnsi="Arial" w:cs="Arial"/>
          <w:sz w:val="24"/>
          <w:szCs w:val="24"/>
        </w:rPr>
        <w:t xml:space="preserve"> 44 del TOCAF, señalándose que </w:t>
      </w:r>
      <w:r w:rsidR="0047281B" w:rsidRPr="0047281B">
        <w:rPr>
          <w:rFonts w:ascii="Arial" w:hAnsi="Arial" w:cs="Arial"/>
          <w:sz w:val="24"/>
          <w:szCs w:val="24"/>
        </w:rPr>
        <w:t xml:space="preserve">la presente compra se encuentra contemplada  en la </w:t>
      </w:r>
      <w:r w:rsidR="008A31D6" w:rsidRPr="0047281B">
        <w:rPr>
          <w:rFonts w:ascii="Arial" w:hAnsi="Arial" w:cs="Arial"/>
          <w:sz w:val="24"/>
          <w:szCs w:val="24"/>
        </w:rPr>
        <w:t>cláusula</w:t>
      </w:r>
      <w:r w:rsidR="0047281B" w:rsidRPr="0047281B">
        <w:rPr>
          <w:rFonts w:ascii="Arial" w:hAnsi="Arial" w:cs="Arial"/>
          <w:sz w:val="24"/>
          <w:szCs w:val="24"/>
        </w:rPr>
        <w:t xml:space="preserve"> quinta del </w:t>
      </w:r>
      <w:r w:rsidR="001256BA">
        <w:rPr>
          <w:rFonts w:ascii="Arial" w:hAnsi="Arial" w:cs="Arial"/>
          <w:sz w:val="24"/>
          <w:szCs w:val="24"/>
        </w:rPr>
        <w:t>f</w:t>
      </w:r>
      <w:r w:rsidR="0047281B" w:rsidRPr="0047281B">
        <w:rPr>
          <w:rFonts w:ascii="Arial" w:hAnsi="Arial" w:cs="Arial"/>
          <w:sz w:val="24"/>
          <w:szCs w:val="24"/>
        </w:rPr>
        <w:t>ideicomiso celebr</w:t>
      </w:r>
      <w:r w:rsidR="00C529D3">
        <w:rPr>
          <w:rFonts w:ascii="Arial" w:hAnsi="Arial" w:cs="Arial"/>
          <w:sz w:val="24"/>
          <w:szCs w:val="24"/>
        </w:rPr>
        <w:t>ado el 4/</w:t>
      </w:r>
      <w:r w:rsidR="0047281B" w:rsidRPr="0047281B">
        <w:rPr>
          <w:rFonts w:ascii="Arial" w:hAnsi="Arial" w:cs="Arial"/>
          <w:sz w:val="24"/>
          <w:szCs w:val="24"/>
        </w:rPr>
        <w:t>11</w:t>
      </w:r>
      <w:r w:rsidR="00C529D3">
        <w:rPr>
          <w:rFonts w:ascii="Arial" w:hAnsi="Arial" w:cs="Arial"/>
          <w:sz w:val="24"/>
          <w:szCs w:val="24"/>
        </w:rPr>
        <w:t>/</w:t>
      </w:r>
      <w:r w:rsidR="0047281B" w:rsidRPr="0047281B">
        <w:rPr>
          <w:rFonts w:ascii="Arial" w:hAnsi="Arial" w:cs="Arial"/>
          <w:sz w:val="24"/>
          <w:szCs w:val="24"/>
        </w:rPr>
        <w:t>15;</w:t>
      </w:r>
    </w:p>
    <w:p w:rsidR="00C529D3" w:rsidRDefault="00E35E4B" w:rsidP="005F6A01">
      <w:pPr>
        <w:spacing w:after="0" w:line="360" w:lineRule="auto"/>
        <w:jc w:val="both"/>
        <w:rPr>
          <w:rFonts w:ascii="Arial" w:hAnsi="Arial" w:cs="Arial"/>
          <w:sz w:val="24"/>
          <w:szCs w:val="24"/>
        </w:rPr>
      </w:pPr>
      <w:r>
        <w:rPr>
          <w:rFonts w:ascii="Arial" w:hAnsi="Arial" w:cs="Arial"/>
          <w:b/>
          <w:sz w:val="24"/>
          <w:szCs w:val="24"/>
        </w:rPr>
        <w:lastRenderedPageBreak/>
        <w:t xml:space="preserve">     </w:t>
      </w:r>
      <w:r w:rsidR="001256BA">
        <w:rPr>
          <w:rFonts w:ascii="Arial" w:hAnsi="Arial" w:cs="Arial"/>
          <w:b/>
          <w:sz w:val="24"/>
          <w:szCs w:val="24"/>
        </w:rPr>
        <w:t xml:space="preserve">                      3</w:t>
      </w:r>
      <w:r w:rsidR="0047281B" w:rsidRPr="0047281B">
        <w:rPr>
          <w:rFonts w:ascii="Arial" w:hAnsi="Arial" w:cs="Arial"/>
          <w:b/>
          <w:sz w:val="24"/>
          <w:szCs w:val="24"/>
        </w:rPr>
        <w:t>)</w:t>
      </w:r>
      <w:r w:rsidR="0047281B" w:rsidRPr="0047281B">
        <w:rPr>
          <w:rFonts w:ascii="Arial" w:hAnsi="Arial" w:cs="Arial"/>
          <w:sz w:val="24"/>
          <w:szCs w:val="24"/>
        </w:rPr>
        <w:t xml:space="preserve"> que </w:t>
      </w:r>
      <w:r w:rsidR="0047281B" w:rsidRPr="0047281B">
        <w:rPr>
          <w:rFonts w:ascii="Arial" w:hAnsi="Arial" w:cs="Arial"/>
          <w:bCs/>
          <w:sz w:val="24"/>
          <w:szCs w:val="24"/>
        </w:rPr>
        <w:t>la Gerencia de Contabilidad Presupuestal</w:t>
      </w:r>
      <w:r w:rsidR="001256BA">
        <w:rPr>
          <w:rFonts w:ascii="Arial" w:hAnsi="Arial" w:cs="Arial"/>
          <w:bCs/>
          <w:sz w:val="24"/>
          <w:szCs w:val="24"/>
        </w:rPr>
        <w:t>,</w:t>
      </w:r>
      <w:r w:rsidR="0047281B" w:rsidRPr="0047281B">
        <w:rPr>
          <w:rFonts w:ascii="Arial" w:hAnsi="Arial" w:cs="Arial"/>
          <w:bCs/>
          <w:sz w:val="24"/>
          <w:szCs w:val="24"/>
        </w:rPr>
        <w:t xml:space="preserve"> c</w:t>
      </w:r>
      <w:r w:rsidR="0047281B" w:rsidRPr="0047281B">
        <w:rPr>
          <w:rFonts w:ascii="Arial" w:hAnsi="Arial" w:cs="Arial"/>
          <w:sz w:val="24"/>
          <w:szCs w:val="24"/>
        </w:rPr>
        <w:t xml:space="preserve">on fecha 22/03/17, informó que: </w:t>
      </w:r>
    </w:p>
    <w:p w:rsidR="00C529D3" w:rsidRDefault="0047281B" w:rsidP="005F6A01">
      <w:pPr>
        <w:spacing w:after="0" w:line="360" w:lineRule="auto"/>
        <w:jc w:val="both"/>
        <w:rPr>
          <w:rFonts w:ascii="Arial" w:hAnsi="Arial" w:cs="Arial"/>
          <w:sz w:val="24"/>
          <w:szCs w:val="24"/>
        </w:rPr>
      </w:pPr>
      <w:r w:rsidRPr="0047281B">
        <w:rPr>
          <w:rFonts w:ascii="Arial" w:hAnsi="Arial" w:cs="Arial"/>
          <w:b/>
          <w:sz w:val="24"/>
          <w:szCs w:val="24"/>
        </w:rPr>
        <w:t>a)</w:t>
      </w:r>
      <w:r w:rsidRPr="0047281B">
        <w:rPr>
          <w:rFonts w:ascii="Arial" w:hAnsi="Arial" w:cs="Arial"/>
          <w:sz w:val="24"/>
          <w:szCs w:val="24"/>
        </w:rPr>
        <w:t xml:space="preserve"> las asignaciones presupuestales que rigen para el </w:t>
      </w:r>
      <w:r w:rsidR="00C529D3">
        <w:rPr>
          <w:rFonts w:ascii="Arial" w:hAnsi="Arial" w:cs="Arial"/>
          <w:sz w:val="24"/>
          <w:szCs w:val="24"/>
        </w:rPr>
        <w:t>E</w:t>
      </w:r>
      <w:r w:rsidRPr="0047281B">
        <w:rPr>
          <w:rFonts w:ascii="Arial" w:hAnsi="Arial" w:cs="Arial"/>
          <w:sz w:val="24"/>
          <w:szCs w:val="24"/>
        </w:rPr>
        <w:t xml:space="preserve">jercicio 2017, son las aprobadas para el </w:t>
      </w:r>
      <w:r w:rsidR="00C529D3">
        <w:rPr>
          <w:rFonts w:ascii="Arial" w:hAnsi="Arial" w:cs="Arial"/>
          <w:sz w:val="24"/>
          <w:szCs w:val="24"/>
        </w:rPr>
        <w:t>E</w:t>
      </w:r>
      <w:r w:rsidRPr="0047281B">
        <w:rPr>
          <w:rFonts w:ascii="Arial" w:hAnsi="Arial" w:cs="Arial"/>
          <w:sz w:val="24"/>
          <w:szCs w:val="24"/>
        </w:rPr>
        <w:t>jercicio 2017 por el Poder Ejecutivo por Decreto N° 35/17 de fecha 6</w:t>
      </w:r>
      <w:r w:rsidR="00C529D3">
        <w:rPr>
          <w:rFonts w:ascii="Arial" w:hAnsi="Arial" w:cs="Arial"/>
          <w:sz w:val="24"/>
          <w:szCs w:val="24"/>
        </w:rPr>
        <w:t>/</w:t>
      </w:r>
      <w:r w:rsidRPr="0047281B">
        <w:rPr>
          <w:rFonts w:ascii="Arial" w:hAnsi="Arial" w:cs="Arial"/>
          <w:sz w:val="24"/>
          <w:szCs w:val="24"/>
        </w:rPr>
        <w:t>2</w:t>
      </w:r>
      <w:r w:rsidR="00C529D3">
        <w:rPr>
          <w:rFonts w:ascii="Arial" w:hAnsi="Arial" w:cs="Arial"/>
          <w:sz w:val="24"/>
          <w:szCs w:val="24"/>
        </w:rPr>
        <w:t>/</w:t>
      </w:r>
      <w:r w:rsidRPr="0047281B">
        <w:rPr>
          <w:rFonts w:ascii="Arial" w:hAnsi="Arial" w:cs="Arial"/>
          <w:sz w:val="24"/>
          <w:szCs w:val="24"/>
        </w:rPr>
        <w:t xml:space="preserve">17, a nivel de precios enero – junio 2016; </w:t>
      </w:r>
    </w:p>
    <w:p w:rsidR="00C529D3" w:rsidRDefault="0047281B" w:rsidP="005F6A01">
      <w:pPr>
        <w:spacing w:after="0" w:line="360" w:lineRule="auto"/>
        <w:jc w:val="both"/>
        <w:rPr>
          <w:rFonts w:ascii="Arial" w:hAnsi="Arial" w:cs="Arial"/>
          <w:sz w:val="24"/>
          <w:szCs w:val="24"/>
        </w:rPr>
      </w:pPr>
      <w:r w:rsidRPr="0047281B">
        <w:rPr>
          <w:rFonts w:ascii="Arial" w:hAnsi="Arial" w:cs="Arial"/>
          <w:b/>
          <w:sz w:val="24"/>
          <w:szCs w:val="24"/>
        </w:rPr>
        <w:t>b)</w:t>
      </w:r>
      <w:r w:rsidRPr="0047281B">
        <w:rPr>
          <w:rFonts w:ascii="Arial" w:hAnsi="Arial" w:cs="Arial"/>
          <w:sz w:val="24"/>
          <w:szCs w:val="24"/>
        </w:rPr>
        <w:t xml:space="preserve"> las asignaciones presupuestales que rigen para los </w:t>
      </w:r>
      <w:r w:rsidR="00C529D3">
        <w:rPr>
          <w:rFonts w:ascii="Arial" w:hAnsi="Arial" w:cs="Arial"/>
          <w:sz w:val="24"/>
          <w:szCs w:val="24"/>
        </w:rPr>
        <w:t>E</w:t>
      </w:r>
      <w:r w:rsidRPr="0047281B">
        <w:rPr>
          <w:rFonts w:ascii="Arial" w:hAnsi="Arial" w:cs="Arial"/>
          <w:sz w:val="24"/>
          <w:szCs w:val="24"/>
        </w:rPr>
        <w:t xml:space="preserve">jercicios 2017 y 2018, son las aprobadas para el </w:t>
      </w:r>
      <w:r w:rsidR="00C529D3">
        <w:rPr>
          <w:rFonts w:ascii="Arial" w:hAnsi="Arial" w:cs="Arial"/>
          <w:sz w:val="24"/>
          <w:szCs w:val="24"/>
        </w:rPr>
        <w:t>E</w:t>
      </w:r>
      <w:r w:rsidRPr="0047281B">
        <w:rPr>
          <w:rFonts w:ascii="Arial" w:hAnsi="Arial" w:cs="Arial"/>
          <w:sz w:val="24"/>
          <w:szCs w:val="24"/>
        </w:rPr>
        <w:t xml:space="preserve">jercicio 2016 por el Poder Ejecutivo, por Decreto </w:t>
      </w:r>
      <w:r w:rsidR="00C529D3">
        <w:rPr>
          <w:rFonts w:ascii="Arial" w:hAnsi="Arial" w:cs="Arial"/>
          <w:sz w:val="24"/>
          <w:szCs w:val="24"/>
        </w:rPr>
        <w:t xml:space="preserve">      </w:t>
      </w:r>
      <w:r w:rsidRPr="0047281B">
        <w:rPr>
          <w:rFonts w:ascii="Arial" w:hAnsi="Arial" w:cs="Arial"/>
          <w:sz w:val="24"/>
          <w:szCs w:val="24"/>
        </w:rPr>
        <w:t>N° 35/17 de fecha 6</w:t>
      </w:r>
      <w:r w:rsidR="00C529D3">
        <w:rPr>
          <w:rFonts w:ascii="Arial" w:hAnsi="Arial" w:cs="Arial"/>
          <w:sz w:val="24"/>
          <w:szCs w:val="24"/>
        </w:rPr>
        <w:t>/</w:t>
      </w:r>
      <w:r w:rsidRPr="0047281B">
        <w:rPr>
          <w:rFonts w:ascii="Arial" w:hAnsi="Arial" w:cs="Arial"/>
          <w:sz w:val="24"/>
          <w:szCs w:val="24"/>
        </w:rPr>
        <w:t>2</w:t>
      </w:r>
      <w:r w:rsidR="00C529D3">
        <w:rPr>
          <w:rFonts w:ascii="Arial" w:hAnsi="Arial" w:cs="Arial"/>
          <w:sz w:val="24"/>
          <w:szCs w:val="24"/>
        </w:rPr>
        <w:t>/</w:t>
      </w:r>
      <w:r w:rsidRPr="0047281B">
        <w:rPr>
          <w:rFonts w:ascii="Arial" w:hAnsi="Arial" w:cs="Arial"/>
          <w:sz w:val="24"/>
          <w:szCs w:val="24"/>
        </w:rPr>
        <w:t xml:space="preserve">17, a nivel de precios enero – junio 2016, de prórroga automática; </w:t>
      </w:r>
    </w:p>
    <w:p w:rsidR="00464AA3" w:rsidRDefault="0047281B" w:rsidP="005F6A01">
      <w:pPr>
        <w:spacing w:after="0" w:line="360" w:lineRule="auto"/>
        <w:jc w:val="both"/>
        <w:rPr>
          <w:rFonts w:ascii="Arial" w:hAnsi="Arial" w:cs="Arial"/>
          <w:bCs/>
          <w:sz w:val="24"/>
          <w:szCs w:val="24"/>
        </w:rPr>
      </w:pPr>
      <w:r w:rsidRPr="0047281B">
        <w:rPr>
          <w:rFonts w:ascii="Arial" w:hAnsi="Arial" w:cs="Arial"/>
          <w:b/>
          <w:sz w:val="24"/>
          <w:szCs w:val="24"/>
        </w:rPr>
        <w:t xml:space="preserve">c) </w:t>
      </w:r>
      <w:r w:rsidRPr="0047281B">
        <w:rPr>
          <w:rFonts w:ascii="Arial" w:hAnsi="Arial" w:cs="Arial"/>
          <w:sz w:val="24"/>
          <w:szCs w:val="24"/>
        </w:rPr>
        <w:t xml:space="preserve">a la fecha: el proy. 2301 “Administración” tanto en moneda nacional, como extranjero no presentan disponibilidad en el </w:t>
      </w:r>
      <w:r w:rsidR="00C529D3">
        <w:rPr>
          <w:rFonts w:ascii="Arial" w:hAnsi="Arial" w:cs="Arial"/>
          <w:sz w:val="24"/>
          <w:szCs w:val="24"/>
        </w:rPr>
        <w:t>E</w:t>
      </w:r>
      <w:r w:rsidRPr="0047281B">
        <w:rPr>
          <w:rFonts w:ascii="Arial" w:hAnsi="Arial" w:cs="Arial"/>
          <w:sz w:val="24"/>
          <w:szCs w:val="24"/>
        </w:rPr>
        <w:t xml:space="preserve">jercicio 2017, para la inversión., para el </w:t>
      </w:r>
      <w:r w:rsidR="00C529D3">
        <w:rPr>
          <w:rFonts w:ascii="Arial" w:hAnsi="Arial" w:cs="Arial"/>
          <w:sz w:val="24"/>
          <w:szCs w:val="24"/>
        </w:rPr>
        <w:t>E</w:t>
      </w:r>
      <w:r w:rsidRPr="0047281B">
        <w:rPr>
          <w:rFonts w:ascii="Arial" w:hAnsi="Arial" w:cs="Arial"/>
          <w:sz w:val="24"/>
          <w:szCs w:val="24"/>
        </w:rPr>
        <w:t xml:space="preserve">jercicio 2018 si presentan disponibilidad. </w:t>
      </w:r>
      <w:r w:rsidR="00E35E4B">
        <w:rPr>
          <w:rFonts w:ascii="Arial" w:hAnsi="Arial" w:cs="Arial"/>
          <w:sz w:val="24"/>
          <w:szCs w:val="24"/>
        </w:rPr>
        <w:t>C</w:t>
      </w:r>
      <w:r w:rsidRPr="0047281B">
        <w:rPr>
          <w:rFonts w:ascii="Arial" w:hAnsi="Arial" w:cs="Arial"/>
          <w:bCs/>
          <w:sz w:val="24"/>
          <w:szCs w:val="24"/>
        </w:rPr>
        <w:t>onsta Orden de imputación Nº 09120;</w:t>
      </w:r>
    </w:p>
    <w:p w:rsidR="0003708B" w:rsidRPr="009A00E6" w:rsidRDefault="00B24558" w:rsidP="005F6A01">
      <w:pPr>
        <w:pStyle w:val="Textoindependiente"/>
        <w:suppressAutoHyphens/>
        <w:spacing w:after="0" w:line="360" w:lineRule="auto"/>
        <w:ind w:firstLine="851"/>
        <w:jc w:val="both"/>
        <w:rPr>
          <w:rFonts w:ascii="Arial" w:hAnsi="Arial" w:cs="Arial"/>
          <w:sz w:val="24"/>
          <w:szCs w:val="24"/>
        </w:rPr>
      </w:pPr>
      <w:r w:rsidRPr="0047281B">
        <w:rPr>
          <w:rFonts w:ascii="Arial" w:hAnsi="Arial" w:cs="Arial"/>
          <w:b/>
          <w:sz w:val="24"/>
          <w:szCs w:val="24"/>
        </w:rPr>
        <w:t>CONSIDERANDO:</w:t>
      </w:r>
      <w:r w:rsidRPr="0047281B">
        <w:rPr>
          <w:rFonts w:ascii="Arial" w:hAnsi="Arial" w:cs="Arial"/>
          <w:sz w:val="24"/>
          <w:szCs w:val="24"/>
        </w:rPr>
        <w:t xml:space="preserve"> </w:t>
      </w:r>
      <w:r w:rsidRPr="0047281B">
        <w:rPr>
          <w:rFonts w:ascii="Arial" w:hAnsi="Arial" w:cs="Arial"/>
          <w:b/>
          <w:bCs/>
          <w:sz w:val="24"/>
          <w:szCs w:val="24"/>
        </w:rPr>
        <w:t>1)</w:t>
      </w:r>
      <w:r w:rsidRPr="0047281B">
        <w:rPr>
          <w:rFonts w:ascii="Arial" w:hAnsi="Arial" w:cs="Arial"/>
          <w:sz w:val="24"/>
          <w:szCs w:val="24"/>
        </w:rPr>
        <w:t xml:space="preserve"> </w:t>
      </w:r>
      <w:r w:rsidR="0003708B" w:rsidRPr="009A00E6">
        <w:rPr>
          <w:rFonts w:ascii="Arial" w:hAnsi="Arial" w:cs="Arial"/>
          <w:sz w:val="24"/>
          <w:szCs w:val="24"/>
        </w:rPr>
        <w:t>que</w:t>
      </w:r>
      <w:r w:rsidR="001256BA">
        <w:rPr>
          <w:rFonts w:ascii="Arial" w:hAnsi="Arial" w:cs="Arial"/>
          <w:sz w:val="24"/>
          <w:szCs w:val="24"/>
        </w:rPr>
        <w:t>,</w:t>
      </w:r>
      <w:r w:rsidR="0003708B" w:rsidRPr="009A00E6">
        <w:rPr>
          <w:rFonts w:ascii="Arial" w:hAnsi="Arial" w:cs="Arial"/>
          <w:sz w:val="24"/>
          <w:szCs w:val="24"/>
        </w:rPr>
        <w:t xml:space="preserve"> en Sesión de fecha 06</w:t>
      </w:r>
      <w:r w:rsidR="00C529D3">
        <w:rPr>
          <w:rFonts w:ascii="Arial" w:hAnsi="Arial" w:cs="Arial"/>
          <w:sz w:val="24"/>
          <w:szCs w:val="24"/>
        </w:rPr>
        <w:t>/</w:t>
      </w:r>
      <w:r w:rsidR="0003708B" w:rsidRPr="009A00E6">
        <w:rPr>
          <w:rFonts w:ascii="Arial" w:hAnsi="Arial" w:cs="Arial"/>
          <w:sz w:val="24"/>
          <w:szCs w:val="24"/>
        </w:rPr>
        <w:t>11</w:t>
      </w:r>
      <w:r w:rsidR="00C529D3">
        <w:rPr>
          <w:rFonts w:ascii="Arial" w:hAnsi="Arial" w:cs="Arial"/>
          <w:sz w:val="24"/>
          <w:szCs w:val="24"/>
        </w:rPr>
        <w:t>/</w:t>
      </w:r>
      <w:r w:rsidR="0003708B" w:rsidRPr="009A00E6">
        <w:rPr>
          <w:rFonts w:ascii="Arial" w:hAnsi="Arial" w:cs="Arial"/>
          <w:sz w:val="24"/>
          <w:szCs w:val="24"/>
        </w:rPr>
        <w:t>13, este Tribunal acordó observar el Convenio celebrado entre la Administración Nacional de Telecomunicaciones (ANTEL), y la Intendencia de Montevideo para la construcción del Complejo Multifuncional “ANTEL Arena”, expresando las siguientes consideraciones:</w:t>
      </w:r>
    </w:p>
    <w:p w:rsidR="0003708B" w:rsidRPr="009A00E6" w:rsidRDefault="0003708B" w:rsidP="005F6A01">
      <w:pPr>
        <w:pStyle w:val="Textoindependiente"/>
        <w:suppressAutoHyphens/>
        <w:spacing w:after="0" w:line="360" w:lineRule="auto"/>
        <w:jc w:val="both"/>
        <w:rPr>
          <w:rFonts w:ascii="Arial" w:hAnsi="Arial" w:cs="Arial"/>
          <w:sz w:val="24"/>
          <w:szCs w:val="24"/>
        </w:rPr>
      </w:pPr>
      <w:r w:rsidRPr="009A00E6">
        <w:rPr>
          <w:rFonts w:ascii="Arial" w:hAnsi="Arial" w:cs="Arial"/>
          <w:b/>
          <w:sz w:val="24"/>
          <w:szCs w:val="24"/>
        </w:rPr>
        <w:t>1.1</w:t>
      </w:r>
      <w:r w:rsidR="00E653A1">
        <w:rPr>
          <w:rFonts w:ascii="Arial" w:hAnsi="Arial" w:cs="Arial"/>
          <w:b/>
          <w:sz w:val="24"/>
          <w:szCs w:val="24"/>
        </w:rPr>
        <w:t>)</w:t>
      </w:r>
      <w:r w:rsidRPr="009A00E6">
        <w:rPr>
          <w:rFonts w:ascii="Arial" w:hAnsi="Arial" w:cs="Arial"/>
          <w:sz w:val="24"/>
          <w:szCs w:val="24"/>
        </w:rPr>
        <w:t xml:space="preserve"> se vulneró el principio de especialidad imperante en la materia, el que encuentra expreso sustento en lo establecido por el </w:t>
      </w:r>
      <w:r w:rsidR="00C529D3">
        <w:rPr>
          <w:rFonts w:ascii="Arial" w:hAnsi="Arial" w:cs="Arial"/>
          <w:sz w:val="24"/>
          <w:szCs w:val="24"/>
        </w:rPr>
        <w:t>A</w:t>
      </w:r>
      <w:r w:rsidRPr="009A00E6">
        <w:rPr>
          <w:rFonts w:ascii="Arial" w:hAnsi="Arial" w:cs="Arial"/>
          <w:sz w:val="24"/>
          <w:szCs w:val="24"/>
        </w:rPr>
        <w:t>rt</w:t>
      </w:r>
      <w:r w:rsidR="00C529D3">
        <w:rPr>
          <w:rFonts w:ascii="Arial" w:hAnsi="Arial" w:cs="Arial"/>
          <w:sz w:val="24"/>
          <w:szCs w:val="24"/>
        </w:rPr>
        <w:t>ículo</w:t>
      </w:r>
      <w:r w:rsidRPr="009A00E6">
        <w:rPr>
          <w:rFonts w:ascii="Arial" w:hAnsi="Arial" w:cs="Arial"/>
          <w:sz w:val="24"/>
          <w:szCs w:val="24"/>
        </w:rPr>
        <w:t xml:space="preserve"> 190 de la Constitución, norma que prevé que las personas públicas estatales no pueden realizar negocios extraños a su giro, siendo que la naturaleza esencial del objeto contractual es la construcción de un edificio con adecuada infraestructura y equipamiento y su mantenimiento para la realización de eventos, lo que no se encuentra dentro de los cometidos de ANTEL, previstos en los </w:t>
      </w:r>
      <w:r w:rsidR="00C529D3">
        <w:rPr>
          <w:rFonts w:ascii="Arial" w:hAnsi="Arial" w:cs="Arial"/>
          <w:sz w:val="24"/>
          <w:szCs w:val="24"/>
        </w:rPr>
        <w:t>A</w:t>
      </w:r>
      <w:r w:rsidR="00C529D3" w:rsidRPr="009A00E6">
        <w:rPr>
          <w:rFonts w:ascii="Arial" w:hAnsi="Arial" w:cs="Arial"/>
          <w:sz w:val="24"/>
          <w:szCs w:val="24"/>
        </w:rPr>
        <w:t>rt</w:t>
      </w:r>
      <w:r w:rsidR="00C529D3">
        <w:rPr>
          <w:rFonts w:ascii="Arial" w:hAnsi="Arial" w:cs="Arial"/>
          <w:sz w:val="24"/>
          <w:szCs w:val="24"/>
        </w:rPr>
        <w:t>ículos</w:t>
      </w:r>
      <w:r w:rsidRPr="009A00E6">
        <w:rPr>
          <w:rFonts w:ascii="Arial" w:hAnsi="Arial" w:cs="Arial"/>
          <w:sz w:val="24"/>
          <w:szCs w:val="24"/>
        </w:rPr>
        <w:t xml:space="preserve"> 3 y 4 de la Ley Nº 14.235</w:t>
      </w:r>
      <w:r w:rsidR="00C529D3">
        <w:rPr>
          <w:rFonts w:ascii="Arial" w:hAnsi="Arial" w:cs="Arial"/>
          <w:sz w:val="24"/>
          <w:szCs w:val="24"/>
        </w:rPr>
        <w:t>;</w:t>
      </w:r>
    </w:p>
    <w:p w:rsidR="0003708B" w:rsidRPr="009A00E6" w:rsidRDefault="0003708B" w:rsidP="005F6A01">
      <w:pPr>
        <w:pStyle w:val="Textoindependiente"/>
        <w:suppressAutoHyphens/>
        <w:spacing w:after="0" w:line="360" w:lineRule="auto"/>
        <w:jc w:val="both"/>
        <w:rPr>
          <w:rFonts w:ascii="Arial" w:hAnsi="Arial" w:cs="Arial"/>
          <w:sz w:val="24"/>
          <w:szCs w:val="24"/>
        </w:rPr>
      </w:pPr>
      <w:r w:rsidRPr="009A00E6">
        <w:rPr>
          <w:rFonts w:ascii="Arial" w:hAnsi="Arial" w:cs="Arial"/>
          <w:b/>
          <w:sz w:val="24"/>
          <w:szCs w:val="24"/>
        </w:rPr>
        <w:t>1.2</w:t>
      </w:r>
      <w:r w:rsidR="00E653A1">
        <w:rPr>
          <w:rFonts w:ascii="Arial" w:hAnsi="Arial" w:cs="Arial"/>
          <w:b/>
          <w:sz w:val="24"/>
          <w:szCs w:val="24"/>
        </w:rPr>
        <w:t>)</w:t>
      </w:r>
      <w:r w:rsidRPr="009A00E6">
        <w:rPr>
          <w:rFonts w:ascii="Arial" w:hAnsi="Arial" w:cs="Arial"/>
          <w:sz w:val="24"/>
          <w:szCs w:val="24"/>
        </w:rPr>
        <w:t xml:space="preserve"> en la modificación presupuestal de ANTEL para el Ejercicio 2013, no estaba prevista la erogación emergente del Convenio de referencia</w:t>
      </w:r>
      <w:r w:rsidR="00C529D3">
        <w:rPr>
          <w:rFonts w:ascii="Arial" w:hAnsi="Arial" w:cs="Arial"/>
          <w:sz w:val="24"/>
          <w:szCs w:val="24"/>
        </w:rPr>
        <w:t>;</w:t>
      </w:r>
    </w:p>
    <w:p w:rsidR="0003708B" w:rsidRPr="009A00E6" w:rsidRDefault="0003708B" w:rsidP="005F6A01">
      <w:pPr>
        <w:pStyle w:val="Textoindependiente"/>
        <w:suppressAutoHyphens/>
        <w:spacing w:after="0" w:line="360" w:lineRule="auto"/>
        <w:jc w:val="both"/>
        <w:rPr>
          <w:rFonts w:ascii="Arial" w:hAnsi="Arial" w:cs="Arial"/>
          <w:sz w:val="24"/>
          <w:szCs w:val="24"/>
        </w:rPr>
      </w:pPr>
      <w:r w:rsidRPr="009A00E6">
        <w:rPr>
          <w:rFonts w:ascii="Arial" w:hAnsi="Arial" w:cs="Arial"/>
          <w:b/>
          <w:sz w:val="24"/>
          <w:szCs w:val="24"/>
        </w:rPr>
        <w:lastRenderedPageBreak/>
        <w:t>1.3</w:t>
      </w:r>
      <w:r w:rsidR="00E653A1">
        <w:rPr>
          <w:rFonts w:ascii="Arial" w:hAnsi="Arial" w:cs="Arial"/>
          <w:b/>
          <w:sz w:val="24"/>
          <w:szCs w:val="24"/>
        </w:rPr>
        <w:t>)</w:t>
      </w:r>
      <w:r w:rsidRPr="009A00E6">
        <w:rPr>
          <w:rFonts w:ascii="Arial" w:hAnsi="Arial" w:cs="Arial"/>
          <w:sz w:val="24"/>
          <w:szCs w:val="24"/>
        </w:rPr>
        <w:t xml:space="preserve"> en cuanto al procedimiento llevado a cabo para la selección del contratante, se invocó la causal de excepción prevista en el </w:t>
      </w:r>
      <w:r w:rsidR="00C529D3">
        <w:rPr>
          <w:rFonts w:ascii="Arial" w:hAnsi="Arial" w:cs="Arial"/>
          <w:sz w:val="24"/>
          <w:szCs w:val="24"/>
        </w:rPr>
        <w:t xml:space="preserve">Articulo </w:t>
      </w:r>
      <w:r w:rsidRPr="009A00E6">
        <w:rPr>
          <w:rFonts w:ascii="Arial" w:hAnsi="Arial" w:cs="Arial"/>
          <w:sz w:val="24"/>
          <w:szCs w:val="24"/>
        </w:rPr>
        <w:t xml:space="preserve">3 </w:t>
      </w:r>
      <w:r w:rsidR="00C529D3">
        <w:rPr>
          <w:rFonts w:ascii="Arial" w:hAnsi="Arial" w:cs="Arial"/>
          <w:sz w:val="24"/>
          <w:szCs w:val="24"/>
        </w:rPr>
        <w:t>Literal</w:t>
      </w:r>
      <w:r w:rsidRPr="009A00E6">
        <w:rPr>
          <w:rFonts w:ascii="Arial" w:hAnsi="Arial" w:cs="Arial"/>
          <w:sz w:val="24"/>
          <w:szCs w:val="24"/>
        </w:rPr>
        <w:t xml:space="preserve"> C) </w:t>
      </w:r>
      <w:r w:rsidR="00C529D3">
        <w:rPr>
          <w:rFonts w:ascii="Arial" w:hAnsi="Arial" w:cs="Arial"/>
          <w:sz w:val="24"/>
          <w:szCs w:val="24"/>
        </w:rPr>
        <w:t>N</w:t>
      </w:r>
      <w:r w:rsidRPr="009A00E6">
        <w:rPr>
          <w:rFonts w:ascii="Arial" w:hAnsi="Arial" w:cs="Arial"/>
          <w:sz w:val="24"/>
          <w:szCs w:val="24"/>
        </w:rPr>
        <w:t xml:space="preserve">umeral 1 del T.O.C.A.F. No obstante, la cláusula 80.1 del convenio faculta a ANTEL a contratar con terceros, públicos o privados, la gestión del Complejo Multifuncional, lo que contraviene lo previsto en el </w:t>
      </w:r>
      <w:r w:rsidR="00C529D3">
        <w:rPr>
          <w:rFonts w:ascii="Arial" w:hAnsi="Arial" w:cs="Arial"/>
          <w:sz w:val="24"/>
          <w:szCs w:val="24"/>
        </w:rPr>
        <w:t>A</w:t>
      </w:r>
      <w:r w:rsidRPr="009A00E6">
        <w:rPr>
          <w:rFonts w:ascii="Arial" w:hAnsi="Arial" w:cs="Arial"/>
          <w:sz w:val="24"/>
          <w:szCs w:val="24"/>
        </w:rPr>
        <w:t>rt</w:t>
      </w:r>
      <w:r w:rsidR="00C529D3">
        <w:rPr>
          <w:rFonts w:ascii="Arial" w:hAnsi="Arial" w:cs="Arial"/>
          <w:sz w:val="24"/>
          <w:szCs w:val="24"/>
        </w:rPr>
        <w:t>ículo</w:t>
      </w:r>
      <w:r w:rsidRPr="009A00E6">
        <w:rPr>
          <w:rFonts w:ascii="Arial" w:hAnsi="Arial" w:cs="Arial"/>
          <w:sz w:val="24"/>
          <w:szCs w:val="24"/>
        </w:rPr>
        <w:t xml:space="preserve"> 33 </w:t>
      </w:r>
      <w:r w:rsidR="00C529D3">
        <w:rPr>
          <w:rFonts w:ascii="Arial" w:hAnsi="Arial" w:cs="Arial"/>
          <w:sz w:val="24"/>
          <w:szCs w:val="24"/>
        </w:rPr>
        <w:t>N</w:t>
      </w:r>
      <w:r w:rsidRPr="009A00E6">
        <w:rPr>
          <w:rFonts w:ascii="Arial" w:hAnsi="Arial" w:cs="Arial"/>
          <w:sz w:val="24"/>
          <w:szCs w:val="24"/>
        </w:rPr>
        <w:t>um</w:t>
      </w:r>
      <w:r w:rsidR="00C529D3">
        <w:rPr>
          <w:rFonts w:ascii="Arial" w:hAnsi="Arial" w:cs="Arial"/>
          <w:sz w:val="24"/>
          <w:szCs w:val="24"/>
        </w:rPr>
        <w:t xml:space="preserve">eral </w:t>
      </w:r>
      <w:r w:rsidRPr="009A00E6">
        <w:rPr>
          <w:rFonts w:ascii="Arial" w:hAnsi="Arial" w:cs="Arial"/>
          <w:sz w:val="24"/>
          <w:szCs w:val="24"/>
        </w:rPr>
        <w:t xml:space="preserve"> 30) del T.O.C.A.F., en tanto dicha disposición establece que no se podrá incluir la participación directa o indirecta de empresas privadas en las contrataciones de excepción efectuadas al amparo del </w:t>
      </w:r>
      <w:r w:rsidR="00946295">
        <w:rPr>
          <w:rFonts w:ascii="Arial" w:hAnsi="Arial" w:cs="Arial"/>
          <w:sz w:val="24"/>
          <w:szCs w:val="24"/>
        </w:rPr>
        <w:t>Artículo</w:t>
      </w:r>
      <w:r w:rsidRPr="009A00E6">
        <w:rPr>
          <w:rFonts w:ascii="Arial" w:hAnsi="Arial" w:cs="Arial"/>
          <w:sz w:val="24"/>
          <w:szCs w:val="24"/>
        </w:rPr>
        <w:t xml:space="preserve"> 33 </w:t>
      </w:r>
      <w:r w:rsidR="00946295">
        <w:rPr>
          <w:rFonts w:ascii="Arial" w:hAnsi="Arial" w:cs="Arial"/>
          <w:sz w:val="24"/>
          <w:szCs w:val="24"/>
        </w:rPr>
        <w:t>L</w:t>
      </w:r>
      <w:r w:rsidRPr="009A00E6">
        <w:rPr>
          <w:rFonts w:ascii="Arial" w:hAnsi="Arial" w:cs="Arial"/>
          <w:sz w:val="24"/>
          <w:szCs w:val="24"/>
        </w:rPr>
        <w:t>it</w:t>
      </w:r>
      <w:r w:rsidR="00946295">
        <w:rPr>
          <w:rFonts w:ascii="Arial" w:hAnsi="Arial" w:cs="Arial"/>
          <w:sz w:val="24"/>
          <w:szCs w:val="24"/>
        </w:rPr>
        <w:t>eral</w:t>
      </w:r>
      <w:r w:rsidRPr="009A00E6">
        <w:rPr>
          <w:rFonts w:ascii="Arial" w:hAnsi="Arial" w:cs="Arial"/>
          <w:sz w:val="24"/>
          <w:szCs w:val="24"/>
        </w:rPr>
        <w:t xml:space="preserve"> C) </w:t>
      </w:r>
      <w:r w:rsidR="00946295">
        <w:rPr>
          <w:rFonts w:ascii="Arial" w:hAnsi="Arial" w:cs="Arial"/>
          <w:sz w:val="24"/>
          <w:szCs w:val="24"/>
        </w:rPr>
        <w:t>Numeral</w:t>
      </w:r>
      <w:r w:rsidRPr="009A00E6">
        <w:rPr>
          <w:rFonts w:ascii="Arial" w:hAnsi="Arial" w:cs="Arial"/>
          <w:sz w:val="24"/>
          <w:szCs w:val="24"/>
        </w:rPr>
        <w:t xml:space="preserve"> 1) del T.O.C.A.F;</w:t>
      </w:r>
    </w:p>
    <w:p w:rsidR="0003708B" w:rsidRPr="009A00E6" w:rsidRDefault="0003708B" w:rsidP="005F6A01">
      <w:pPr>
        <w:pStyle w:val="Textoindependiente"/>
        <w:suppressAutoHyphens/>
        <w:spacing w:after="0" w:line="360" w:lineRule="auto"/>
        <w:jc w:val="both"/>
        <w:rPr>
          <w:rFonts w:ascii="Arial" w:hAnsi="Arial" w:cs="Arial"/>
          <w:sz w:val="24"/>
          <w:szCs w:val="24"/>
        </w:rPr>
      </w:pPr>
      <w:r w:rsidRPr="009A00E6">
        <w:rPr>
          <w:rFonts w:ascii="Arial" w:hAnsi="Arial" w:cs="Arial"/>
          <w:b/>
          <w:sz w:val="24"/>
          <w:szCs w:val="24"/>
        </w:rPr>
        <w:t>1.4</w:t>
      </w:r>
      <w:r w:rsidR="00E653A1">
        <w:rPr>
          <w:rFonts w:ascii="Arial" w:hAnsi="Arial" w:cs="Arial"/>
          <w:b/>
          <w:sz w:val="24"/>
          <w:szCs w:val="24"/>
        </w:rPr>
        <w:t>)</w:t>
      </w:r>
      <w:r w:rsidRPr="009A00E6">
        <w:rPr>
          <w:rFonts w:ascii="Arial" w:hAnsi="Arial" w:cs="Arial"/>
          <w:sz w:val="24"/>
          <w:szCs w:val="24"/>
        </w:rPr>
        <w:t xml:space="preserve"> se incumplió la Resolución de este Tribunal de 11</w:t>
      </w:r>
      <w:r w:rsidR="00946295">
        <w:rPr>
          <w:rFonts w:ascii="Arial" w:hAnsi="Arial" w:cs="Arial"/>
          <w:sz w:val="24"/>
          <w:szCs w:val="24"/>
        </w:rPr>
        <w:t>/</w:t>
      </w:r>
      <w:r w:rsidRPr="009A00E6">
        <w:rPr>
          <w:rFonts w:ascii="Arial" w:hAnsi="Arial" w:cs="Arial"/>
          <w:sz w:val="24"/>
          <w:szCs w:val="24"/>
        </w:rPr>
        <w:t>05</w:t>
      </w:r>
      <w:r w:rsidR="00946295">
        <w:rPr>
          <w:rFonts w:ascii="Arial" w:hAnsi="Arial" w:cs="Arial"/>
          <w:sz w:val="24"/>
          <w:szCs w:val="24"/>
        </w:rPr>
        <w:t>/</w:t>
      </w:r>
      <w:r w:rsidRPr="009A00E6">
        <w:rPr>
          <w:rFonts w:ascii="Arial" w:hAnsi="Arial" w:cs="Arial"/>
          <w:sz w:val="24"/>
          <w:szCs w:val="24"/>
        </w:rPr>
        <w:t>05 y su modificativa de 28</w:t>
      </w:r>
      <w:r w:rsidR="00946295">
        <w:rPr>
          <w:rFonts w:ascii="Arial" w:hAnsi="Arial" w:cs="Arial"/>
          <w:sz w:val="24"/>
          <w:szCs w:val="24"/>
        </w:rPr>
        <w:t>/</w:t>
      </w:r>
      <w:r w:rsidRPr="009A00E6">
        <w:rPr>
          <w:rFonts w:ascii="Arial" w:hAnsi="Arial" w:cs="Arial"/>
          <w:sz w:val="24"/>
          <w:szCs w:val="24"/>
        </w:rPr>
        <w:t>03</w:t>
      </w:r>
      <w:r w:rsidR="00946295">
        <w:rPr>
          <w:rFonts w:ascii="Arial" w:hAnsi="Arial" w:cs="Arial"/>
          <w:sz w:val="24"/>
          <w:szCs w:val="24"/>
        </w:rPr>
        <w:t>/</w:t>
      </w:r>
      <w:r w:rsidRPr="009A00E6">
        <w:rPr>
          <w:rFonts w:ascii="Arial" w:hAnsi="Arial" w:cs="Arial"/>
          <w:sz w:val="24"/>
          <w:szCs w:val="24"/>
        </w:rPr>
        <w:t>07 que establece que los Organismos del Estado, previamente a aprobar, modificar o rescindir concesiones de uso de bienes del dominio público o privado del Estado, deberán remitir los antecedentes a dictamen de este Tribunal</w:t>
      </w:r>
      <w:r w:rsidR="00946295">
        <w:rPr>
          <w:rFonts w:ascii="Arial" w:hAnsi="Arial" w:cs="Arial"/>
          <w:sz w:val="24"/>
          <w:szCs w:val="24"/>
        </w:rPr>
        <w:t>;</w:t>
      </w:r>
    </w:p>
    <w:p w:rsidR="0003708B" w:rsidRPr="009A00E6" w:rsidRDefault="0003708B" w:rsidP="005F6A01">
      <w:pPr>
        <w:pStyle w:val="Textoindependiente"/>
        <w:suppressAutoHyphens/>
        <w:spacing w:after="0" w:line="360" w:lineRule="auto"/>
        <w:jc w:val="both"/>
        <w:rPr>
          <w:rFonts w:ascii="Arial" w:hAnsi="Arial" w:cs="Arial"/>
          <w:sz w:val="24"/>
          <w:szCs w:val="24"/>
        </w:rPr>
      </w:pPr>
      <w:r w:rsidRPr="009A00E6">
        <w:rPr>
          <w:rFonts w:ascii="Arial" w:hAnsi="Arial" w:cs="Arial"/>
          <w:b/>
          <w:sz w:val="24"/>
          <w:szCs w:val="24"/>
        </w:rPr>
        <w:t>1.5</w:t>
      </w:r>
      <w:r w:rsidR="00E653A1">
        <w:rPr>
          <w:rFonts w:ascii="Arial" w:hAnsi="Arial" w:cs="Arial"/>
          <w:b/>
          <w:sz w:val="24"/>
          <w:szCs w:val="24"/>
        </w:rPr>
        <w:t>)</w:t>
      </w:r>
      <w:r w:rsidRPr="009A00E6">
        <w:rPr>
          <w:rFonts w:ascii="Arial" w:hAnsi="Arial" w:cs="Arial"/>
          <w:sz w:val="24"/>
          <w:szCs w:val="24"/>
        </w:rPr>
        <w:t xml:space="preserve"> el Convenio comenzó a ejecutarse con anterioridad a la remisión de los antecedentes al Tribunal de Cuentas, en contravención a lo dispuesto por el </w:t>
      </w:r>
      <w:r w:rsidR="00946295">
        <w:rPr>
          <w:rFonts w:ascii="Arial" w:hAnsi="Arial" w:cs="Arial"/>
          <w:sz w:val="24"/>
          <w:szCs w:val="24"/>
        </w:rPr>
        <w:t>A</w:t>
      </w:r>
      <w:r w:rsidRPr="009A00E6">
        <w:rPr>
          <w:rFonts w:ascii="Arial" w:hAnsi="Arial" w:cs="Arial"/>
          <w:sz w:val="24"/>
          <w:szCs w:val="24"/>
        </w:rPr>
        <w:t>rt</w:t>
      </w:r>
      <w:r w:rsidR="00946295">
        <w:rPr>
          <w:rFonts w:ascii="Arial" w:hAnsi="Arial" w:cs="Arial"/>
          <w:sz w:val="24"/>
          <w:szCs w:val="24"/>
        </w:rPr>
        <w:t>ículo</w:t>
      </w:r>
      <w:r w:rsidRPr="009A00E6">
        <w:rPr>
          <w:rFonts w:ascii="Arial" w:hAnsi="Arial" w:cs="Arial"/>
          <w:sz w:val="24"/>
          <w:szCs w:val="24"/>
        </w:rPr>
        <w:t xml:space="preserve"> 211 </w:t>
      </w:r>
      <w:r w:rsidR="00946295">
        <w:rPr>
          <w:rFonts w:ascii="Arial" w:hAnsi="Arial" w:cs="Arial"/>
          <w:sz w:val="24"/>
          <w:szCs w:val="24"/>
        </w:rPr>
        <w:t>L</w:t>
      </w:r>
      <w:r w:rsidRPr="009A00E6">
        <w:rPr>
          <w:rFonts w:ascii="Arial" w:hAnsi="Arial" w:cs="Arial"/>
          <w:sz w:val="24"/>
          <w:szCs w:val="24"/>
        </w:rPr>
        <w:t>it</w:t>
      </w:r>
      <w:r w:rsidR="00946295">
        <w:rPr>
          <w:rFonts w:ascii="Arial" w:hAnsi="Arial" w:cs="Arial"/>
          <w:sz w:val="24"/>
          <w:szCs w:val="24"/>
        </w:rPr>
        <w:t>eral</w:t>
      </w:r>
      <w:r w:rsidRPr="009A00E6">
        <w:rPr>
          <w:rFonts w:ascii="Arial" w:hAnsi="Arial" w:cs="Arial"/>
          <w:sz w:val="24"/>
          <w:szCs w:val="24"/>
        </w:rPr>
        <w:t xml:space="preserve"> B) de la Constitución de la República;</w:t>
      </w:r>
    </w:p>
    <w:p w:rsidR="0003708B" w:rsidRPr="009A00E6" w:rsidRDefault="0003708B" w:rsidP="005F6A01">
      <w:pPr>
        <w:pStyle w:val="Textoindependiente"/>
        <w:suppressAutoHyphens/>
        <w:spacing w:after="0" w:line="360" w:lineRule="auto"/>
        <w:jc w:val="both"/>
        <w:rPr>
          <w:rFonts w:ascii="Arial" w:hAnsi="Arial" w:cs="Arial"/>
          <w:sz w:val="24"/>
          <w:szCs w:val="24"/>
        </w:rPr>
      </w:pPr>
      <w:r w:rsidRPr="009A00E6">
        <w:rPr>
          <w:rFonts w:ascii="Arial" w:hAnsi="Arial" w:cs="Arial"/>
          <w:sz w:val="24"/>
          <w:szCs w:val="24"/>
        </w:rPr>
        <w:t xml:space="preserve">                                          </w:t>
      </w:r>
      <w:r w:rsidRPr="009A00E6">
        <w:rPr>
          <w:rFonts w:ascii="Arial" w:hAnsi="Arial" w:cs="Arial"/>
          <w:b/>
          <w:sz w:val="24"/>
          <w:szCs w:val="24"/>
        </w:rPr>
        <w:t>2)</w:t>
      </w:r>
      <w:r w:rsidRPr="009A00E6">
        <w:rPr>
          <w:rFonts w:ascii="Arial" w:hAnsi="Arial" w:cs="Arial"/>
          <w:sz w:val="24"/>
          <w:szCs w:val="24"/>
        </w:rPr>
        <w:t xml:space="preserve"> que dicha observación irradia sus efectos a la presente contratación, en tanto ésta constituye una aplicación del Convenio celebrado entre ANTEL y la Intendencia de Montevideo, para la construcción del Complejo Multifuncional “ANTEL Arena”, por lo que los obrados objeto de estudio en la actualidad, se encuentran alcanzados por las causales que ameritaron la observación referida precedentemente;</w:t>
      </w:r>
    </w:p>
    <w:p w:rsidR="008E06E1" w:rsidRDefault="0003708B" w:rsidP="005F6A01">
      <w:pPr>
        <w:pStyle w:val="Textoindependiente"/>
        <w:suppressAutoHyphens/>
        <w:spacing w:after="0" w:line="360" w:lineRule="auto"/>
        <w:jc w:val="both"/>
        <w:rPr>
          <w:rFonts w:ascii="Arial" w:hAnsi="Arial" w:cs="Arial"/>
          <w:sz w:val="24"/>
          <w:szCs w:val="24"/>
        </w:rPr>
      </w:pPr>
      <w:r w:rsidRPr="009A00E6">
        <w:rPr>
          <w:rFonts w:ascii="Arial" w:hAnsi="Arial" w:cs="Arial"/>
          <w:b/>
          <w:sz w:val="24"/>
          <w:szCs w:val="24"/>
        </w:rPr>
        <w:t xml:space="preserve">                                          3)</w:t>
      </w:r>
      <w:r w:rsidRPr="009A00E6">
        <w:rPr>
          <w:rFonts w:ascii="Arial" w:hAnsi="Arial" w:cs="Arial"/>
          <w:sz w:val="24"/>
          <w:szCs w:val="24"/>
        </w:rPr>
        <w:t xml:space="preserve"> </w:t>
      </w:r>
      <w:r w:rsidR="009009D3">
        <w:rPr>
          <w:rFonts w:ascii="Arial" w:hAnsi="Arial" w:cs="Arial"/>
          <w:sz w:val="24"/>
          <w:szCs w:val="24"/>
        </w:rPr>
        <w:t xml:space="preserve">que </w:t>
      </w:r>
      <w:r w:rsidRPr="009A00E6">
        <w:rPr>
          <w:rFonts w:ascii="Arial" w:hAnsi="Arial" w:cs="Arial"/>
          <w:sz w:val="24"/>
          <w:szCs w:val="24"/>
        </w:rPr>
        <w:t xml:space="preserve">no se configuró la </w:t>
      </w:r>
      <w:r w:rsidR="001256BA">
        <w:rPr>
          <w:rFonts w:ascii="Arial" w:hAnsi="Arial" w:cs="Arial"/>
          <w:sz w:val="24"/>
          <w:szCs w:val="24"/>
        </w:rPr>
        <w:t xml:space="preserve">causal de excepción </w:t>
      </w:r>
      <w:r w:rsidRPr="009A00E6">
        <w:rPr>
          <w:rFonts w:ascii="Arial" w:hAnsi="Arial" w:cs="Arial"/>
          <w:sz w:val="24"/>
          <w:szCs w:val="24"/>
        </w:rPr>
        <w:t xml:space="preserve"> al amparo de la cual se realizó la presente contratación, al tratarse de una prestación dirigida a actividades que no se encuentran dentro de los cometidos del Organismo, consistiendo en una nueva manifestación de la vulneración al principio de especialidad (</w:t>
      </w:r>
      <w:r w:rsidR="00946295">
        <w:rPr>
          <w:rFonts w:ascii="Arial" w:hAnsi="Arial" w:cs="Arial"/>
          <w:sz w:val="24"/>
          <w:szCs w:val="24"/>
        </w:rPr>
        <w:t>A</w:t>
      </w:r>
      <w:r w:rsidRPr="009A00E6">
        <w:rPr>
          <w:rFonts w:ascii="Arial" w:hAnsi="Arial" w:cs="Arial"/>
          <w:sz w:val="24"/>
          <w:szCs w:val="24"/>
        </w:rPr>
        <w:t>rt</w:t>
      </w:r>
      <w:r w:rsidR="00946295">
        <w:rPr>
          <w:rFonts w:ascii="Arial" w:hAnsi="Arial" w:cs="Arial"/>
          <w:sz w:val="24"/>
          <w:szCs w:val="24"/>
        </w:rPr>
        <w:t>ículo</w:t>
      </w:r>
      <w:r w:rsidRPr="009A00E6">
        <w:rPr>
          <w:rFonts w:ascii="Arial" w:hAnsi="Arial" w:cs="Arial"/>
          <w:sz w:val="24"/>
          <w:szCs w:val="24"/>
        </w:rPr>
        <w:t xml:space="preserve"> 190 de la Constitución de la República), que exige que las personas públicas estatales obren dentro de sus competencias </w:t>
      </w:r>
      <w:r w:rsidRPr="009A00E6">
        <w:rPr>
          <w:rFonts w:ascii="Arial" w:hAnsi="Arial" w:cs="Arial"/>
          <w:sz w:val="24"/>
          <w:szCs w:val="24"/>
        </w:rPr>
        <w:lastRenderedPageBreak/>
        <w:t>con estricto apego al principio de legalidad, no pudiendo actuar fuera de dicho ámbito;</w:t>
      </w:r>
    </w:p>
    <w:p w:rsidR="00B24558" w:rsidRPr="009A00E6" w:rsidRDefault="0003708B" w:rsidP="005F6A01">
      <w:pPr>
        <w:spacing w:after="0" w:line="360" w:lineRule="auto"/>
        <w:jc w:val="both"/>
        <w:rPr>
          <w:rFonts w:ascii="Arial" w:hAnsi="Arial" w:cs="Arial"/>
          <w:b/>
          <w:sz w:val="24"/>
          <w:szCs w:val="24"/>
        </w:rPr>
      </w:pPr>
      <w:r w:rsidRPr="009A00E6">
        <w:rPr>
          <w:rFonts w:ascii="Arial" w:hAnsi="Arial" w:cs="Arial"/>
          <w:b/>
          <w:bCs/>
          <w:sz w:val="24"/>
          <w:szCs w:val="24"/>
        </w:rPr>
        <w:t xml:space="preserve">                                      </w:t>
      </w:r>
      <w:r w:rsidR="00E653A1">
        <w:rPr>
          <w:rFonts w:ascii="Arial" w:hAnsi="Arial" w:cs="Arial"/>
          <w:b/>
          <w:bCs/>
          <w:sz w:val="24"/>
          <w:szCs w:val="24"/>
        </w:rPr>
        <w:t>4</w:t>
      </w:r>
      <w:r w:rsidRPr="009A00E6">
        <w:rPr>
          <w:rFonts w:ascii="Arial" w:hAnsi="Arial" w:cs="Arial"/>
          <w:b/>
          <w:bCs/>
          <w:sz w:val="24"/>
          <w:szCs w:val="24"/>
        </w:rPr>
        <w:t>)</w:t>
      </w:r>
      <w:r w:rsidRPr="009A00E6">
        <w:rPr>
          <w:rFonts w:ascii="Arial" w:hAnsi="Arial" w:cs="Arial"/>
          <w:sz w:val="24"/>
          <w:szCs w:val="24"/>
        </w:rPr>
        <w:t xml:space="preserve"> </w:t>
      </w:r>
      <w:r w:rsidR="00B24558" w:rsidRPr="009A00E6">
        <w:rPr>
          <w:rFonts w:ascii="Arial" w:hAnsi="Arial" w:cs="Arial"/>
          <w:sz w:val="24"/>
          <w:szCs w:val="24"/>
        </w:rPr>
        <w:t>que según la información contable, el gasto c</w:t>
      </w:r>
      <w:r w:rsidR="0047281B" w:rsidRPr="009A00E6">
        <w:rPr>
          <w:rFonts w:ascii="Arial" w:hAnsi="Arial" w:cs="Arial"/>
          <w:sz w:val="24"/>
          <w:szCs w:val="24"/>
        </w:rPr>
        <w:t xml:space="preserve">orrespondiente al </w:t>
      </w:r>
      <w:r w:rsidR="00946295">
        <w:rPr>
          <w:rFonts w:ascii="Arial" w:hAnsi="Arial" w:cs="Arial"/>
          <w:sz w:val="24"/>
          <w:szCs w:val="24"/>
        </w:rPr>
        <w:t>E</w:t>
      </w:r>
      <w:r w:rsidR="0047281B" w:rsidRPr="009A00E6">
        <w:rPr>
          <w:rFonts w:ascii="Arial" w:hAnsi="Arial" w:cs="Arial"/>
          <w:sz w:val="24"/>
          <w:szCs w:val="24"/>
        </w:rPr>
        <w:t>jercicio 2017</w:t>
      </w:r>
      <w:r w:rsidR="00B24558" w:rsidRPr="009A00E6">
        <w:rPr>
          <w:rFonts w:ascii="Arial" w:hAnsi="Arial" w:cs="Arial"/>
          <w:sz w:val="24"/>
          <w:szCs w:val="24"/>
        </w:rPr>
        <w:t>, se comprometió sin crédito presupuestal suficiente en el rubro de imputación;</w:t>
      </w:r>
    </w:p>
    <w:p w:rsidR="009A00E6" w:rsidRDefault="00E35E4B" w:rsidP="005F6A01">
      <w:pPr>
        <w:spacing w:after="0" w:line="360" w:lineRule="auto"/>
        <w:jc w:val="both"/>
        <w:rPr>
          <w:rFonts w:ascii="Arial" w:hAnsi="Arial" w:cs="Arial"/>
          <w:i/>
          <w:sz w:val="24"/>
          <w:szCs w:val="24"/>
        </w:rPr>
      </w:pPr>
      <w:r w:rsidRPr="009A00E6">
        <w:rPr>
          <w:rFonts w:ascii="Arial" w:hAnsi="Arial" w:cs="Arial"/>
          <w:b/>
          <w:sz w:val="24"/>
          <w:szCs w:val="24"/>
        </w:rPr>
        <w:t xml:space="preserve">                           </w:t>
      </w:r>
      <w:r w:rsidR="00F76D90" w:rsidRPr="009A00E6">
        <w:rPr>
          <w:rFonts w:ascii="Arial" w:hAnsi="Arial" w:cs="Arial"/>
          <w:b/>
          <w:sz w:val="24"/>
          <w:szCs w:val="24"/>
        </w:rPr>
        <w:t xml:space="preserve">           </w:t>
      </w:r>
      <w:r w:rsidR="00E653A1">
        <w:rPr>
          <w:rFonts w:ascii="Arial" w:hAnsi="Arial" w:cs="Arial"/>
          <w:b/>
          <w:sz w:val="24"/>
          <w:szCs w:val="24"/>
        </w:rPr>
        <w:t>5</w:t>
      </w:r>
      <w:r w:rsidR="00B24558" w:rsidRPr="009A00E6">
        <w:rPr>
          <w:rFonts w:ascii="Arial" w:hAnsi="Arial" w:cs="Arial"/>
          <w:b/>
          <w:sz w:val="24"/>
          <w:szCs w:val="24"/>
        </w:rPr>
        <w:t>)</w:t>
      </w:r>
      <w:r w:rsidR="00B24558" w:rsidRPr="009A00E6">
        <w:rPr>
          <w:rFonts w:ascii="Arial" w:hAnsi="Arial" w:cs="Arial"/>
          <w:sz w:val="24"/>
          <w:szCs w:val="24"/>
        </w:rPr>
        <w:t xml:space="preserve"> que </w:t>
      </w:r>
      <w:r w:rsidR="00F76D90" w:rsidRPr="009A00E6">
        <w:rPr>
          <w:rFonts w:ascii="Arial" w:hAnsi="Arial" w:cs="Arial"/>
          <w:color w:val="000000"/>
          <w:sz w:val="24"/>
          <w:szCs w:val="24"/>
          <w:lang w:eastAsia="es-UY"/>
        </w:rPr>
        <w:t>la clasificación de las actuaciones como reservadas,</w:t>
      </w:r>
      <w:r w:rsidR="009009D3">
        <w:rPr>
          <w:rFonts w:ascii="Arial" w:hAnsi="Arial" w:cs="Arial"/>
          <w:color w:val="000000"/>
          <w:sz w:val="24"/>
          <w:szCs w:val="24"/>
          <w:lang w:eastAsia="es-UY"/>
        </w:rPr>
        <w:t xml:space="preserve"> </w:t>
      </w:r>
      <w:r w:rsidR="00F76D90" w:rsidRPr="009A00E6">
        <w:rPr>
          <w:rFonts w:ascii="Arial" w:hAnsi="Arial" w:cs="Arial"/>
          <w:color w:val="000000"/>
          <w:sz w:val="24"/>
          <w:szCs w:val="24"/>
          <w:lang w:eastAsia="es-UY"/>
        </w:rPr>
        <w:t xml:space="preserve">se efectúa al amparo de lo preceptuado por el </w:t>
      </w:r>
      <w:r w:rsidR="00946295">
        <w:rPr>
          <w:rFonts w:ascii="Arial" w:hAnsi="Arial" w:cs="Arial"/>
          <w:color w:val="000000"/>
          <w:sz w:val="24"/>
          <w:szCs w:val="24"/>
          <w:lang w:eastAsia="es-UY"/>
        </w:rPr>
        <w:t>A</w:t>
      </w:r>
      <w:r w:rsidR="00F76D90" w:rsidRPr="009A00E6">
        <w:rPr>
          <w:rFonts w:ascii="Arial" w:hAnsi="Arial" w:cs="Arial"/>
          <w:color w:val="000000"/>
          <w:sz w:val="24"/>
          <w:szCs w:val="24"/>
          <w:lang w:eastAsia="es-UY"/>
        </w:rPr>
        <w:t xml:space="preserve">rtículo 9, </w:t>
      </w:r>
      <w:r w:rsidR="00946295">
        <w:rPr>
          <w:rFonts w:ascii="Arial" w:hAnsi="Arial" w:cs="Arial"/>
          <w:color w:val="000000"/>
          <w:sz w:val="24"/>
          <w:szCs w:val="24"/>
          <w:lang w:eastAsia="es-UY"/>
        </w:rPr>
        <w:t>L</w:t>
      </w:r>
      <w:r w:rsidR="00F76D90" w:rsidRPr="009A00E6">
        <w:rPr>
          <w:rFonts w:ascii="Arial" w:hAnsi="Arial" w:cs="Arial"/>
          <w:color w:val="000000"/>
          <w:sz w:val="24"/>
          <w:szCs w:val="24"/>
          <w:lang w:eastAsia="es-UY"/>
        </w:rPr>
        <w:t>iteral E) de la Ley N° 18.381, y se fundamenta en</w:t>
      </w:r>
      <w:r w:rsidR="00F76D90" w:rsidRPr="009A00E6">
        <w:rPr>
          <w:rFonts w:ascii="Arial" w:hAnsi="Arial" w:cs="Arial"/>
          <w:sz w:val="24"/>
          <w:szCs w:val="24"/>
        </w:rPr>
        <w:t xml:space="preserve"> un acto administrativo dictado en ejercicio de atribuciones delegadas por el </w:t>
      </w:r>
      <w:r w:rsidR="00157612">
        <w:rPr>
          <w:rFonts w:ascii="Arial" w:hAnsi="Arial" w:cs="Arial"/>
          <w:sz w:val="24"/>
          <w:szCs w:val="24"/>
        </w:rPr>
        <w:t>j</w:t>
      </w:r>
      <w:r w:rsidR="00F76D90" w:rsidRPr="009A00E6">
        <w:rPr>
          <w:rFonts w:ascii="Arial" w:hAnsi="Arial" w:cs="Arial"/>
          <w:sz w:val="24"/>
          <w:szCs w:val="24"/>
        </w:rPr>
        <w:t>erarca máximo;</w:t>
      </w:r>
      <w:r w:rsidR="00F76D90" w:rsidRPr="009A00E6">
        <w:rPr>
          <w:rFonts w:ascii="Arial" w:hAnsi="Arial" w:cs="Arial"/>
          <w:i/>
          <w:sz w:val="24"/>
          <w:szCs w:val="24"/>
        </w:rPr>
        <w:t xml:space="preserve"> </w:t>
      </w:r>
    </w:p>
    <w:p w:rsidR="00B24558" w:rsidRPr="009A00E6" w:rsidRDefault="00CF55E0" w:rsidP="005F6A01">
      <w:pPr>
        <w:spacing w:after="0" w:line="360" w:lineRule="auto"/>
        <w:jc w:val="both"/>
        <w:rPr>
          <w:rFonts w:ascii="Arial" w:hAnsi="Arial" w:cs="Arial"/>
          <w:color w:val="000000"/>
          <w:sz w:val="24"/>
          <w:szCs w:val="24"/>
          <w:lang w:eastAsia="es-UY"/>
        </w:rPr>
      </w:pPr>
      <w:r w:rsidRPr="009A00E6">
        <w:rPr>
          <w:rFonts w:ascii="Arial" w:hAnsi="Arial" w:cs="Arial"/>
          <w:i/>
          <w:sz w:val="24"/>
          <w:szCs w:val="24"/>
        </w:rPr>
        <w:t xml:space="preserve"> </w:t>
      </w:r>
      <w:r w:rsidR="00F76D90" w:rsidRPr="009A00E6">
        <w:rPr>
          <w:rFonts w:ascii="Arial" w:hAnsi="Arial" w:cs="Arial"/>
          <w:sz w:val="24"/>
          <w:szCs w:val="24"/>
        </w:rPr>
        <w:tab/>
      </w:r>
      <w:r w:rsidR="00F76D90" w:rsidRPr="009A00E6">
        <w:rPr>
          <w:rFonts w:ascii="Arial" w:hAnsi="Arial" w:cs="Arial"/>
          <w:sz w:val="24"/>
          <w:szCs w:val="24"/>
        </w:rPr>
        <w:tab/>
        <w:t xml:space="preserve"> </w:t>
      </w:r>
      <w:r w:rsidRPr="009A00E6">
        <w:rPr>
          <w:rFonts w:ascii="Arial" w:hAnsi="Arial" w:cs="Arial"/>
          <w:sz w:val="24"/>
          <w:szCs w:val="24"/>
        </w:rPr>
        <w:t xml:space="preserve">              </w:t>
      </w:r>
      <w:r w:rsidR="00F76D90" w:rsidRPr="009A00E6">
        <w:rPr>
          <w:rFonts w:ascii="Arial" w:hAnsi="Arial" w:cs="Arial"/>
          <w:sz w:val="24"/>
          <w:szCs w:val="24"/>
        </w:rPr>
        <w:t xml:space="preserve"> </w:t>
      </w:r>
      <w:r w:rsidR="00E653A1" w:rsidRPr="00E653A1">
        <w:rPr>
          <w:rFonts w:ascii="Arial" w:hAnsi="Arial" w:cs="Arial"/>
          <w:b/>
          <w:sz w:val="24"/>
          <w:szCs w:val="24"/>
        </w:rPr>
        <w:t>6</w:t>
      </w:r>
      <w:r w:rsidR="00F76D90" w:rsidRPr="009A00E6">
        <w:rPr>
          <w:rFonts w:ascii="Arial" w:hAnsi="Arial" w:cs="Arial"/>
          <w:b/>
          <w:sz w:val="24"/>
          <w:szCs w:val="24"/>
        </w:rPr>
        <w:t>)</w:t>
      </w:r>
      <w:r w:rsidR="00F76D90" w:rsidRPr="009A00E6">
        <w:rPr>
          <w:rFonts w:ascii="Arial" w:hAnsi="Arial" w:cs="Arial"/>
          <w:sz w:val="24"/>
          <w:szCs w:val="24"/>
        </w:rPr>
        <w:t xml:space="preserve"> que sin perjuicio, dicho acto administrativo contraviene lo dispuesto por la Ley </w:t>
      </w:r>
      <w:r w:rsidR="00F76D90" w:rsidRPr="009A00E6">
        <w:rPr>
          <w:rFonts w:ascii="Arial" w:hAnsi="Arial" w:cs="Arial"/>
          <w:color w:val="000000"/>
          <w:sz w:val="24"/>
          <w:szCs w:val="24"/>
          <w:lang w:eastAsia="es-UY"/>
        </w:rPr>
        <w:t>18.381 y su Decreto Reglamentario 232/010, que establecen que la información en poder de los sujetos obligados debe ser clasificada en forma particular,</w:t>
      </w:r>
      <w:r w:rsidR="00F76D90" w:rsidRPr="009A00E6">
        <w:rPr>
          <w:rFonts w:ascii="Arial" w:hAnsi="Arial" w:cs="Arial"/>
          <w:i/>
          <w:sz w:val="24"/>
          <w:szCs w:val="24"/>
        </w:rPr>
        <w:t xml:space="preserve"> </w:t>
      </w:r>
      <w:r w:rsidR="00F76D90" w:rsidRPr="009A00E6">
        <w:rPr>
          <w:rFonts w:ascii="Arial" w:hAnsi="Arial" w:cs="Arial"/>
          <w:sz w:val="24"/>
          <w:szCs w:val="24"/>
        </w:rPr>
        <w:t>con motivación suficiente para que se establezca la reserva (</w:t>
      </w:r>
      <w:r w:rsidR="00946295">
        <w:rPr>
          <w:rFonts w:ascii="Arial" w:hAnsi="Arial" w:cs="Arial"/>
          <w:sz w:val="24"/>
          <w:szCs w:val="24"/>
        </w:rPr>
        <w:t>A</w:t>
      </w:r>
      <w:r w:rsidR="00F76D90" w:rsidRPr="009A00E6">
        <w:rPr>
          <w:rFonts w:ascii="Arial" w:hAnsi="Arial" w:cs="Arial"/>
          <w:sz w:val="24"/>
          <w:szCs w:val="24"/>
        </w:rPr>
        <w:t>rt</w:t>
      </w:r>
      <w:r w:rsidR="00946295">
        <w:rPr>
          <w:rFonts w:ascii="Arial" w:hAnsi="Arial" w:cs="Arial"/>
          <w:sz w:val="24"/>
          <w:szCs w:val="24"/>
        </w:rPr>
        <w:t>ículo</w:t>
      </w:r>
      <w:r w:rsidR="00F76D90" w:rsidRPr="009A00E6">
        <w:rPr>
          <w:rFonts w:ascii="Arial" w:hAnsi="Arial" w:cs="Arial"/>
          <w:sz w:val="24"/>
          <w:szCs w:val="24"/>
        </w:rPr>
        <w:t xml:space="preserve"> 9 de la Ley 18.381 y </w:t>
      </w:r>
      <w:r w:rsidR="00946295">
        <w:rPr>
          <w:rFonts w:ascii="Arial" w:hAnsi="Arial" w:cs="Arial"/>
          <w:sz w:val="24"/>
          <w:szCs w:val="24"/>
        </w:rPr>
        <w:t>A</w:t>
      </w:r>
      <w:r w:rsidR="00F76D90" w:rsidRPr="009A00E6">
        <w:rPr>
          <w:rFonts w:ascii="Arial" w:hAnsi="Arial" w:cs="Arial"/>
          <w:sz w:val="24"/>
          <w:szCs w:val="24"/>
        </w:rPr>
        <w:t>rt</w:t>
      </w:r>
      <w:r w:rsidR="00946295">
        <w:rPr>
          <w:rFonts w:ascii="Arial" w:hAnsi="Arial" w:cs="Arial"/>
          <w:sz w:val="24"/>
          <w:szCs w:val="24"/>
        </w:rPr>
        <w:t>ículos</w:t>
      </w:r>
      <w:r w:rsidR="00F76D90" w:rsidRPr="009A00E6">
        <w:rPr>
          <w:rFonts w:ascii="Arial" w:hAnsi="Arial" w:cs="Arial"/>
          <w:sz w:val="24"/>
          <w:szCs w:val="24"/>
        </w:rPr>
        <w:t xml:space="preserve"> 23 y 25 del Decreto N° 232/010), </w:t>
      </w:r>
      <w:r w:rsidR="00F76D90" w:rsidRPr="009A00E6">
        <w:rPr>
          <w:rFonts w:ascii="Arial" w:hAnsi="Arial" w:cs="Arial"/>
          <w:color w:val="000000"/>
          <w:sz w:val="24"/>
          <w:szCs w:val="24"/>
          <w:lang w:eastAsia="es-UY"/>
        </w:rPr>
        <w:t>no siendo ajustado a la normativa vigente la realización de una reserva genérica y a futuro;</w:t>
      </w:r>
    </w:p>
    <w:p w:rsidR="00F76D90" w:rsidRPr="005F6A01" w:rsidRDefault="00B24558" w:rsidP="005F6A01">
      <w:pPr>
        <w:spacing w:after="0" w:line="360" w:lineRule="auto"/>
        <w:ind w:firstLine="851"/>
        <w:jc w:val="both"/>
        <w:rPr>
          <w:rFonts w:ascii="Arial" w:hAnsi="Arial" w:cs="Arial"/>
          <w:sz w:val="24"/>
          <w:szCs w:val="24"/>
          <w:lang w:val="es-MX"/>
        </w:rPr>
      </w:pPr>
      <w:r w:rsidRPr="0047281B">
        <w:rPr>
          <w:rFonts w:ascii="Arial" w:hAnsi="Arial" w:cs="Arial"/>
          <w:b/>
          <w:sz w:val="24"/>
          <w:szCs w:val="24"/>
          <w:lang w:val="es-MX"/>
        </w:rPr>
        <w:t>ATENTO:</w:t>
      </w:r>
      <w:r w:rsidRPr="0047281B">
        <w:rPr>
          <w:rFonts w:ascii="Arial" w:hAnsi="Arial" w:cs="Arial"/>
          <w:sz w:val="24"/>
          <w:szCs w:val="24"/>
          <w:lang w:val="es-MX"/>
        </w:rPr>
        <w:t xml:space="preserve"> a lo precedentemente expuesto y a lo establecido en el </w:t>
      </w:r>
      <w:r w:rsidR="00C529D3">
        <w:rPr>
          <w:rFonts w:ascii="Arial" w:hAnsi="Arial" w:cs="Arial"/>
          <w:sz w:val="24"/>
          <w:szCs w:val="24"/>
          <w:lang w:val="es-MX"/>
        </w:rPr>
        <w:t>A</w:t>
      </w:r>
      <w:r w:rsidRPr="0047281B">
        <w:rPr>
          <w:rFonts w:ascii="Arial" w:hAnsi="Arial" w:cs="Arial"/>
          <w:sz w:val="24"/>
          <w:szCs w:val="24"/>
          <w:lang w:val="es-MX"/>
        </w:rPr>
        <w:t xml:space="preserve">rtículo 211, </w:t>
      </w:r>
      <w:r w:rsidR="00C529D3">
        <w:rPr>
          <w:rFonts w:ascii="Arial" w:hAnsi="Arial" w:cs="Arial"/>
          <w:sz w:val="24"/>
          <w:szCs w:val="24"/>
          <w:lang w:val="es-MX"/>
        </w:rPr>
        <w:t>L</w:t>
      </w:r>
      <w:r w:rsidRPr="0047281B">
        <w:rPr>
          <w:rFonts w:ascii="Arial" w:hAnsi="Arial" w:cs="Arial"/>
          <w:sz w:val="24"/>
          <w:szCs w:val="24"/>
          <w:lang w:val="es-MX"/>
        </w:rPr>
        <w:t>iteral B) de la Constitución de la República:</w:t>
      </w:r>
    </w:p>
    <w:p w:rsidR="00E35E4B" w:rsidRPr="00F76D90" w:rsidRDefault="00B24558" w:rsidP="005F6A01">
      <w:pPr>
        <w:spacing w:after="0" w:line="360" w:lineRule="auto"/>
        <w:jc w:val="center"/>
        <w:rPr>
          <w:rFonts w:ascii="Arial" w:hAnsi="Arial" w:cs="Arial"/>
          <w:b/>
          <w:sz w:val="24"/>
          <w:szCs w:val="24"/>
        </w:rPr>
      </w:pPr>
      <w:r w:rsidRPr="0047281B">
        <w:rPr>
          <w:rFonts w:ascii="Arial" w:hAnsi="Arial" w:cs="Arial"/>
          <w:b/>
          <w:sz w:val="24"/>
          <w:szCs w:val="24"/>
        </w:rPr>
        <w:t xml:space="preserve">EL TRIBUNAL </w:t>
      </w:r>
      <w:r w:rsidR="00C529D3">
        <w:rPr>
          <w:rFonts w:ascii="Arial" w:hAnsi="Arial" w:cs="Arial"/>
          <w:b/>
          <w:sz w:val="24"/>
          <w:szCs w:val="24"/>
        </w:rPr>
        <w:t xml:space="preserve"> POR MAYORIA </w:t>
      </w:r>
      <w:r w:rsidRPr="0047281B">
        <w:rPr>
          <w:rFonts w:ascii="Arial" w:hAnsi="Arial" w:cs="Arial"/>
          <w:b/>
          <w:sz w:val="24"/>
          <w:szCs w:val="24"/>
        </w:rPr>
        <w:t>ACUERDA</w:t>
      </w:r>
    </w:p>
    <w:p w:rsidR="00B24558" w:rsidRPr="005F6A01" w:rsidRDefault="005F6A01" w:rsidP="005F6A01">
      <w:pPr>
        <w:spacing w:after="0" w:line="360" w:lineRule="auto"/>
        <w:jc w:val="both"/>
        <w:rPr>
          <w:rFonts w:ascii="Arial" w:hAnsi="Arial" w:cs="Arial"/>
          <w:b/>
          <w:sz w:val="24"/>
          <w:szCs w:val="24"/>
        </w:rPr>
      </w:pPr>
      <w:r>
        <w:rPr>
          <w:rFonts w:ascii="Arial" w:hAnsi="Arial" w:cs="Arial"/>
          <w:b/>
          <w:sz w:val="24"/>
          <w:szCs w:val="24"/>
        </w:rPr>
        <w:t xml:space="preserve">1) </w:t>
      </w:r>
      <w:r w:rsidR="00B24558" w:rsidRPr="00F76D90">
        <w:rPr>
          <w:rFonts w:ascii="Arial" w:hAnsi="Arial" w:cs="Arial"/>
          <w:sz w:val="24"/>
          <w:szCs w:val="24"/>
        </w:rPr>
        <w:t>Observar el gasto</w:t>
      </w:r>
      <w:r w:rsidR="00E653A1">
        <w:rPr>
          <w:rFonts w:ascii="Arial" w:hAnsi="Arial" w:cs="Arial"/>
          <w:sz w:val="24"/>
          <w:szCs w:val="24"/>
        </w:rPr>
        <w:t xml:space="preserve"> de acuerdo a los Considerandos 2), 3) y 4)</w:t>
      </w:r>
      <w:r w:rsidR="00B24558" w:rsidRPr="00F76D90">
        <w:rPr>
          <w:rFonts w:ascii="Arial" w:hAnsi="Arial" w:cs="Arial"/>
          <w:sz w:val="24"/>
          <w:szCs w:val="24"/>
        </w:rPr>
        <w:t>;</w:t>
      </w:r>
    </w:p>
    <w:p w:rsidR="00F76D90" w:rsidRPr="00F76D90" w:rsidRDefault="005F6A01" w:rsidP="005F6A01">
      <w:pPr>
        <w:spacing w:after="0" w:line="360" w:lineRule="auto"/>
        <w:jc w:val="both"/>
        <w:rPr>
          <w:rFonts w:ascii="Arial" w:hAnsi="Arial" w:cs="Arial"/>
          <w:sz w:val="24"/>
          <w:szCs w:val="24"/>
        </w:rPr>
      </w:pPr>
      <w:r>
        <w:rPr>
          <w:rFonts w:ascii="Arial" w:hAnsi="Arial" w:cs="Arial"/>
          <w:b/>
          <w:sz w:val="24"/>
          <w:szCs w:val="24"/>
        </w:rPr>
        <w:t xml:space="preserve">2) </w:t>
      </w:r>
      <w:r w:rsidR="00F76D90" w:rsidRPr="00F76D90">
        <w:rPr>
          <w:rFonts w:ascii="Arial" w:hAnsi="Arial" w:cs="Arial"/>
          <w:sz w:val="24"/>
          <w:szCs w:val="24"/>
        </w:rPr>
        <w:t xml:space="preserve">Téngase presente lo expresado en los Considerandos </w:t>
      </w:r>
      <w:r w:rsidR="00E653A1">
        <w:rPr>
          <w:rFonts w:ascii="Arial" w:hAnsi="Arial" w:cs="Arial"/>
          <w:sz w:val="24"/>
          <w:szCs w:val="24"/>
        </w:rPr>
        <w:t>5</w:t>
      </w:r>
      <w:r w:rsidR="00F76D90" w:rsidRPr="00F76D90">
        <w:rPr>
          <w:rFonts w:ascii="Arial" w:hAnsi="Arial" w:cs="Arial"/>
          <w:sz w:val="24"/>
          <w:szCs w:val="24"/>
        </w:rPr>
        <w:t xml:space="preserve">) y </w:t>
      </w:r>
      <w:r w:rsidR="00E653A1">
        <w:rPr>
          <w:rFonts w:ascii="Arial" w:hAnsi="Arial" w:cs="Arial"/>
          <w:sz w:val="24"/>
          <w:szCs w:val="24"/>
        </w:rPr>
        <w:t>6</w:t>
      </w:r>
      <w:r w:rsidR="00F76D90" w:rsidRPr="00F76D90">
        <w:rPr>
          <w:rFonts w:ascii="Arial" w:hAnsi="Arial" w:cs="Arial"/>
          <w:sz w:val="24"/>
          <w:szCs w:val="24"/>
        </w:rPr>
        <w:t>)</w:t>
      </w:r>
      <w:r>
        <w:rPr>
          <w:rFonts w:ascii="Arial" w:hAnsi="Arial" w:cs="Arial"/>
          <w:sz w:val="24"/>
          <w:szCs w:val="24"/>
        </w:rPr>
        <w:t>;</w:t>
      </w:r>
    </w:p>
    <w:p w:rsidR="00F76D90" w:rsidRPr="00F76D90" w:rsidRDefault="009009D3" w:rsidP="005F6A01">
      <w:pPr>
        <w:spacing w:after="0" w:line="360" w:lineRule="auto"/>
        <w:ind w:left="284" w:hanging="284"/>
        <w:jc w:val="both"/>
        <w:rPr>
          <w:rFonts w:ascii="Arial" w:hAnsi="Arial" w:cs="Arial"/>
          <w:sz w:val="24"/>
          <w:szCs w:val="24"/>
        </w:rPr>
      </w:pPr>
      <w:r>
        <w:rPr>
          <w:rFonts w:ascii="Arial" w:hAnsi="Arial" w:cs="Arial"/>
          <w:b/>
          <w:sz w:val="24"/>
          <w:szCs w:val="24"/>
        </w:rPr>
        <w:t>3</w:t>
      </w:r>
      <w:r w:rsidR="00F76D90" w:rsidRPr="00F76D90">
        <w:rPr>
          <w:rFonts w:ascii="Arial" w:hAnsi="Arial" w:cs="Arial"/>
          <w:b/>
          <w:sz w:val="24"/>
          <w:szCs w:val="24"/>
        </w:rPr>
        <w:t>)</w:t>
      </w:r>
      <w:r w:rsidR="00F76D90">
        <w:rPr>
          <w:rFonts w:ascii="Arial" w:hAnsi="Arial" w:cs="Arial"/>
          <w:sz w:val="24"/>
          <w:szCs w:val="24"/>
        </w:rPr>
        <w:t xml:space="preserve"> </w:t>
      </w:r>
      <w:r w:rsidR="00F76D90" w:rsidRPr="00F76D90">
        <w:rPr>
          <w:rFonts w:ascii="Arial" w:hAnsi="Arial" w:cs="Arial"/>
          <w:sz w:val="24"/>
          <w:szCs w:val="24"/>
        </w:rPr>
        <w:t xml:space="preserve">Comunicar a la Unidad de Acceso a la Información Pública, en razón de lo expresado en los Considerandos </w:t>
      </w:r>
      <w:r w:rsidR="00E653A1">
        <w:rPr>
          <w:rFonts w:ascii="Arial" w:hAnsi="Arial" w:cs="Arial"/>
          <w:sz w:val="24"/>
          <w:szCs w:val="24"/>
        </w:rPr>
        <w:t>5</w:t>
      </w:r>
      <w:r w:rsidR="00F76D90" w:rsidRPr="00F76D90">
        <w:rPr>
          <w:rFonts w:ascii="Arial" w:hAnsi="Arial" w:cs="Arial"/>
          <w:sz w:val="24"/>
          <w:szCs w:val="24"/>
        </w:rPr>
        <w:t xml:space="preserve">) y </w:t>
      </w:r>
      <w:r w:rsidR="00E653A1">
        <w:rPr>
          <w:rFonts w:ascii="Arial" w:hAnsi="Arial" w:cs="Arial"/>
          <w:sz w:val="24"/>
          <w:szCs w:val="24"/>
        </w:rPr>
        <w:t>6</w:t>
      </w:r>
      <w:r w:rsidR="00F76D90" w:rsidRPr="00F76D90">
        <w:rPr>
          <w:rFonts w:ascii="Arial" w:hAnsi="Arial" w:cs="Arial"/>
          <w:sz w:val="24"/>
          <w:szCs w:val="24"/>
        </w:rPr>
        <w:t>)</w:t>
      </w:r>
      <w:r w:rsidR="005F6A01">
        <w:rPr>
          <w:rFonts w:ascii="Arial" w:hAnsi="Arial" w:cs="Arial"/>
          <w:sz w:val="24"/>
          <w:szCs w:val="24"/>
        </w:rPr>
        <w:t>;</w:t>
      </w:r>
      <w:r w:rsidR="00F76D90" w:rsidRPr="00F76D90">
        <w:rPr>
          <w:rFonts w:ascii="Arial" w:hAnsi="Arial" w:cs="Arial"/>
          <w:sz w:val="24"/>
          <w:szCs w:val="24"/>
        </w:rPr>
        <w:t xml:space="preserve"> </w:t>
      </w:r>
    </w:p>
    <w:p w:rsidR="00F76D90" w:rsidRPr="00F76D90" w:rsidRDefault="009009D3" w:rsidP="005F6A01">
      <w:pPr>
        <w:spacing w:after="0" w:line="360" w:lineRule="auto"/>
        <w:jc w:val="both"/>
        <w:rPr>
          <w:sz w:val="24"/>
          <w:szCs w:val="24"/>
        </w:rPr>
      </w:pPr>
      <w:r>
        <w:rPr>
          <w:rFonts w:ascii="Arial" w:hAnsi="Arial" w:cs="Arial"/>
          <w:b/>
          <w:sz w:val="24"/>
          <w:szCs w:val="24"/>
        </w:rPr>
        <w:t>4</w:t>
      </w:r>
      <w:r w:rsidR="00F76D90" w:rsidRPr="00F76D90">
        <w:rPr>
          <w:rFonts w:ascii="Arial" w:hAnsi="Arial" w:cs="Arial"/>
          <w:b/>
          <w:sz w:val="24"/>
          <w:szCs w:val="24"/>
        </w:rPr>
        <w:t>)</w:t>
      </w:r>
      <w:r w:rsidR="00F76D90">
        <w:rPr>
          <w:rFonts w:ascii="Arial" w:hAnsi="Arial" w:cs="Arial"/>
          <w:sz w:val="24"/>
          <w:szCs w:val="24"/>
        </w:rPr>
        <w:t xml:space="preserve"> </w:t>
      </w:r>
      <w:r w:rsidR="005F6A01">
        <w:rPr>
          <w:rFonts w:ascii="Arial" w:hAnsi="Arial" w:cs="Arial"/>
          <w:sz w:val="24"/>
          <w:szCs w:val="24"/>
        </w:rPr>
        <w:t>Devolver las actuaciones.</w:t>
      </w:r>
    </w:p>
    <w:p w:rsidR="00F578C8" w:rsidRDefault="00F578C8" w:rsidP="005F6A01">
      <w:pPr>
        <w:spacing w:after="0" w:line="360" w:lineRule="auto"/>
        <w:jc w:val="both"/>
        <w:rPr>
          <w:rFonts w:ascii="Arial" w:hAnsi="Arial" w:cs="Arial"/>
          <w:sz w:val="24"/>
          <w:szCs w:val="24"/>
          <w:lang w:val="es-MX"/>
        </w:rPr>
      </w:pPr>
    </w:p>
    <w:p w:rsidR="0011007B" w:rsidRDefault="0011007B" w:rsidP="005F6A01">
      <w:pPr>
        <w:spacing w:after="0" w:line="360" w:lineRule="auto"/>
        <w:jc w:val="both"/>
        <w:rPr>
          <w:rFonts w:ascii="Arial" w:hAnsi="Arial" w:cs="Arial"/>
          <w:sz w:val="24"/>
          <w:szCs w:val="24"/>
          <w:lang w:val="es-MX"/>
        </w:rPr>
      </w:pPr>
    </w:p>
    <w:p w:rsidR="0011007B" w:rsidRDefault="0011007B" w:rsidP="005F6A01">
      <w:pPr>
        <w:spacing w:after="0" w:line="360" w:lineRule="auto"/>
        <w:jc w:val="both"/>
        <w:rPr>
          <w:rFonts w:ascii="Arial" w:hAnsi="Arial" w:cs="Arial"/>
          <w:sz w:val="24"/>
          <w:szCs w:val="24"/>
          <w:lang w:val="es-MX"/>
        </w:rPr>
      </w:pPr>
    </w:p>
    <w:p w:rsidR="0011007B" w:rsidRDefault="0011007B" w:rsidP="005F6A01">
      <w:pPr>
        <w:spacing w:after="0" w:line="360" w:lineRule="auto"/>
        <w:jc w:val="both"/>
        <w:rPr>
          <w:rFonts w:ascii="Arial" w:hAnsi="Arial" w:cs="Arial"/>
          <w:sz w:val="24"/>
          <w:szCs w:val="24"/>
          <w:lang w:val="es-MX"/>
        </w:rPr>
      </w:pPr>
    </w:p>
    <w:p w:rsidR="0011007B" w:rsidRDefault="0011007B" w:rsidP="005F6A01">
      <w:pPr>
        <w:spacing w:after="0" w:line="360" w:lineRule="auto"/>
        <w:jc w:val="both"/>
        <w:rPr>
          <w:rFonts w:ascii="Arial" w:hAnsi="Arial" w:cs="Arial"/>
          <w:sz w:val="24"/>
          <w:szCs w:val="24"/>
          <w:lang w:val="es-MX"/>
        </w:rPr>
      </w:pPr>
    </w:p>
    <w:p w:rsidR="0011007B" w:rsidRDefault="0011007B" w:rsidP="00BF5137">
      <w:pPr>
        <w:spacing w:line="360" w:lineRule="auto"/>
        <w:jc w:val="both"/>
        <w:rPr>
          <w:rFonts w:ascii="Arial" w:hAnsi="Arial" w:cs="Arial"/>
          <w:szCs w:val="24"/>
        </w:rPr>
      </w:pPr>
    </w:p>
    <w:p w:rsidR="0011007B" w:rsidRPr="0011007B" w:rsidRDefault="0011007B" w:rsidP="0011007B">
      <w:pPr>
        <w:spacing w:line="360" w:lineRule="auto"/>
        <w:jc w:val="both"/>
        <w:rPr>
          <w:rFonts w:ascii="Arial" w:hAnsi="Arial" w:cs="Arial"/>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 xml:space="preserve">ING. </w:t>
      </w:r>
      <w:r>
        <w:rPr>
          <w:rFonts w:ascii="Arial" w:hAnsi="Arial" w:cs="Arial"/>
          <w:b/>
          <w:szCs w:val="24"/>
        </w:rPr>
        <w:t>MIGUEL AUMENTO</w:t>
      </w:r>
      <w:r w:rsidRPr="005C0AC0">
        <w:rPr>
          <w:rFonts w:ascii="Arial" w:hAnsi="Arial" w:cs="Arial"/>
          <w:b/>
          <w:szCs w:val="24"/>
        </w:rPr>
        <w:t xml:space="preserve">: </w:t>
      </w:r>
      <w:r>
        <w:rPr>
          <w:rFonts w:ascii="Arial" w:eastAsia="Calibri" w:hAnsi="Arial" w:cs="Arial"/>
          <w:sz w:val="24"/>
          <w:szCs w:val="24"/>
        </w:rPr>
        <w:t>“</w:t>
      </w:r>
      <w:r w:rsidRPr="0011007B">
        <w:rPr>
          <w:rFonts w:ascii="Arial" w:eastAsia="Calibri" w:hAnsi="Arial" w:cs="Arial"/>
          <w:sz w:val="24"/>
          <w:szCs w:val="24"/>
        </w:rPr>
        <w:t>El Tribunal de Cuentas consideró el asunto de referencia, relativo a la contratación directa de las instalaciones de detección y extinción de incendios del edificio Complejo Multifuncional ANTEL ARENA.</w:t>
      </w:r>
    </w:p>
    <w:p w:rsidR="0011007B" w:rsidRPr="0011007B" w:rsidRDefault="0011007B" w:rsidP="0011007B">
      <w:pPr>
        <w:spacing w:after="0" w:line="360" w:lineRule="auto"/>
        <w:jc w:val="both"/>
        <w:rPr>
          <w:rFonts w:ascii="Arial" w:eastAsia="Calibri" w:hAnsi="Arial" w:cs="Arial"/>
          <w:sz w:val="24"/>
          <w:szCs w:val="24"/>
        </w:rPr>
      </w:pPr>
      <w:r w:rsidRPr="0011007B">
        <w:rPr>
          <w:rFonts w:ascii="Arial" w:eastAsia="Calibri" w:hAnsi="Arial" w:cs="Arial"/>
          <w:sz w:val="24"/>
          <w:szCs w:val="24"/>
        </w:rPr>
        <w:t>En este caso, la contratación que no ocupa se hace al amparo de lo previsto en el Artículo 33 Literal C</w:t>
      </w:r>
      <w:r>
        <w:rPr>
          <w:rFonts w:ascii="Arial" w:eastAsia="Calibri" w:hAnsi="Arial" w:cs="Arial"/>
          <w:sz w:val="24"/>
          <w:szCs w:val="24"/>
        </w:rPr>
        <w:t>)</w:t>
      </w:r>
      <w:r w:rsidRPr="0011007B">
        <w:rPr>
          <w:rFonts w:ascii="Arial" w:eastAsia="Calibri" w:hAnsi="Arial" w:cs="Arial"/>
          <w:sz w:val="24"/>
          <w:szCs w:val="24"/>
        </w:rPr>
        <w:t xml:space="preserve"> Numeral 22 del TOCAF (contratación directa por excepción en el entendido que se destina a servicios que se encuentren de hecho o de derecho en regímenes de libre competencia).</w:t>
      </w:r>
    </w:p>
    <w:p w:rsidR="0011007B" w:rsidRPr="0011007B" w:rsidRDefault="0011007B" w:rsidP="0011007B">
      <w:pPr>
        <w:spacing w:after="0" w:line="360" w:lineRule="auto"/>
        <w:jc w:val="both"/>
        <w:rPr>
          <w:rFonts w:ascii="Arial" w:eastAsia="Calibri" w:hAnsi="Arial" w:cs="Arial"/>
          <w:sz w:val="24"/>
          <w:szCs w:val="24"/>
        </w:rPr>
      </w:pPr>
      <w:r w:rsidRPr="0011007B">
        <w:rPr>
          <w:rFonts w:ascii="Arial" w:eastAsia="Calibri" w:hAnsi="Arial" w:cs="Arial"/>
          <w:sz w:val="24"/>
          <w:szCs w:val="24"/>
        </w:rPr>
        <w:t xml:space="preserve">En mi opinión, lo que debió considerarse era si las actividades vinculadas al ANTEL ARENA están o estarán en régimen de libre competencia, a los efectos de determinar si la excepción es de recibo o no. </w:t>
      </w:r>
    </w:p>
    <w:p w:rsidR="0011007B" w:rsidRPr="0011007B" w:rsidRDefault="0011007B" w:rsidP="0011007B">
      <w:pPr>
        <w:spacing w:after="0" w:line="360" w:lineRule="auto"/>
        <w:jc w:val="both"/>
        <w:rPr>
          <w:rFonts w:ascii="Arial" w:eastAsia="Calibri" w:hAnsi="Arial" w:cs="Arial"/>
          <w:sz w:val="24"/>
          <w:szCs w:val="24"/>
        </w:rPr>
      </w:pPr>
      <w:r w:rsidRPr="0011007B">
        <w:rPr>
          <w:rFonts w:ascii="Arial" w:eastAsia="Calibri" w:hAnsi="Arial" w:cs="Arial"/>
          <w:sz w:val="24"/>
          <w:szCs w:val="24"/>
        </w:rPr>
        <w:t xml:space="preserve">Los Considerandos 2) y 3) refieren directa e indirectamente a la eventual vulneración del principio de especialidad (causal de observación realizada por el Tribunal de Cuentas en ocasión del Convenio celebrado entre ANTEL y la Intendencia de Montevideo, Sesión en la cual no participé). A mi juicio, se ha mezclado el análisis de este caso con aquella causal esgrimida por el Tribunal de Cuentas, lo que entiendo que no correspondía hacer. </w:t>
      </w:r>
    </w:p>
    <w:p w:rsidR="0011007B" w:rsidRPr="0011007B" w:rsidRDefault="0011007B" w:rsidP="0011007B">
      <w:pPr>
        <w:spacing w:after="0" w:line="360" w:lineRule="auto"/>
        <w:jc w:val="both"/>
        <w:rPr>
          <w:rFonts w:ascii="Arial" w:eastAsia="Calibri" w:hAnsi="Arial" w:cs="Arial"/>
          <w:sz w:val="24"/>
          <w:szCs w:val="24"/>
          <w:lang w:val="es-MX"/>
        </w:rPr>
      </w:pPr>
    </w:p>
    <w:p w:rsidR="0011007B" w:rsidRPr="0011007B" w:rsidRDefault="0011007B" w:rsidP="0011007B">
      <w:pPr>
        <w:spacing w:after="0" w:line="360" w:lineRule="auto"/>
        <w:jc w:val="both"/>
        <w:rPr>
          <w:rFonts w:ascii="Arial" w:eastAsia="Calibri" w:hAnsi="Arial" w:cs="Arial"/>
          <w:sz w:val="24"/>
          <w:szCs w:val="24"/>
          <w:lang w:val="es-MX"/>
        </w:rPr>
      </w:pPr>
      <w:r w:rsidRPr="0011007B">
        <w:rPr>
          <w:rFonts w:ascii="Arial" w:eastAsia="Calibri" w:hAnsi="Arial" w:cs="Arial"/>
          <w:sz w:val="24"/>
          <w:szCs w:val="24"/>
          <w:lang w:val="es-MX"/>
        </w:rPr>
        <w:t>Por todo lo expuesto, he votado en forma discorde la Resolución de este expediente. Dejo constancia de estar de acuerdo con lo expresado en el Considerando 4), en cuanto a que el gasto ejercicio 2017 se comprometió sin crédito presupuestal suficiente en el rubro de imputación</w:t>
      </w:r>
      <w:r>
        <w:rPr>
          <w:rFonts w:ascii="Arial" w:eastAsia="Calibri" w:hAnsi="Arial" w:cs="Arial"/>
          <w:sz w:val="24"/>
          <w:szCs w:val="24"/>
          <w:lang w:val="es-MX"/>
        </w:rPr>
        <w:t>”</w:t>
      </w:r>
      <w:r w:rsidRPr="0011007B">
        <w:rPr>
          <w:rFonts w:ascii="Arial" w:eastAsia="Calibri" w:hAnsi="Arial" w:cs="Arial"/>
          <w:sz w:val="24"/>
          <w:szCs w:val="24"/>
          <w:lang w:val="es-MX"/>
        </w:rPr>
        <w:t>.</w:t>
      </w:r>
    </w:p>
    <w:p w:rsidR="00B24558" w:rsidRPr="0011007B" w:rsidRDefault="005F6A01" w:rsidP="0011007B">
      <w:pPr>
        <w:spacing w:after="0" w:line="360" w:lineRule="auto"/>
        <w:jc w:val="both"/>
        <w:rPr>
          <w:rFonts w:ascii="Arial" w:eastAsia="Calibri" w:hAnsi="Arial" w:cs="Arial"/>
          <w:sz w:val="24"/>
          <w:szCs w:val="24"/>
          <w:lang w:val="es-MX"/>
        </w:rPr>
      </w:pPr>
      <w:proofErr w:type="spellStart"/>
      <w:proofErr w:type="gramStart"/>
      <w:r w:rsidRPr="005F6A01">
        <w:rPr>
          <w:rFonts w:ascii="Arial" w:hAnsi="Arial" w:cs="Arial"/>
          <w:sz w:val="24"/>
          <w:szCs w:val="24"/>
          <w:lang w:val="es-MX"/>
        </w:rPr>
        <w:t>bf</w:t>
      </w:r>
      <w:bookmarkStart w:id="0" w:name="_GoBack"/>
      <w:bookmarkEnd w:id="0"/>
      <w:proofErr w:type="spellEnd"/>
      <w:proofErr w:type="gramEnd"/>
    </w:p>
    <w:sectPr w:rsidR="00B24558" w:rsidRPr="0011007B" w:rsidSect="00201C83">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D3" w:rsidRDefault="00C529D3" w:rsidP="00C529D3">
      <w:pPr>
        <w:spacing w:after="0" w:line="240" w:lineRule="auto"/>
      </w:pPr>
      <w:r>
        <w:separator/>
      </w:r>
    </w:p>
  </w:endnote>
  <w:endnote w:type="continuationSeparator" w:id="0">
    <w:p w:rsidR="00C529D3" w:rsidRDefault="00C529D3" w:rsidP="00C5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29160"/>
      <w:docPartObj>
        <w:docPartGallery w:val="Page Numbers (Bottom of Page)"/>
        <w:docPartUnique/>
      </w:docPartObj>
    </w:sdtPr>
    <w:sdtContent>
      <w:p w:rsidR="00C529D3" w:rsidRDefault="00C529D3">
        <w:pPr>
          <w:pStyle w:val="Piedepgina"/>
          <w:jc w:val="center"/>
        </w:pPr>
        <w:r>
          <w:fldChar w:fldCharType="begin"/>
        </w:r>
        <w:r>
          <w:instrText>PAGE   \* MERGEFORMAT</w:instrText>
        </w:r>
        <w:r>
          <w:fldChar w:fldCharType="separate"/>
        </w:r>
        <w:r w:rsidR="00201C83" w:rsidRPr="00201C83">
          <w:rPr>
            <w:noProof/>
            <w:lang w:val="es-ES"/>
          </w:rPr>
          <w:t>1</w:t>
        </w:r>
        <w:r>
          <w:fldChar w:fldCharType="end"/>
        </w:r>
      </w:p>
    </w:sdtContent>
  </w:sdt>
  <w:p w:rsidR="00C529D3" w:rsidRDefault="00C529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D3" w:rsidRDefault="00C529D3" w:rsidP="00C529D3">
      <w:pPr>
        <w:spacing w:after="0" w:line="240" w:lineRule="auto"/>
      </w:pPr>
      <w:r>
        <w:separator/>
      </w:r>
    </w:p>
  </w:footnote>
  <w:footnote w:type="continuationSeparator" w:id="0">
    <w:p w:rsidR="00C529D3" w:rsidRDefault="00C529D3" w:rsidP="00C52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832A1"/>
    <w:multiLevelType w:val="hybridMultilevel"/>
    <w:tmpl w:val="38A451C2"/>
    <w:lvl w:ilvl="0" w:tplc="978422FA">
      <w:start w:val="1"/>
      <w:numFmt w:val="decimal"/>
      <w:lvlText w:val="%1)"/>
      <w:lvlJc w:val="left"/>
      <w:pPr>
        <w:ind w:left="0" w:hanging="360"/>
      </w:pPr>
      <w:rPr>
        <w:rFonts w:hint="default"/>
      </w:rPr>
    </w:lvl>
    <w:lvl w:ilvl="1" w:tplc="380A0019" w:tentative="1">
      <w:start w:val="1"/>
      <w:numFmt w:val="lowerLetter"/>
      <w:lvlText w:val="%2."/>
      <w:lvlJc w:val="left"/>
      <w:pPr>
        <w:ind w:left="720" w:hanging="360"/>
      </w:pPr>
    </w:lvl>
    <w:lvl w:ilvl="2" w:tplc="380A001B" w:tentative="1">
      <w:start w:val="1"/>
      <w:numFmt w:val="lowerRoman"/>
      <w:lvlText w:val="%3."/>
      <w:lvlJc w:val="right"/>
      <w:pPr>
        <w:ind w:left="1440" w:hanging="180"/>
      </w:pPr>
    </w:lvl>
    <w:lvl w:ilvl="3" w:tplc="380A000F" w:tentative="1">
      <w:start w:val="1"/>
      <w:numFmt w:val="decimal"/>
      <w:lvlText w:val="%4."/>
      <w:lvlJc w:val="left"/>
      <w:pPr>
        <w:ind w:left="2160" w:hanging="360"/>
      </w:pPr>
    </w:lvl>
    <w:lvl w:ilvl="4" w:tplc="380A0019" w:tentative="1">
      <w:start w:val="1"/>
      <w:numFmt w:val="lowerLetter"/>
      <w:lvlText w:val="%5."/>
      <w:lvlJc w:val="left"/>
      <w:pPr>
        <w:ind w:left="2880" w:hanging="360"/>
      </w:pPr>
    </w:lvl>
    <w:lvl w:ilvl="5" w:tplc="380A001B" w:tentative="1">
      <w:start w:val="1"/>
      <w:numFmt w:val="lowerRoman"/>
      <w:lvlText w:val="%6."/>
      <w:lvlJc w:val="right"/>
      <w:pPr>
        <w:ind w:left="3600" w:hanging="180"/>
      </w:pPr>
    </w:lvl>
    <w:lvl w:ilvl="6" w:tplc="380A000F" w:tentative="1">
      <w:start w:val="1"/>
      <w:numFmt w:val="decimal"/>
      <w:lvlText w:val="%7."/>
      <w:lvlJc w:val="left"/>
      <w:pPr>
        <w:ind w:left="4320" w:hanging="360"/>
      </w:pPr>
    </w:lvl>
    <w:lvl w:ilvl="7" w:tplc="380A0019" w:tentative="1">
      <w:start w:val="1"/>
      <w:numFmt w:val="lowerLetter"/>
      <w:lvlText w:val="%8."/>
      <w:lvlJc w:val="left"/>
      <w:pPr>
        <w:ind w:left="5040" w:hanging="360"/>
      </w:pPr>
    </w:lvl>
    <w:lvl w:ilvl="8" w:tplc="380A001B" w:tentative="1">
      <w:start w:val="1"/>
      <w:numFmt w:val="lowerRoman"/>
      <w:lvlText w:val="%9."/>
      <w:lvlJc w:val="right"/>
      <w:pPr>
        <w:ind w:left="5760" w:hanging="180"/>
      </w:pPr>
    </w:lvl>
  </w:abstractNum>
  <w:abstractNum w:abstractNumId="1">
    <w:nsid w:val="5F5B7DD0"/>
    <w:multiLevelType w:val="hybridMultilevel"/>
    <w:tmpl w:val="CA8CDE3E"/>
    <w:lvl w:ilvl="0" w:tplc="DE7866C0">
      <w:start w:val="1"/>
      <w:numFmt w:val="decimal"/>
      <w:lvlText w:val="%1)"/>
      <w:lvlJc w:val="left"/>
      <w:pPr>
        <w:tabs>
          <w:tab w:val="num" w:pos="360"/>
        </w:tabs>
        <w:ind w:left="360" w:hanging="360"/>
      </w:pPr>
      <w:rPr>
        <w:rFonts w:ascii="Arial" w:hAnsi="Arial"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76557D10"/>
    <w:multiLevelType w:val="singleLevel"/>
    <w:tmpl w:val="915E25F2"/>
    <w:lvl w:ilvl="0">
      <w:start w:val="1"/>
      <w:numFmt w:val="decimal"/>
      <w:lvlText w:val="%1)"/>
      <w:lvlJc w:val="left"/>
      <w:pPr>
        <w:tabs>
          <w:tab w:val="num" w:pos="360"/>
        </w:tabs>
        <w:ind w:left="360" w:hanging="360"/>
      </w:pPr>
      <w:rPr>
        <w:rFonts w:ascii="Arial" w:hAnsi="Arial" w:hint="default"/>
        <w:b/>
        <w:i w:val="0"/>
      </w:rPr>
    </w:lvl>
  </w:abstractNum>
  <w:abstractNum w:abstractNumId="3">
    <w:nsid w:val="7FFE18E6"/>
    <w:multiLevelType w:val="hybridMultilevel"/>
    <w:tmpl w:val="CDDE6F6A"/>
    <w:lvl w:ilvl="0" w:tplc="DE7866C0">
      <w:start w:val="1"/>
      <w:numFmt w:val="decimal"/>
      <w:lvlText w:val="%1)"/>
      <w:lvlJc w:val="left"/>
      <w:pPr>
        <w:tabs>
          <w:tab w:val="num" w:pos="360"/>
        </w:tabs>
        <w:ind w:left="360" w:hanging="36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E5"/>
    <w:rsid w:val="000137D1"/>
    <w:rsid w:val="0003708B"/>
    <w:rsid w:val="00041D3F"/>
    <w:rsid w:val="000D4F09"/>
    <w:rsid w:val="0011007B"/>
    <w:rsid w:val="001256BA"/>
    <w:rsid w:val="00157612"/>
    <w:rsid w:val="00195A5D"/>
    <w:rsid w:val="001B07D9"/>
    <w:rsid w:val="001F15A9"/>
    <w:rsid w:val="00201C83"/>
    <w:rsid w:val="002B0025"/>
    <w:rsid w:val="00464AA3"/>
    <w:rsid w:val="0047281B"/>
    <w:rsid w:val="005F6A01"/>
    <w:rsid w:val="006C4BC0"/>
    <w:rsid w:val="006E744E"/>
    <w:rsid w:val="008A31D6"/>
    <w:rsid w:val="008B33A1"/>
    <w:rsid w:val="008E06E1"/>
    <w:rsid w:val="009009D3"/>
    <w:rsid w:val="00946295"/>
    <w:rsid w:val="009A00E6"/>
    <w:rsid w:val="00AE3CF8"/>
    <w:rsid w:val="00B24558"/>
    <w:rsid w:val="00C529D3"/>
    <w:rsid w:val="00CF55E0"/>
    <w:rsid w:val="00E35E4B"/>
    <w:rsid w:val="00E653A1"/>
    <w:rsid w:val="00EF696D"/>
    <w:rsid w:val="00F22FE5"/>
    <w:rsid w:val="00F578C8"/>
    <w:rsid w:val="00F76D90"/>
    <w:rsid w:val="00FC37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FC37E2"/>
    <w:pPr>
      <w:spacing w:after="0" w:line="360" w:lineRule="auto"/>
      <w:jc w:val="both"/>
    </w:pPr>
    <w:rPr>
      <w:rFonts w:ascii="Arial" w:eastAsia="Times New Roman" w:hAnsi="Arial" w:cs="Times New Roman"/>
      <w:sz w:val="24"/>
      <w:szCs w:val="20"/>
      <w:lang w:val="es-MX" w:eastAsia="es-ES"/>
    </w:rPr>
  </w:style>
  <w:style w:type="character" w:customStyle="1" w:styleId="Textoindependiente2Car">
    <w:name w:val="Texto independiente 2 Car"/>
    <w:basedOn w:val="Fuentedeprrafopredeter"/>
    <w:link w:val="Textoindependiente2"/>
    <w:semiHidden/>
    <w:rsid w:val="00FC37E2"/>
    <w:rPr>
      <w:rFonts w:ascii="Arial" w:eastAsia="Times New Roman" w:hAnsi="Arial" w:cs="Times New Roman"/>
      <w:sz w:val="24"/>
      <w:szCs w:val="20"/>
      <w:lang w:val="es-MX" w:eastAsia="es-ES"/>
    </w:rPr>
  </w:style>
  <w:style w:type="paragraph" w:styleId="Textoindependiente">
    <w:name w:val="Body Text"/>
    <w:basedOn w:val="Normal"/>
    <w:link w:val="TextoindependienteCar"/>
    <w:uiPriority w:val="99"/>
    <w:unhideWhenUsed/>
    <w:rsid w:val="00FC37E2"/>
    <w:pPr>
      <w:spacing w:after="120"/>
    </w:pPr>
  </w:style>
  <w:style w:type="character" w:customStyle="1" w:styleId="TextoindependienteCar">
    <w:name w:val="Texto independiente Car"/>
    <w:basedOn w:val="Fuentedeprrafopredeter"/>
    <w:link w:val="Textoindependiente"/>
    <w:uiPriority w:val="99"/>
    <w:rsid w:val="00FC37E2"/>
  </w:style>
  <w:style w:type="paragraph" w:styleId="Textodeglobo">
    <w:name w:val="Balloon Text"/>
    <w:basedOn w:val="Normal"/>
    <w:link w:val="TextodegloboCar"/>
    <w:uiPriority w:val="99"/>
    <w:semiHidden/>
    <w:unhideWhenUsed/>
    <w:rsid w:val="00F76D9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F76D90"/>
    <w:rPr>
      <w:rFonts w:ascii="Tahoma" w:eastAsia="Times New Roman" w:hAnsi="Tahoma" w:cs="Tahoma"/>
      <w:sz w:val="16"/>
      <w:szCs w:val="16"/>
      <w:lang w:val="es-ES" w:eastAsia="es-ES"/>
    </w:rPr>
  </w:style>
  <w:style w:type="paragraph" w:styleId="Prrafodelista">
    <w:name w:val="List Paragraph"/>
    <w:basedOn w:val="Normal"/>
    <w:uiPriority w:val="34"/>
    <w:qFormat/>
    <w:rsid w:val="00F76D90"/>
    <w:pPr>
      <w:ind w:left="720"/>
      <w:contextualSpacing/>
    </w:pPr>
  </w:style>
  <w:style w:type="paragraph" w:styleId="Piedepgina">
    <w:name w:val="footer"/>
    <w:basedOn w:val="Normal"/>
    <w:link w:val="PiedepginaCar"/>
    <w:uiPriority w:val="99"/>
    <w:rsid w:val="0003708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3708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529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2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FC37E2"/>
    <w:pPr>
      <w:spacing w:after="0" w:line="360" w:lineRule="auto"/>
      <w:jc w:val="both"/>
    </w:pPr>
    <w:rPr>
      <w:rFonts w:ascii="Arial" w:eastAsia="Times New Roman" w:hAnsi="Arial" w:cs="Times New Roman"/>
      <w:sz w:val="24"/>
      <w:szCs w:val="20"/>
      <w:lang w:val="es-MX" w:eastAsia="es-ES"/>
    </w:rPr>
  </w:style>
  <w:style w:type="character" w:customStyle="1" w:styleId="Textoindependiente2Car">
    <w:name w:val="Texto independiente 2 Car"/>
    <w:basedOn w:val="Fuentedeprrafopredeter"/>
    <w:link w:val="Textoindependiente2"/>
    <w:semiHidden/>
    <w:rsid w:val="00FC37E2"/>
    <w:rPr>
      <w:rFonts w:ascii="Arial" w:eastAsia="Times New Roman" w:hAnsi="Arial" w:cs="Times New Roman"/>
      <w:sz w:val="24"/>
      <w:szCs w:val="20"/>
      <w:lang w:val="es-MX" w:eastAsia="es-ES"/>
    </w:rPr>
  </w:style>
  <w:style w:type="paragraph" w:styleId="Textoindependiente">
    <w:name w:val="Body Text"/>
    <w:basedOn w:val="Normal"/>
    <w:link w:val="TextoindependienteCar"/>
    <w:uiPriority w:val="99"/>
    <w:unhideWhenUsed/>
    <w:rsid w:val="00FC37E2"/>
    <w:pPr>
      <w:spacing w:after="120"/>
    </w:pPr>
  </w:style>
  <w:style w:type="character" w:customStyle="1" w:styleId="TextoindependienteCar">
    <w:name w:val="Texto independiente Car"/>
    <w:basedOn w:val="Fuentedeprrafopredeter"/>
    <w:link w:val="Textoindependiente"/>
    <w:uiPriority w:val="99"/>
    <w:rsid w:val="00FC37E2"/>
  </w:style>
  <w:style w:type="paragraph" w:styleId="Textodeglobo">
    <w:name w:val="Balloon Text"/>
    <w:basedOn w:val="Normal"/>
    <w:link w:val="TextodegloboCar"/>
    <w:uiPriority w:val="99"/>
    <w:semiHidden/>
    <w:unhideWhenUsed/>
    <w:rsid w:val="00F76D9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F76D90"/>
    <w:rPr>
      <w:rFonts w:ascii="Tahoma" w:eastAsia="Times New Roman" w:hAnsi="Tahoma" w:cs="Tahoma"/>
      <w:sz w:val="16"/>
      <w:szCs w:val="16"/>
      <w:lang w:val="es-ES" w:eastAsia="es-ES"/>
    </w:rPr>
  </w:style>
  <w:style w:type="paragraph" w:styleId="Prrafodelista">
    <w:name w:val="List Paragraph"/>
    <w:basedOn w:val="Normal"/>
    <w:uiPriority w:val="34"/>
    <w:qFormat/>
    <w:rsid w:val="00F76D90"/>
    <w:pPr>
      <w:ind w:left="720"/>
      <w:contextualSpacing/>
    </w:pPr>
  </w:style>
  <w:style w:type="paragraph" w:styleId="Piedepgina">
    <w:name w:val="footer"/>
    <w:basedOn w:val="Normal"/>
    <w:link w:val="PiedepginaCar"/>
    <w:uiPriority w:val="99"/>
    <w:rsid w:val="0003708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3708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529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B0D25-3B49-47BD-BE73-FCA109B3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1306</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2017-04-28T17:07:00Z</cp:lastPrinted>
  <dcterms:created xsi:type="dcterms:W3CDTF">2017-04-28T17:06:00Z</dcterms:created>
  <dcterms:modified xsi:type="dcterms:W3CDTF">2017-04-28T17:08:00Z</dcterms:modified>
</cp:coreProperties>
</file>