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E3" w:rsidRPr="00786EEB" w:rsidRDefault="00AD0DE3" w:rsidP="00AD0DE3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1203/17</w:t>
      </w:r>
    </w:p>
    <w:p w:rsidR="00AD0DE3" w:rsidRDefault="00AD0DE3" w:rsidP="00AD0DE3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D0DE3" w:rsidRPr="00AD0DE3" w:rsidRDefault="00AD0DE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AD0DE3">
        <w:rPr>
          <w:rFonts w:cs="Arial"/>
          <w:b/>
          <w:lang w:val="es-ES_tradnl"/>
        </w:rPr>
        <w:t>RESOLUCION ADOPTADA POR EL</w:t>
      </w:r>
    </w:p>
    <w:p w:rsidR="00AD0DE3" w:rsidRPr="00AD0DE3" w:rsidRDefault="00AD0DE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D0DE3" w:rsidRPr="00AD0DE3" w:rsidRDefault="00AD0DE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AD0DE3">
        <w:rPr>
          <w:rFonts w:cs="Arial"/>
          <w:b/>
          <w:lang w:val="es-ES_tradnl"/>
        </w:rPr>
        <w:t>TRIBUNAL DE CUENTAS</w:t>
      </w:r>
    </w:p>
    <w:p w:rsidR="00AD0DE3" w:rsidRPr="00AD0DE3" w:rsidRDefault="00AD0DE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D0DE3" w:rsidRPr="00AD0DE3" w:rsidRDefault="00AD0DE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AD0DE3">
        <w:rPr>
          <w:rFonts w:cs="Arial"/>
          <w:b/>
          <w:lang w:val="es-ES_tradnl"/>
        </w:rPr>
        <w:t>EN SESION DE FECHA 20 DE ABRIL DE 2017</w:t>
      </w:r>
    </w:p>
    <w:p w:rsidR="00AD0DE3" w:rsidRPr="00AD0DE3" w:rsidRDefault="00AD0DE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D0DE3" w:rsidRPr="00771248" w:rsidRDefault="00AD0DE3">
      <w:pPr>
        <w:tabs>
          <w:tab w:val="center" w:pos="4253"/>
        </w:tabs>
        <w:suppressAutoHyphens/>
        <w:jc w:val="center"/>
        <w:rPr>
          <w:rFonts w:cs="Arial"/>
          <w:b/>
        </w:rPr>
      </w:pPr>
      <w:r w:rsidRPr="00771248">
        <w:rPr>
          <w:rFonts w:cs="Arial"/>
          <w:b/>
        </w:rPr>
        <w:t xml:space="preserve">(E. E. Nº </w:t>
      </w:r>
      <w:r w:rsidRPr="00AD0DE3">
        <w:rPr>
          <w:rFonts w:cs="Arial"/>
          <w:b/>
        </w:rPr>
        <w:t>2017-17-1-0002199</w:t>
      </w:r>
      <w:r w:rsidRPr="00771248">
        <w:rPr>
          <w:rFonts w:cs="Arial"/>
          <w:b/>
        </w:rPr>
        <w:t xml:space="preserve">, </w:t>
      </w:r>
      <w:proofErr w:type="spellStart"/>
      <w:r w:rsidRPr="00771248">
        <w:rPr>
          <w:rFonts w:cs="Arial"/>
          <w:b/>
        </w:rPr>
        <w:t>Ent</w:t>
      </w:r>
      <w:proofErr w:type="spellEnd"/>
      <w:r w:rsidRPr="00771248">
        <w:rPr>
          <w:rFonts w:cs="Arial"/>
          <w:b/>
        </w:rPr>
        <w:t xml:space="preserve">. N° </w:t>
      </w:r>
      <w:r w:rsidRPr="00AD0DE3">
        <w:rPr>
          <w:rFonts w:cs="Arial"/>
          <w:b/>
        </w:rPr>
        <w:t>1753/17</w:t>
      </w:r>
      <w:r w:rsidRPr="00771248">
        <w:rPr>
          <w:rFonts w:cs="Arial"/>
          <w:b/>
        </w:rPr>
        <w:t>)</w:t>
      </w:r>
    </w:p>
    <w:p w:rsidR="00AD0DE3" w:rsidRPr="00771248" w:rsidRDefault="00AD0DE3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AD0DE3" w:rsidRPr="00771248" w:rsidRDefault="00AD0DE3" w:rsidP="00AD0DE3">
      <w:pPr>
        <w:tabs>
          <w:tab w:val="center" w:pos="4253"/>
        </w:tabs>
        <w:suppressAutoHyphens/>
        <w:jc w:val="right"/>
        <w:rPr>
          <w:spacing w:val="-3"/>
        </w:rPr>
      </w:pPr>
    </w:p>
    <w:p w:rsidR="00AD0DE3" w:rsidRPr="00771248" w:rsidRDefault="00AD0DE3">
      <w:pPr>
        <w:tabs>
          <w:tab w:val="center" w:pos="4253"/>
        </w:tabs>
        <w:suppressAutoHyphens/>
        <w:rPr>
          <w:spacing w:val="-3"/>
        </w:rPr>
      </w:pPr>
    </w:p>
    <w:p w:rsidR="009913B8" w:rsidRDefault="009913B8" w:rsidP="00AD0DE3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la Agencia para el Desarrollo del Gobierno de Gestión Electrónica y la Sociedad de la Información y del Conocimiento (AGESIC), relacionadas con el </w:t>
      </w:r>
      <w:r w:rsidR="003D1986">
        <w:t>convenio específico a celebrar</w:t>
      </w:r>
      <w:r>
        <w:t xml:space="preserve"> con la Fundación Julio Ricaldoni (Facultad de Ingeniería de la Universidad de la República); </w:t>
      </w:r>
    </w:p>
    <w:p w:rsidR="00AD0DE3" w:rsidRDefault="009913B8" w:rsidP="00AD0DE3">
      <w:pPr>
        <w:tabs>
          <w:tab w:val="left" w:pos="1800"/>
        </w:tabs>
        <w:spacing w:line="360" w:lineRule="auto"/>
        <w:ind w:firstLine="851"/>
        <w:jc w:val="both"/>
        <w:rPr>
          <w:bCs/>
        </w:rPr>
      </w:pPr>
      <w:r>
        <w:rPr>
          <w:b/>
          <w:bCs/>
        </w:rPr>
        <w:t>RESULTANDO:</w:t>
      </w:r>
      <w:r>
        <w:t xml:space="preserve"> </w:t>
      </w:r>
      <w:r w:rsidR="003D1986" w:rsidRPr="003D1986">
        <w:rPr>
          <w:b/>
          <w:bCs/>
        </w:rPr>
        <w:t xml:space="preserve">1) </w:t>
      </w:r>
      <w:r w:rsidR="003D1986" w:rsidRPr="003D1986">
        <w:rPr>
          <w:bCs/>
        </w:rPr>
        <w:t>que con fecha 4 de julio de 2013, la AGESIC remitió a este Tribunal, el Proyecto de Convenio Marco a suscribir con la Fundación Julio Ricaldoni, en virtud del cual se acordó que ambas instituciones se apoyaran mutuamente para el más eficaz y eficiente cumplimiento de sus respectivas misiones y líneas estratégicas;</w:t>
      </w:r>
    </w:p>
    <w:p w:rsidR="003D1986" w:rsidRPr="003D1986" w:rsidRDefault="003D1986" w:rsidP="00AD0DE3">
      <w:pPr>
        <w:tabs>
          <w:tab w:val="left" w:pos="1800"/>
        </w:tabs>
        <w:spacing w:line="360" w:lineRule="auto"/>
        <w:ind w:firstLine="2835"/>
        <w:jc w:val="both"/>
        <w:rPr>
          <w:bCs/>
        </w:rPr>
      </w:pPr>
      <w:r w:rsidRPr="003D1986">
        <w:rPr>
          <w:b/>
          <w:bCs/>
        </w:rPr>
        <w:t>2)</w:t>
      </w:r>
      <w:r w:rsidRPr="003D1986">
        <w:rPr>
          <w:bCs/>
        </w:rPr>
        <w:t xml:space="preserve"> que por Resolución de fecha 17 de julio de 2013, este Tribunal acordó no formular observaciones al proyecto de Convenio;</w:t>
      </w:r>
    </w:p>
    <w:p w:rsidR="003D1986" w:rsidRPr="003D1986" w:rsidRDefault="003D1986" w:rsidP="00AD0DE3">
      <w:pPr>
        <w:tabs>
          <w:tab w:val="left" w:pos="1800"/>
        </w:tabs>
        <w:spacing w:line="360" w:lineRule="auto"/>
        <w:ind w:firstLine="2835"/>
        <w:jc w:val="both"/>
        <w:rPr>
          <w:bCs/>
        </w:rPr>
      </w:pPr>
      <w:r w:rsidRPr="003D1986">
        <w:rPr>
          <w:b/>
          <w:bCs/>
        </w:rPr>
        <w:t>3)</w:t>
      </w:r>
      <w:r w:rsidRPr="003D1986">
        <w:rPr>
          <w:bCs/>
        </w:rPr>
        <w:t xml:space="preserve"> que con fecha 26 de agosto de 2013, AGESIC y la Fundación Julio Ricaldoni suscribieron el Convenio referido;</w:t>
      </w:r>
    </w:p>
    <w:p w:rsidR="003D1986" w:rsidRPr="003D1986" w:rsidRDefault="003D1986" w:rsidP="00AD0DE3">
      <w:pPr>
        <w:tabs>
          <w:tab w:val="left" w:pos="1800"/>
        </w:tabs>
        <w:spacing w:line="360" w:lineRule="auto"/>
        <w:ind w:firstLine="2835"/>
        <w:jc w:val="both"/>
        <w:rPr>
          <w:bCs/>
        </w:rPr>
      </w:pPr>
      <w:r w:rsidRPr="003D1986">
        <w:rPr>
          <w:b/>
          <w:bCs/>
        </w:rPr>
        <w:t>4)</w:t>
      </w:r>
      <w:r w:rsidRPr="003D1986">
        <w:rPr>
          <w:bCs/>
        </w:rPr>
        <w:t xml:space="preserve"> que posteriormente la AGESIC remitió a este Tribunal un proyecto de adenda del Convenio Marco, por la cual se modificaba el plazo a 2 años, renovándose automáticamente por plazos anuales;</w:t>
      </w:r>
    </w:p>
    <w:p w:rsidR="003D1986" w:rsidRPr="003D1986" w:rsidRDefault="003D1986" w:rsidP="00AD0DE3">
      <w:pPr>
        <w:tabs>
          <w:tab w:val="left" w:pos="1800"/>
        </w:tabs>
        <w:spacing w:line="360" w:lineRule="auto"/>
        <w:ind w:firstLine="2835"/>
        <w:jc w:val="both"/>
        <w:rPr>
          <w:bCs/>
        </w:rPr>
      </w:pPr>
      <w:r w:rsidRPr="003D1986">
        <w:rPr>
          <w:b/>
          <w:bCs/>
        </w:rPr>
        <w:t>5)</w:t>
      </w:r>
      <w:r w:rsidRPr="003D1986">
        <w:rPr>
          <w:bCs/>
        </w:rPr>
        <w:t xml:space="preserve"> que por Resolución de fecha 1º de octubre de 2014, este Tribunal acordó no formular observaciones a la misma;</w:t>
      </w:r>
    </w:p>
    <w:p w:rsidR="00AD0DE3" w:rsidRDefault="003D1986" w:rsidP="00AD0DE3">
      <w:pPr>
        <w:tabs>
          <w:tab w:val="left" w:pos="1800"/>
        </w:tabs>
        <w:spacing w:line="360" w:lineRule="auto"/>
        <w:ind w:firstLine="2835"/>
        <w:jc w:val="both"/>
        <w:rPr>
          <w:bCs/>
        </w:rPr>
      </w:pPr>
      <w:r w:rsidRPr="003D1986">
        <w:rPr>
          <w:b/>
          <w:bCs/>
        </w:rPr>
        <w:t>6)</w:t>
      </w:r>
      <w:r w:rsidRPr="003D1986">
        <w:rPr>
          <w:bCs/>
        </w:rPr>
        <w:t xml:space="preserve"> que con fecha 23 de octubre de 2014, AGESIC y la Fundación Julio Ricaldoni suscribieron la adenda referida;</w:t>
      </w:r>
    </w:p>
    <w:p w:rsidR="002B68E9" w:rsidRPr="00AD0DE3" w:rsidRDefault="003D1986" w:rsidP="00AD0DE3">
      <w:pPr>
        <w:tabs>
          <w:tab w:val="left" w:pos="1800"/>
        </w:tabs>
        <w:spacing w:line="360" w:lineRule="auto"/>
        <w:ind w:firstLine="2835"/>
        <w:jc w:val="both"/>
        <w:rPr>
          <w:bCs/>
        </w:rPr>
      </w:pPr>
      <w:r>
        <w:rPr>
          <w:b/>
          <w:bCs/>
        </w:rPr>
        <w:lastRenderedPageBreak/>
        <w:t>7</w:t>
      </w:r>
      <w:r w:rsidR="00DE09C9">
        <w:rPr>
          <w:b/>
          <w:bCs/>
        </w:rPr>
        <w:t xml:space="preserve">) </w:t>
      </w:r>
      <w:r>
        <w:rPr>
          <w:rFonts w:cs="Arial"/>
        </w:rPr>
        <w:t>que en esta</w:t>
      </w:r>
      <w:r w:rsidR="00DE09C9">
        <w:rPr>
          <w:rFonts w:cs="Arial"/>
        </w:rPr>
        <w:t xml:space="preserve"> oportunidad</w:t>
      </w:r>
      <w:r w:rsidR="009D0BD5">
        <w:rPr>
          <w:rFonts w:cs="Arial"/>
        </w:rPr>
        <w:t>,</w:t>
      </w:r>
      <w:r w:rsidR="00DE09C9">
        <w:rPr>
          <w:rFonts w:cs="Arial"/>
        </w:rPr>
        <w:t xml:space="preserve"> </w:t>
      </w:r>
      <w:r>
        <w:rPr>
          <w:rFonts w:cs="Arial"/>
        </w:rPr>
        <w:t>en cumplimiento de dicho Convenio, AGESIC</w:t>
      </w:r>
      <w:r w:rsidR="00DE09C9">
        <w:rPr>
          <w:rFonts w:cs="Arial"/>
        </w:rPr>
        <w:t xml:space="preserve"> remite </w:t>
      </w:r>
      <w:r>
        <w:rPr>
          <w:rFonts w:cs="Arial"/>
        </w:rPr>
        <w:t xml:space="preserve">un </w:t>
      </w:r>
      <w:r w:rsidR="00DE09C9">
        <w:rPr>
          <w:rFonts w:cs="Arial"/>
        </w:rPr>
        <w:t>proyecto de c</w:t>
      </w:r>
      <w:r>
        <w:rPr>
          <w:rFonts w:cs="Arial"/>
        </w:rPr>
        <w:t>onvenio específico</w:t>
      </w:r>
      <w:r w:rsidR="00DE09C9">
        <w:rPr>
          <w:rFonts w:cs="Arial"/>
        </w:rPr>
        <w:t xml:space="preserve"> </w:t>
      </w:r>
      <w:r>
        <w:rPr>
          <w:rFonts w:cs="Arial"/>
        </w:rPr>
        <w:t>a suscribir</w:t>
      </w:r>
      <w:r w:rsidR="00663252">
        <w:rPr>
          <w:rFonts w:cs="Arial"/>
        </w:rPr>
        <w:t xml:space="preserve"> con la referida Fundación, </w:t>
      </w:r>
      <w:r w:rsidR="002B68E9">
        <w:t xml:space="preserve">con </w:t>
      </w:r>
      <w:r w:rsidR="00DE09C9">
        <w:t xml:space="preserve">el objeto </w:t>
      </w:r>
      <w:r w:rsidR="002B68E9">
        <w:t>de</w:t>
      </w:r>
      <w:r w:rsidR="00663252">
        <w:t xml:space="preserve"> que ésta le brinde apoyo </w:t>
      </w:r>
      <w:r w:rsidR="002B68E9">
        <w:t>en el marco</w:t>
      </w:r>
      <w:r w:rsidR="00DE09C9">
        <w:t xml:space="preserve"> del “Pr</w:t>
      </w:r>
      <w:r w:rsidR="002B68E9">
        <w:t xml:space="preserve">ograma de Apoyo al </w:t>
      </w:r>
      <w:r w:rsidR="009D0BD5">
        <w:t>D</w:t>
      </w:r>
      <w:r w:rsidR="002B68E9">
        <w:t>esarrollo Científico y Tecnológico del Estado”</w:t>
      </w:r>
      <w:r w:rsidR="00DE09C9">
        <w:t>,</w:t>
      </w:r>
      <w:r w:rsidR="00663252">
        <w:t xml:space="preserve"> para </w:t>
      </w:r>
      <w:r w:rsidR="002B68E9">
        <w:t>el desarrollo y la ejecución del “</w:t>
      </w:r>
      <w:r w:rsidR="009D0BD5">
        <w:t>P</w:t>
      </w:r>
      <w:r w:rsidR="002B68E9">
        <w:t xml:space="preserve">rograma de Mejora de los </w:t>
      </w:r>
      <w:r w:rsidR="009D0BD5">
        <w:t>S</w:t>
      </w:r>
      <w:r w:rsidR="002B68E9">
        <w:t>ervicios Públicos y de la Interacción</w:t>
      </w:r>
      <w:r w:rsidR="00B94395">
        <w:t xml:space="preserve"> E</w:t>
      </w:r>
      <w:r w:rsidR="002B68E9">
        <w:t>stado-</w:t>
      </w:r>
      <w:r w:rsidR="00B94395">
        <w:t xml:space="preserve"> </w:t>
      </w:r>
      <w:r w:rsidR="002B68E9">
        <w:t>Ciudad</w:t>
      </w:r>
      <w:r w:rsidR="00B94395">
        <w:t>a</w:t>
      </w:r>
      <w:r w:rsidR="002B68E9">
        <w:t>n</w:t>
      </w:r>
      <w:r w:rsidR="00B94395">
        <w:t>o</w:t>
      </w:r>
      <w:r w:rsidR="002B68E9">
        <w:t>”</w:t>
      </w:r>
      <w:r w:rsidR="00663252">
        <w:t>,</w:t>
      </w:r>
      <w:r w:rsidR="00DE09C9">
        <w:t xml:space="preserve"> </w:t>
      </w:r>
      <w:r w:rsidR="00663252">
        <w:t xml:space="preserve"> así como para la implementación del </w:t>
      </w:r>
      <w:r w:rsidR="002B68E9">
        <w:t xml:space="preserve"> resto de los Proyectos que integran el portafolio de la agencia, </w:t>
      </w:r>
      <w:r w:rsidR="009D0BD5">
        <w:t>alineándose</w:t>
      </w:r>
      <w:r w:rsidR="002B68E9">
        <w:t xml:space="preserve"> con los </w:t>
      </w:r>
      <w:r w:rsidR="00B94395">
        <w:t>objetivos</w:t>
      </w:r>
      <w:r w:rsidR="002B68E9">
        <w:t xml:space="preserve"> y </w:t>
      </w:r>
      <w:r w:rsidR="00B94395">
        <w:t>acciones</w:t>
      </w:r>
      <w:r w:rsidR="002B68E9">
        <w:t xml:space="preserve"> </w:t>
      </w:r>
      <w:r w:rsidR="00B94395">
        <w:t>estratégicas</w:t>
      </w:r>
      <w:r w:rsidR="002B68E9">
        <w:t xml:space="preserve"> de la misma. A tales efectos, la FJR facilitar</w:t>
      </w:r>
      <w:r w:rsidR="009D0BD5">
        <w:t>á</w:t>
      </w:r>
      <w:r w:rsidR="002B68E9">
        <w:t xml:space="preserve"> la </w:t>
      </w:r>
      <w:r w:rsidR="00B94395">
        <w:t>participación</w:t>
      </w:r>
      <w:r w:rsidR="002B68E9">
        <w:t xml:space="preserve"> de estudiantes</w:t>
      </w:r>
      <w:r w:rsidR="00663252">
        <w:t>, docentes y egresados de la Facultad de Ingeniería</w:t>
      </w:r>
      <w:r w:rsidR="00210078">
        <w:t xml:space="preserve">, </w:t>
      </w:r>
      <w:r w:rsidR="00B94395">
        <w:t>así</w:t>
      </w:r>
      <w:r w:rsidR="00210078">
        <w:t xml:space="preserve"> como de </w:t>
      </w:r>
      <w:r w:rsidR="009D0BD5">
        <w:t>todo</w:t>
      </w:r>
      <w:r w:rsidR="00210078">
        <w:t xml:space="preserve"> otro personal idóneo </w:t>
      </w:r>
      <w:r w:rsidR="00B94395">
        <w:t>requerido</w:t>
      </w:r>
      <w:r w:rsidR="00210078">
        <w:t xml:space="preserve"> </w:t>
      </w:r>
      <w:r w:rsidR="009D0BD5">
        <w:t>para</w:t>
      </w:r>
      <w:r w:rsidR="00210078">
        <w:t xml:space="preserve"> colaborar con l</w:t>
      </w:r>
      <w:r w:rsidR="009D0BD5">
        <w:t>a A</w:t>
      </w:r>
      <w:r w:rsidR="00210078">
        <w:t xml:space="preserve">gencia en la realización de acciones </w:t>
      </w:r>
      <w:r w:rsidR="00B94395">
        <w:t>tendientes</w:t>
      </w:r>
      <w:r w:rsidR="00210078">
        <w:t xml:space="preserve"> al </w:t>
      </w:r>
      <w:r w:rsidR="00B94395">
        <w:t>cumplimiento</w:t>
      </w:r>
      <w:r w:rsidR="00210078">
        <w:t xml:space="preserve"> tanto de sus cometidos sustantivos como aquellos de apoyo a los sustantivos</w:t>
      </w:r>
      <w:r w:rsidR="00663252">
        <w:t xml:space="preserve"> relacionados con los programas mencionados</w:t>
      </w:r>
      <w:r w:rsidR="002B68E9">
        <w:t>;</w:t>
      </w:r>
    </w:p>
    <w:p w:rsidR="00AB0BBC" w:rsidRDefault="00B63207" w:rsidP="00AD0DE3">
      <w:pPr>
        <w:tabs>
          <w:tab w:val="left" w:pos="1800"/>
        </w:tabs>
        <w:spacing w:line="360" w:lineRule="auto"/>
        <w:ind w:firstLine="2835"/>
        <w:jc w:val="both"/>
      </w:pPr>
      <w:r>
        <w:rPr>
          <w:b/>
        </w:rPr>
        <w:t>8</w:t>
      </w:r>
      <w:r w:rsidR="00AB0BBC" w:rsidRPr="009D0BD5">
        <w:rPr>
          <w:b/>
        </w:rPr>
        <w:t>)</w:t>
      </w:r>
      <w:r w:rsidR="00AB0BBC">
        <w:t xml:space="preserve"> que en el </w:t>
      </w:r>
      <w:r w:rsidR="009D0BD5">
        <w:t>marco</w:t>
      </w:r>
      <w:r w:rsidR="00AB0BBC">
        <w:t xml:space="preserve"> del acuerdo, AGESIC podrá </w:t>
      </w:r>
      <w:r w:rsidR="009D0BD5">
        <w:t>solicitar</w:t>
      </w:r>
      <w:r w:rsidR="00AB0BBC">
        <w:t xml:space="preserve"> a la FJR la </w:t>
      </w:r>
      <w:r w:rsidR="009D0BD5">
        <w:t>ejecución</w:t>
      </w:r>
      <w:r w:rsidR="00AB0BBC">
        <w:t xml:space="preserve"> y desarrollo de actividades y tareas, como los son las que se </w:t>
      </w:r>
      <w:r w:rsidR="009D0BD5">
        <w:t>detallan</w:t>
      </w:r>
      <w:r w:rsidR="00AB0BBC">
        <w:t xml:space="preserve"> de </w:t>
      </w:r>
      <w:r w:rsidR="009D0BD5">
        <w:t>manera</w:t>
      </w:r>
      <w:r w:rsidR="00AB0BBC">
        <w:t xml:space="preserve"> </w:t>
      </w:r>
      <w:r w:rsidR="009D0BD5">
        <w:t>enunciativa</w:t>
      </w:r>
      <w:r w:rsidR="00AB0BBC">
        <w:t xml:space="preserve"> en el anexo a) que se adjunta y forma parte del acuerdo, </w:t>
      </w:r>
      <w:r w:rsidR="009D0BD5">
        <w:t>mediante</w:t>
      </w:r>
      <w:r w:rsidR="00AB0BBC">
        <w:t xml:space="preserve"> directivas e </w:t>
      </w:r>
      <w:r w:rsidR="00663252">
        <w:t>instrucciones</w:t>
      </w:r>
      <w:r w:rsidR="00AB0BBC">
        <w:t xml:space="preserve"> precisas que </w:t>
      </w:r>
      <w:r w:rsidR="009D0BD5">
        <w:t>indique</w:t>
      </w:r>
      <w:r w:rsidR="00AB0BBC">
        <w:t xml:space="preserve"> AGESIC, de acuerdo a los protocolos y proc</w:t>
      </w:r>
      <w:r w:rsidR="009D0BD5">
        <w:t>e</w:t>
      </w:r>
      <w:r w:rsidR="00AB0BBC">
        <w:t>di</w:t>
      </w:r>
      <w:r w:rsidR="009D0BD5">
        <w:t xml:space="preserve">mientos </w:t>
      </w:r>
      <w:r w:rsidR="00AB0BBC">
        <w:t>de ejecución establecidos oportunamente por los interlocutores dispu</w:t>
      </w:r>
      <w:r w:rsidR="009D0BD5">
        <w:t>e</w:t>
      </w:r>
      <w:r w:rsidR="00AB0BBC">
        <w:t>stos</w:t>
      </w:r>
      <w:r w:rsidR="00663252">
        <w:t xml:space="preserve"> en el Convenio Marco</w:t>
      </w:r>
      <w:r w:rsidR="00AB0BBC">
        <w:t>;</w:t>
      </w:r>
    </w:p>
    <w:p w:rsidR="00AB0BBC" w:rsidRDefault="0093426F" w:rsidP="00AD0DE3">
      <w:pPr>
        <w:tabs>
          <w:tab w:val="left" w:pos="1800"/>
        </w:tabs>
        <w:spacing w:line="360" w:lineRule="auto"/>
        <w:ind w:firstLine="2835"/>
        <w:jc w:val="both"/>
      </w:pPr>
      <w:r>
        <w:rPr>
          <w:b/>
        </w:rPr>
        <w:t>9</w:t>
      </w:r>
      <w:r w:rsidR="00DE09C9" w:rsidRPr="009D0BD5">
        <w:rPr>
          <w:b/>
          <w:bCs/>
        </w:rPr>
        <w:t>)</w:t>
      </w:r>
      <w:r w:rsidR="00DE09C9">
        <w:rPr>
          <w:b/>
          <w:bCs/>
        </w:rPr>
        <w:t xml:space="preserve"> </w:t>
      </w:r>
      <w:r w:rsidR="00DE09C9">
        <w:t xml:space="preserve">que </w:t>
      </w:r>
      <w:r w:rsidR="00210078">
        <w:t xml:space="preserve">a efectos de viabilizar  el </w:t>
      </w:r>
      <w:r w:rsidR="009D0BD5">
        <w:t>cumplimento</w:t>
      </w:r>
      <w:r w:rsidR="00210078">
        <w:t xml:space="preserve"> del presente Acuerdo </w:t>
      </w:r>
      <w:r w:rsidR="009D0BD5">
        <w:t>específico</w:t>
      </w:r>
      <w:r w:rsidR="00210078">
        <w:t>, AGES</w:t>
      </w:r>
      <w:r w:rsidR="009D0BD5">
        <w:t>I</w:t>
      </w:r>
      <w:r w:rsidR="00210078">
        <w:t xml:space="preserve">C destinará la suma total de </w:t>
      </w:r>
      <w:r w:rsidR="00663252">
        <w:t xml:space="preserve">hasta </w:t>
      </w:r>
      <w:r w:rsidR="00771248">
        <w:t xml:space="preserve">             </w:t>
      </w:r>
      <w:r w:rsidR="00663252">
        <w:t>$ 140</w:t>
      </w:r>
      <w:r w:rsidR="00771248">
        <w:t>:</w:t>
      </w:r>
      <w:r w:rsidR="00663252">
        <w:t xml:space="preserve">000.000, que </w:t>
      </w:r>
      <w:r w:rsidR="00210078">
        <w:t>se transferirán en diferentes partidas</w:t>
      </w:r>
      <w:r w:rsidR="00AB0BBC">
        <w:t>;</w:t>
      </w:r>
    </w:p>
    <w:p w:rsidR="00AB0BBC" w:rsidRDefault="0093426F" w:rsidP="00AD0DE3">
      <w:pPr>
        <w:tabs>
          <w:tab w:val="left" w:pos="1800"/>
        </w:tabs>
        <w:spacing w:line="360" w:lineRule="auto"/>
        <w:ind w:firstLine="2835"/>
        <w:jc w:val="both"/>
      </w:pPr>
      <w:r>
        <w:rPr>
          <w:b/>
        </w:rPr>
        <w:t>10</w:t>
      </w:r>
      <w:r w:rsidR="00AB0BBC" w:rsidRPr="009D0BD5">
        <w:rPr>
          <w:b/>
        </w:rPr>
        <w:t>)</w:t>
      </w:r>
      <w:r w:rsidR="00AB0BBC">
        <w:t xml:space="preserve"> que la materialización de los compromis</w:t>
      </w:r>
      <w:r w:rsidR="00B63207">
        <w:t>os asumidos por la FJR, le ocasionarán</w:t>
      </w:r>
      <w:r w:rsidR="00AB0BBC">
        <w:t xml:space="preserve"> </w:t>
      </w:r>
      <w:r w:rsidR="009D0BD5">
        <w:t>gastos</w:t>
      </w:r>
      <w:r w:rsidR="00AB0BBC">
        <w:t xml:space="preserve"> </w:t>
      </w:r>
      <w:r w:rsidR="009D0BD5">
        <w:t>administrativos</w:t>
      </w:r>
      <w:r w:rsidR="00AB0BBC">
        <w:t xml:space="preserve"> y de gestión</w:t>
      </w:r>
      <w:r w:rsidR="00B63207">
        <w:t xml:space="preserve">. Para atenderlos, </w:t>
      </w:r>
      <w:r w:rsidR="00AB0BBC">
        <w:t xml:space="preserve"> </w:t>
      </w:r>
      <w:r w:rsidR="00B63207">
        <w:t>se la  autoriza</w:t>
      </w:r>
      <w:r w:rsidR="00AB0BBC">
        <w:t xml:space="preserve"> a retener un 6,5% </w:t>
      </w:r>
      <w:r w:rsidR="00B63207">
        <w:t>de cada ingreso;</w:t>
      </w:r>
      <w:r w:rsidR="00AB0BBC">
        <w:t xml:space="preserve"> </w:t>
      </w:r>
    </w:p>
    <w:p w:rsidR="001C05F5" w:rsidRDefault="0093426F" w:rsidP="00AD0DE3">
      <w:pPr>
        <w:tabs>
          <w:tab w:val="left" w:pos="1800"/>
        </w:tabs>
        <w:spacing w:line="360" w:lineRule="auto"/>
        <w:ind w:firstLine="2835"/>
        <w:jc w:val="both"/>
      </w:pPr>
      <w:r>
        <w:rPr>
          <w:b/>
        </w:rPr>
        <w:t>11</w:t>
      </w:r>
      <w:r w:rsidR="009913B8" w:rsidRPr="009D0BD5">
        <w:rPr>
          <w:b/>
        </w:rPr>
        <w:t>)</w:t>
      </w:r>
      <w:r w:rsidR="009913B8">
        <w:t xml:space="preserve"> que se prevé que </w:t>
      </w:r>
      <w:r w:rsidR="00AB0BBC">
        <w:t>el acuerdo</w:t>
      </w:r>
      <w:r w:rsidR="001C05F5">
        <w:t xml:space="preserve"> tendrá vigencia desde su</w:t>
      </w:r>
      <w:r w:rsidR="00AB0BBC">
        <w:t xml:space="preserve"> </w:t>
      </w:r>
      <w:r w:rsidR="009D0BD5">
        <w:t>suscripción</w:t>
      </w:r>
      <w:r w:rsidR="001C05F5">
        <w:t xml:space="preserve"> hasta el 30 de mayo de 2018, a meno</w:t>
      </w:r>
      <w:r w:rsidR="009D0BD5">
        <w:t>s</w:t>
      </w:r>
      <w:r w:rsidR="001C05F5">
        <w:t xml:space="preserve"> que cualquiera de las partes comunique a la otra su voluntad de </w:t>
      </w:r>
      <w:r w:rsidR="009D0BD5">
        <w:t>desvincularse</w:t>
      </w:r>
      <w:r w:rsidR="001C05F5">
        <w:t xml:space="preserve"> con al </w:t>
      </w:r>
      <w:r w:rsidR="009D0BD5">
        <w:t>menos</w:t>
      </w:r>
      <w:r w:rsidR="001C05F5">
        <w:t xml:space="preserve"> 30 </w:t>
      </w:r>
      <w:r w:rsidR="001C05F5">
        <w:lastRenderedPageBreak/>
        <w:t xml:space="preserve">días corridos de </w:t>
      </w:r>
      <w:r w:rsidR="009D0BD5">
        <w:t>antelación</w:t>
      </w:r>
      <w:r w:rsidR="001C05F5">
        <w:t xml:space="preserve"> al vencimiento original o al de cualquiera de sus prórrogas;</w:t>
      </w:r>
    </w:p>
    <w:p w:rsidR="002464D4" w:rsidRDefault="0093426F" w:rsidP="00AD0DE3">
      <w:pPr>
        <w:tabs>
          <w:tab w:val="left" w:pos="1800"/>
        </w:tabs>
        <w:spacing w:line="360" w:lineRule="auto"/>
        <w:ind w:firstLine="2835"/>
        <w:jc w:val="both"/>
      </w:pPr>
      <w:r>
        <w:rPr>
          <w:b/>
        </w:rPr>
        <w:t>12</w:t>
      </w:r>
      <w:r w:rsidR="009913B8">
        <w:rPr>
          <w:b/>
        </w:rPr>
        <w:t xml:space="preserve">) </w:t>
      </w:r>
      <w:r w:rsidR="009913B8" w:rsidRPr="00E235AB">
        <w:t xml:space="preserve">que se adjunta </w:t>
      </w:r>
      <w:r w:rsidR="00B63207">
        <w:t xml:space="preserve">informe contable de fecha 17 de marzo de 2017, en el que deja constancia que la erogación resultante será atendida con cargo al </w:t>
      </w:r>
      <w:r w:rsidR="001C05F5">
        <w:t xml:space="preserve">Inciso 24 “Diversos créditos”, Unidad </w:t>
      </w:r>
      <w:r w:rsidR="009D0BD5">
        <w:t>E</w:t>
      </w:r>
      <w:r w:rsidR="001C05F5">
        <w:t>jecutora 002 “</w:t>
      </w:r>
      <w:r w:rsidR="009D0BD5">
        <w:t>Presi</w:t>
      </w:r>
      <w:r w:rsidR="001C05F5">
        <w:t>de</w:t>
      </w:r>
      <w:r w:rsidR="009D0BD5">
        <w:t>n</w:t>
      </w:r>
      <w:r w:rsidR="001C05F5">
        <w:t>c</w:t>
      </w:r>
      <w:r w:rsidR="009D0BD5">
        <w:t>ia de la R</w:t>
      </w:r>
      <w:r w:rsidR="001C05F5">
        <w:t xml:space="preserve">epública”, </w:t>
      </w:r>
      <w:r w:rsidR="009D0BD5">
        <w:t>Programa</w:t>
      </w:r>
      <w:r w:rsidR="001C05F5">
        <w:t xml:space="preserve"> 484 “</w:t>
      </w:r>
      <w:r w:rsidR="009D0BD5">
        <w:t>Política</w:t>
      </w:r>
      <w:r w:rsidR="001C05F5">
        <w:t xml:space="preserve"> de Gobierno electrónico”, Pr</w:t>
      </w:r>
      <w:r w:rsidR="009D0BD5">
        <w:t>o</w:t>
      </w:r>
      <w:r w:rsidR="001C05F5">
        <w:t>yec</w:t>
      </w:r>
      <w:r w:rsidR="009D0BD5">
        <w:t>t</w:t>
      </w:r>
      <w:r w:rsidR="001C05F5">
        <w:t>os 504, 505, 506,</w:t>
      </w:r>
      <w:r w:rsidR="00B63207">
        <w:t xml:space="preserve"> </w:t>
      </w:r>
      <w:r w:rsidR="001C05F5">
        <w:t>507 y 508, “</w:t>
      </w:r>
      <w:r w:rsidR="009D0BD5">
        <w:t>Sociedad de la Informació</w:t>
      </w:r>
      <w:r w:rsidR="001C05F5">
        <w:t>n”,</w:t>
      </w:r>
      <w:r w:rsidR="009D0BD5">
        <w:t xml:space="preserve"> </w:t>
      </w:r>
      <w:r w:rsidR="001C05F5">
        <w:t>”Tr</w:t>
      </w:r>
      <w:r w:rsidR="009D0BD5">
        <w:t>ám</w:t>
      </w:r>
      <w:r w:rsidR="001C05F5">
        <w:t>ites en L</w:t>
      </w:r>
      <w:r w:rsidR="009D0BD5">
        <w:t>í</w:t>
      </w:r>
      <w:r w:rsidR="001C05F5">
        <w:t xml:space="preserve">nea”, “Infraestructura de Gobierno </w:t>
      </w:r>
      <w:r w:rsidR="009D0BD5">
        <w:t>Electró</w:t>
      </w:r>
      <w:r w:rsidR="001C05F5">
        <w:t xml:space="preserve">nico”, </w:t>
      </w:r>
      <w:r w:rsidR="009D0BD5">
        <w:t>“Integración</w:t>
      </w:r>
      <w:r w:rsidR="001C05F5">
        <w:t xml:space="preserve"> de la información del </w:t>
      </w:r>
      <w:r w:rsidR="009D0BD5">
        <w:t>E</w:t>
      </w:r>
      <w:r w:rsidR="001C05F5">
        <w:t>stado” y “</w:t>
      </w:r>
      <w:r w:rsidR="002464D4">
        <w:t>Gobierno Abierto” respectivamente, Fin</w:t>
      </w:r>
      <w:r w:rsidR="009D0BD5">
        <w:t>an</w:t>
      </w:r>
      <w:r w:rsidR="002464D4">
        <w:t>ci</w:t>
      </w:r>
      <w:r w:rsidR="009D0BD5">
        <w:t>a</w:t>
      </w:r>
      <w:r w:rsidR="002464D4">
        <w:t>m</w:t>
      </w:r>
      <w:r w:rsidR="009D0BD5">
        <w:t>ien</w:t>
      </w:r>
      <w:r w:rsidR="002464D4">
        <w:t>to 1.1 “Rentas Generales”</w:t>
      </w:r>
      <w:r w:rsidR="0089561A">
        <w:t>, usando créditos que se encuentran previstos en la Ley Nº 19.355</w:t>
      </w:r>
      <w:r w:rsidR="002464D4">
        <w:t>;</w:t>
      </w:r>
    </w:p>
    <w:p w:rsidR="009913B8" w:rsidRDefault="0093426F" w:rsidP="00AD0DE3">
      <w:pPr>
        <w:tabs>
          <w:tab w:val="left" w:pos="1800"/>
        </w:tabs>
        <w:spacing w:line="360" w:lineRule="auto"/>
        <w:ind w:firstLine="2835"/>
        <w:jc w:val="both"/>
      </w:pPr>
      <w:r>
        <w:rPr>
          <w:b/>
        </w:rPr>
        <w:t>13</w:t>
      </w:r>
      <w:r w:rsidR="009913B8" w:rsidRPr="00E235AB">
        <w:rPr>
          <w:b/>
        </w:rPr>
        <w:t xml:space="preserve">) </w:t>
      </w:r>
      <w:r w:rsidR="009913B8">
        <w:t xml:space="preserve">que se remite proyecto de Resolución del Presidente de la República, por el cual se aprueba la suscripción </w:t>
      </w:r>
      <w:r w:rsidR="001C05F5">
        <w:t>del</w:t>
      </w:r>
      <w:r w:rsidR="0089561A">
        <w:t xml:space="preserve"> convenio y se autoriza</w:t>
      </w:r>
      <w:r w:rsidR="001C05F5">
        <w:t xml:space="preserve"> la t</w:t>
      </w:r>
      <w:r w:rsidR="009D0BD5">
        <w:t>r</w:t>
      </w:r>
      <w:r w:rsidR="001C05F5">
        <w:t>a</w:t>
      </w:r>
      <w:r w:rsidR="009D0BD5">
        <w:t>ns</w:t>
      </w:r>
      <w:r w:rsidR="001C05F5">
        <w:t xml:space="preserve">ferencia </w:t>
      </w:r>
      <w:r w:rsidR="00C718D9">
        <w:t xml:space="preserve">a </w:t>
      </w:r>
      <w:r w:rsidR="001C05F5">
        <w:t>la FJR de la sum</w:t>
      </w:r>
      <w:r w:rsidR="009D0BD5">
        <w:t>a</w:t>
      </w:r>
      <w:r w:rsidR="001C05F5">
        <w:t xml:space="preserve"> total de $ 140</w:t>
      </w:r>
      <w:r w:rsidR="00771248">
        <w:t>:</w:t>
      </w:r>
      <w:r w:rsidR="001C05F5">
        <w:t>000.000 a efectos de la ej</w:t>
      </w:r>
      <w:r w:rsidR="009D0BD5">
        <w:t>ecució</w:t>
      </w:r>
      <w:r w:rsidR="001C05F5">
        <w:t>n del mismo</w:t>
      </w:r>
      <w:r w:rsidR="0089561A">
        <w:t>, que se realizará en diversas partidas y quedará sujeta a lo dispuesto por la Ordenanza 77 del Tribunal de Cuentas</w:t>
      </w:r>
      <w:r w:rsidR="001C05F5">
        <w:t>;</w:t>
      </w:r>
    </w:p>
    <w:p w:rsidR="00AD0DE3" w:rsidRDefault="009913B8" w:rsidP="00AD0DE3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 xml:space="preserve">CONSIDERANDO: </w:t>
      </w:r>
      <w:r w:rsidR="0089561A" w:rsidRPr="0089561A">
        <w:rPr>
          <w:b/>
          <w:bCs/>
        </w:rPr>
        <w:t>1)</w:t>
      </w:r>
      <w:r w:rsidR="0089561A" w:rsidRPr="0089561A">
        <w:rPr>
          <w:bCs/>
        </w:rPr>
        <w:t xml:space="preserve"> que el </w:t>
      </w:r>
      <w:r w:rsidR="00771248">
        <w:rPr>
          <w:bCs/>
        </w:rPr>
        <w:t>A</w:t>
      </w:r>
      <w:r w:rsidR="0089561A" w:rsidRPr="0089561A">
        <w:rPr>
          <w:bCs/>
        </w:rPr>
        <w:t xml:space="preserve">rtículo 72 de la </w:t>
      </w:r>
      <w:r w:rsidR="00771248">
        <w:rPr>
          <w:bCs/>
        </w:rPr>
        <w:t>L</w:t>
      </w:r>
      <w:r w:rsidR="0089561A" w:rsidRPr="0089561A">
        <w:rPr>
          <w:bCs/>
        </w:rPr>
        <w:t xml:space="preserve">ey Nº17.930, creó la AGESIC, como un órgano desconcentrado de la Presidencia de la República, destinado al desarrollo del Gobierno de la Gestión Electrónica </w:t>
      </w:r>
      <w:r w:rsidR="00AD0DE3">
        <w:rPr>
          <w:bCs/>
        </w:rPr>
        <w:t>y la Sociedad de la Información;</w:t>
      </w:r>
    </w:p>
    <w:p w:rsidR="00AD0DE3" w:rsidRDefault="0089561A" w:rsidP="00AD0DE3">
      <w:pPr>
        <w:spacing w:line="360" w:lineRule="auto"/>
        <w:ind w:firstLine="3119"/>
        <w:jc w:val="both"/>
        <w:rPr>
          <w:bCs/>
        </w:rPr>
      </w:pPr>
      <w:r w:rsidRPr="0089561A">
        <w:rPr>
          <w:b/>
          <w:bCs/>
        </w:rPr>
        <w:t>2)</w:t>
      </w:r>
      <w:r w:rsidRPr="0089561A">
        <w:rPr>
          <w:bCs/>
        </w:rPr>
        <w:t xml:space="preserve"> que, en particular, el decreto 307/007, de 27/8/07, establece en su Anexo, que la AGESIC tendrá entre sus objetivos estratégicos, el de coordinar o participar en </w:t>
      </w:r>
      <w:r w:rsidR="00BA6C65" w:rsidRPr="0089561A">
        <w:rPr>
          <w:bCs/>
        </w:rPr>
        <w:t>la</w:t>
      </w:r>
      <w:r w:rsidRPr="0089561A">
        <w:rPr>
          <w:bCs/>
        </w:rPr>
        <w:t xml:space="preserve"> coordinación de proyectos específicos asociados al Gobierno Electrónico, así como fortalecer los vínculos con el sector académico, la sociedad civil y organizaciones internacionales con fines similares, y potenciar la asociación entre el Estado y las empresas, para el desarrollo del software nacional, entre otros;</w:t>
      </w:r>
    </w:p>
    <w:p w:rsidR="0089561A" w:rsidRPr="0089561A" w:rsidRDefault="0089561A" w:rsidP="00AD0DE3">
      <w:pPr>
        <w:spacing w:line="360" w:lineRule="auto"/>
        <w:ind w:firstLine="3119"/>
        <w:jc w:val="both"/>
        <w:rPr>
          <w:bCs/>
        </w:rPr>
      </w:pPr>
      <w:r w:rsidRPr="0089561A">
        <w:rPr>
          <w:b/>
          <w:bCs/>
        </w:rPr>
        <w:t>3)</w:t>
      </w:r>
      <w:r w:rsidRPr="0089561A">
        <w:rPr>
          <w:bCs/>
        </w:rPr>
        <w:t xml:space="preserve">  que la Fundación Julio Ricaldoni, es una entidad privada creada en el marco de la </w:t>
      </w:r>
      <w:r w:rsidR="00771248">
        <w:rPr>
          <w:bCs/>
        </w:rPr>
        <w:t>L</w:t>
      </w:r>
      <w:r w:rsidRPr="0089561A">
        <w:rPr>
          <w:bCs/>
        </w:rPr>
        <w:t xml:space="preserve">ey 17.163 (Ley de Fundaciones), vinculada  a la Facultad de Ingeniería de la Universidad de la República, y cuyo </w:t>
      </w:r>
      <w:r w:rsidRPr="0089561A">
        <w:rPr>
          <w:bCs/>
        </w:rPr>
        <w:lastRenderedPageBreak/>
        <w:t xml:space="preserve">objeto es impulsar el aporte de la Facultad al desarrollo de la ciencia y la tecnología, y su vinculación al sistema productivo, en el marco de la enseñanza, investigación y extensión de la citada Facultad; </w:t>
      </w:r>
    </w:p>
    <w:p w:rsidR="0089561A" w:rsidRPr="0089561A" w:rsidRDefault="0089561A" w:rsidP="00AD0DE3">
      <w:pPr>
        <w:spacing w:line="360" w:lineRule="auto"/>
        <w:ind w:firstLine="3119"/>
        <w:jc w:val="both"/>
        <w:rPr>
          <w:bCs/>
        </w:rPr>
      </w:pPr>
      <w:r w:rsidRPr="0089561A">
        <w:rPr>
          <w:b/>
          <w:bCs/>
        </w:rPr>
        <w:t>4)</w:t>
      </w:r>
      <w:r w:rsidRPr="0089561A">
        <w:rPr>
          <w:bCs/>
        </w:rPr>
        <w:t xml:space="preserve"> </w:t>
      </w:r>
      <w:r w:rsidRPr="0089561A">
        <w:rPr>
          <w:bCs/>
          <w:lang w:val="es-MX"/>
        </w:rPr>
        <w:t xml:space="preserve">que en virtud de lo expuesto, ambas partes poseen competencia para celebrar el convenio remitido, el que se adecua a los objetivos estratégicos de ambas instituciones;   </w:t>
      </w:r>
    </w:p>
    <w:p w:rsidR="0089561A" w:rsidRPr="0089561A" w:rsidRDefault="0089561A" w:rsidP="00751F8A">
      <w:pPr>
        <w:spacing w:line="360" w:lineRule="auto"/>
        <w:ind w:firstLine="3119"/>
        <w:jc w:val="both"/>
        <w:rPr>
          <w:bCs/>
          <w:lang w:val="es-MX"/>
        </w:rPr>
      </w:pPr>
      <w:r w:rsidRPr="0089561A">
        <w:rPr>
          <w:b/>
          <w:bCs/>
          <w:lang w:val="es-MX"/>
        </w:rPr>
        <w:t xml:space="preserve">5) </w:t>
      </w:r>
      <w:r w:rsidRPr="0089561A">
        <w:rPr>
          <w:bCs/>
          <w:lang w:val="es-MX"/>
        </w:rPr>
        <w:t xml:space="preserve">que la selección directa del co-contratante, atendiendo a la naturaleza jurídica de la </w:t>
      </w:r>
      <w:r w:rsidRPr="0089561A">
        <w:rPr>
          <w:bCs/>
        </w:rPr>
        <w:t>Fundación Julio Ricaldoni,</w:t>
      </w:r>
      <w:r w:rsidRPr="0089561A">
        <w:rPr>
          <w:bCs/>
          <w:lang w:val="es-MX"/>
        </w:rPr>
        <w:t xml:space="preserve">  encuadra en lo dispuesto por el </w:t>
      </w:r>
      <w:r w:rsidR="00771248">
        <w:rPr>
          <w:bCs/>
          <w:lang w:val="es-MX"/>
        </w:rPr>
        <w:t>L</w:t>
      </w:r>
      <w:r w:rsidRPr="0089561A">
        <w:rPr>
          <w:bCs/>
          <w:lang w:val="es-MX"/>
        </w:rPr>
        <w:t xml:space="preserve">iteral </w:t>
      </w:r>
      <w:r w:rsidR="00771248">
        <w:rPr>
          <w:bCs/>
          <w:lang w:val="es-MX"/>
        </w:rPr>
        <w:t>C</w:t>
      </w:r>
      <w:r w:rsidRPr="0089561A">
        <w:rPr>
          <w:bCs/>
          <w:lang w:val="es-MX"/>
        </w:rPr>
        <w:t xml:space="preserve">), </w:t>
      </w:r>
      <w:r w:rsidR="00771248">
        <w:rPr>
          <w:bCs/>
          <w:lang w:val="es-MX"/>
        </w:rPr>
        <w:t>N</w:t>
      </w:r>
      <w:r w:rsidRPr="0089561A">
        <w:rPr>
          <w:bCs/>
          <w:lang w:val="es-MX"/>
        </w:rPr>
        <w:t>umeral 27 d</w:t>
      </w:r>
      <w:r>
        <w:rPr>
          <w:bCs/>
          <w:lang w:val="es-MX"/>
        </w:rPr>
        <w:t xml:space="preserve">el </w:t>
      </w:r>
      <w:r w:rsidR="00771248">
        <w:rPr>
          <w:bCs/>
          <w:lang w:val="es-MX"/>
        </w:rPr>
        <w:t>A</w:t>
      </w:r>
      <w:r>
        <w:rPr>
          <w:bCs/>
          <w:lang w:val="es-MX"/>
        </w:rPr>
        <w:t>rtí</w:t>
      </w:r>
      <w:r w:rsidRPr="0089561A">
        <w:rPr>
          <w:bCs/>
          <w:lang w:val="es-MX"/>
        </w:rPr>
        <w:t>culo 33 del TOCAF, en tanto habilita a los  organismos del Estado a contratar directamente con asociaciones y fundaciones vinculadas con  la Universidad de la República;</w:t>
      </w:r>
    </w:p>
    <w:p w:rsidR="009913B8" w:rsidRDefault="009913B8" w:rsidP="00AD0DE3">
      <w:pPr>
        <w:spacing w:line="360" w:lineRule="auto"/>
        <w:ind w:firstLine="851"/>
        <w:jc w:val="both"/>
        <w:rPr>
          <w:b/>
          <w:bCs/>
          <w:lang w:val="es-MX"/>
        </w:rPr>
      </w:pPr>
      <w:r>
        <w:rPr>
          <w:rFonts w:cs="Arial"/>
          <w:b/>
          <w:bCs/>
          <w:lang w:val="es-MX"/>
        </w:rPr>
        <w:t xml:space="preserve">ATENTO </w:t>
      </w:r>
      <w:r>
        <w:rPr>
          <w:rFonts w:cs="Arial"/>
          <w:lang w:val="es-MX"/>
        </w:rPr>
        <w:t>a lo precedentemente expuesto</w:t>
      </w:r>
      <w:r w:rsidR="0089561A">
        <w:rPr>
          <w:rFonts w:cs="Arial"/>
          <w:lang w:val="es-MX"/>
        </w:rPr>
        <w:t xml:space="preserve"> y a lo dispuesto por el </w:t>
      </w:r>
      <w:r w:rsidR="00771248">
        <w:rPr>
          <w:rFonts w:cs="Arial"/>
          <w:lang w:val="es-MX"/>
        </w:rPr>
        <w:t>A</w:t>
      </w:r>
      <w:r w:rsidR="0089561A">
        <w:rPr>
          <w:rFonts w:cs="Arial"/>
          <w:lang w:val="es-MX"/>
        </w:rPr>
        <w:t xml:space="preserve">rtículo 211 </w:t>
      </w:r>
      <w:r w:rsidR="00771248">
        <w:rPr>
          <w:rFonts w:cs="Arial"/>
          <w:lang w:val="es-MX"/>
        </w:rPr>
        <w:t>L</w:t>
      </w:r>
      <w:r w:rsidR="0089561A">
        <w:rPr>
          <w:rFonts w:cs="Arial"/>
          <w:lang w:val="es-MX"/>
        </w:rPr>
        <w:t xml:space="preserve">iteral </w:t>
      </w:r>
      <w:r w:rsidR="00771248">
        <w:rPr>
          <w:rFonts w:cs="Arial"/>
          <w:lang w:val="es-MX"/>
        </w:rPr>
        <w:t>B</w:t>
      </w:r>
      <w:r w:rsidR="0089561A">
        <w:rPr>
          <w:rFonts w:cs="Arial"/>
          <w:lang w:val="es-MX"/>
        </w:rPr>
        <w:t>) de la Constitución de la República</w:t>
      </w:r>
      <w:r>
        <w:rPr>
          <w:rFonts w:cs="Arial"/>
          <w:lang w:val="es-MX"/>
        </w:rPr>
        <w:t>;</w:t>
      </w:r>
    </w:p>
    <w:p w:rsidR="0089561A" w:rsidRPr="00AD0DE3" w:rsidRDefault="009913B8" w:rsidP="00AD0DE3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BC1D0E" w:rsidRDefault="00BC1D0E" w:rsidP="00AD0DE3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 w:rsidRPr="00BC1D0E">
        <w:t>No formular observaciones al Convenio Especí</w:t>
      </w:r>
      <w:r>
        <w:t>fico a suscribir por</w:t>
      </w:r>
      <w:r w:rsidRPr="00BC1D0E">
        <w:t xml:space="preserve"> la Agencia para el Desarrollo del Gobierno de Gestión Electrónica y la Sociedad de la Informació</w:t>
      </w:r>
      <w:r>
        <w:t xml:space="preserve">n y del Conocimiento (AGESIC) con </w:t>
      </w:r>
      <w:r w:rsidRPr="00BC1D0E">
        <w:t xml:space="preserve">la Fundación Julio Ricaldoni  (FJR); </w:t>
      </w:r>
    </w:p>
    <w:p w:rsidR="00B94395" w:rsidRDefault="00B94395" w:rsidP="00AD0DE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Una vez dictada la </w:t>
      </w:r>
      <w:r w:rsidR="00AD0DE3">
        <w:t>R</w:t>
      </w:r>
      <w:r>
        <w:t>esolución definitiva por el ordenador competente</w:t>
      </w:r>
      <w:r w:rsidR="00BC1D0E">
        <w:t xml:space="preserve"> y suscrito el Convenio</w:t>
      </w:r>
      <w:r>
        <w:t>, se  comete a</w:t>
      </w:r>
      <w:r w:rsidR="00EB029B">
        <w:t xml:space="preserve"> </w:t>
      </w:r>
      <w:r>
        <w:t>l</w:t>
      </w:r>
      <w:r w:rsidR="00EB029B">
        <w:t>a</w:t>
      </w:r>
      <w:r>
        <w:t xml:space="preserve"> Contador</w:t>
      </w:r>
      <w:r w:rsidR="00EB029B">
        <w:t>a</w:t>
      </w:r>
      <w:r>
        <w:t xml:space="preserve"> Auditor</w:t>
      </w:r>
      <w:r w:rsidR="00EB029B">
        <w:t>a</w:t>
      </w:r>
      <w:r>
        <w:t xml:space="preserve"> destacad</w:t>
      </w:r>
      <w:r w:rsidR="00EB029B">
        <w:t>a</w:t>
      </w:r>
      <w:r>
        <w:t xml:space="preserve"> ante la Presidencia de la República la intervención del gasto de hasta </w:t>
      </w:r>
      <w:r w:rsidR="00AD0DE3">
        <w:t xml:space="preserve">                       </w:t>
      </w:r>
      <w:r>
        <w:t>$ 140</w:t>
      </w:r>
      <w:r w:rsidR="00AD0DE3">
        <w:t>:</w:t>
      </w:r>
      <w:r>
        <w:t>000.000, previa verificación de su imputación con cargo al grupo indicado con disponibilidad suficiente, y que la Reso</w:t>
      </w:r>
      <w:r w:rsidR="00BC1D0E">
        <w:t xml:space="preserve">lución y el Convenio </w:t>
      </w:r>
      <w:r>
        <w:t>concuerden con las condiciones sometidas a</w:t>
      </w:r>
      <w:r w:rsidR="00BC1D0E">
        <w:t xml:space="preserve"> consideración de</w:t>
      </w:r>
      <w:r>
        <w:t xml:space="preserve"> este Tribunal (Artículo 8 de la Ordenanza No 27 de 22</w:t>
      </w:r>
      <w:r w:rsidR="00EB029B">
        <w:t>/</w:t>
      </w:r>
      <w:r>
        <w:t>05</w:t>
      </w:r>
      <w:r w:rsidR="00EB029B">
        <w:t>/</w:t>
      </w:r>
      <w:r>
        <w:t>28 en la redacción dispuesta por la Resolución de fecha 16</w:t>
      </w:r>
      <w:r w:rsidR="00EB029B">
        <w:t>/</w:t>
      </w:r>
      <w:r>
        <w:t>06</w:t>
      </w:r>
      <w:r w:rsidR="00EB029B">
        <w:t>/</w:t>
      </w:r>
      <w:r>
        <w:t>10);</w:t>
      </w:r>
    </w:p>
    <w:p w:rsidR="00B94395" w:rsidRDefault="00B94395" w:rsidP="00AD0DE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bookmarkStart w:id="0" w:name="_GoBack"/>
      <w:bookmarkEnd w:id="0"/>
      <w:r>
        <w:t>Asimismo, dich</w:t>
      </w:r>
      <w:r w:rsidR="00EB029B">
        <w:t>a</w:t>
      </w:r>
      <w:r>
        <w:t xml:space="preserve"> Contador</w:t>
      </w:r>
      <w:r w:rsidR="00EB029B">
        <w:t>a</w:t>
      </w:r>
      <w:r>
        <w:t xml:space="preserve"> deberá, previo al pago de cada partida, verificar la rendici</w:t>
      </w:r>
      <w:r w:rsidR="00BC1D0E">
        <w:t>ón de las entregadas con anterioridad</w:t>
      </w:r>
      <w:r>
        <w:t xml:space="preserve">, de acuerdo con lo dispuesto </w:t>
      </w:r>
      <w:r>
        <w:lastRenderedPageBreak/>
        <w:t xml:space="preserve">por </w:t>
      </w:r>
      <w:r w:rsidR="00BC1D0E">
        <w:rPr>
          <w:rFonts w:cs="Arial"/>
        </w:rPr>
        <w:t xml:space="preserve">la Ordenanza 77 </w:t>
      </w:r>
      <w:r w:rsidRPr="001334BB">
        <w:rPr>
          <w:rFonts w:cs="Arial"/>
        </w:rPr>
        <w:t xml:space="preserve">del Tribunal de Cuentas, el </w:t>
      </w:r>
      <w:r w:rsidR="00EB029B">
        <w:rPr>
          <w:rFonts w:cs="Arial"/>
        </w:rPr>
        <w:t>A</w:t>
      </w:r>
      <w:r w:rsidRPr="001334BB">
        <w:rPr>
          <w:rFonts w:cs="Arial"/>
        </w:rPr>
        <w:t xml:space="preserve">rtículo 132 del TOCAF y el </w:t>
      </w:r>
      <w:r w:rsidR="00EB029B">
        <w:rPr>
          <w:rFonts w:cs="Arial"/>
        </w:rPr>
        <w:t>A</w:t>
      </w:r>
      <w:r w:rsidRPr="001334BB">
        <w:rPr>
          <w:rFonts w:cs="Arial"/>
        </w:rPr>
        <w:t xml:space="preserve">rtículo 416 de la </w:t>
      </w:r>
      <w:r w:rsidR="00EB029B">
        <w:rPr>
          <w:rFonts w:cs="Arial"/>
        </w:rPr>
        <w:t>L</w:t>
      </w:r>
      <w:r w:rsidRPr="001334BB">
        <w:rPr>
          <w:rFonts w:cs="Arial"/>
        </w:rPr>
        <w:t>ey 17.930</w:t>
      </w:r>
      <w:r>
        <w:t>;</w:t>
      </w:r>
    </w:p>
    <w:p w:rsidR="009913B8" w:rsidRDefault="00BC1D0E" w:rsidP="00AD0DE3">
      <w:pPr>
        <w:tabs>
          <w:tab w:val="left" w:pos="284"/>
        </w:tabs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>4</w:t>
      </w:r>
      <w:r w:rsidR="009913B8">
        <w:rPr>
          <w:b/>
          <w:bCs/>
        </w:rPr>
        <w:t xml:space="preserve">) </w:t>
      </w:r>
      <w:r w:rsidR="009913B8">
        <w:t>Comunicar a</w:t>
      </w:r>
      <w:r w:rsidR="00EB029B">
        <w:t xml:space="preserve"> </w:t>
      </w:r>
      <w:r w:rsidR="009913B8">
        <w:t>l</w:t>
      </w:r>
      <w:r w:rsidR="00EB029B">
        <w:t>a</w:t>
      </w:r>
      <w:r w:rsidR="009913B8">
        <w:t xml:space="preserve"> Contador</w:t>
      </w:r>
      <w:r w:rsidR="00EB029B">
        <w:t>a</w:t>
      </w:r>
      <w:r w:rsidR="009913B8">
        <w:t xml:space="preserve"> Auditor</w:t>
      </w:r>
      <w:r w:rsidR="00EB029B">
        <w:t>a</w:t>
      </w:r>
      <w:r w:rsidR="009913B8">
        <w:t xml:space="preserve"> destacad</w:t>
      </w:r>
      <w:r w:rsidR="00EB029B">
        <w:t>a</w:t>
      </w:r>
      <w:r w:rsidR="009913B8">
        <w:t xml:space="preserve"> ante la Presidencia de la República;</w:t>
      </w:r>
      <w:r w:rsidR="009913B8">
        <w:rPr>
          <w:b/>
          <w:bCs/>
        </w:rPr>
        <w:t xml:space="preserve"> </w:t>
      </w:r>
    </w:p>
    <w:p w:rsidR="009913B8" w:rsidRDefault="00BC1D0E" w:rsidP="00AD0DE3">
      <w:pPr>
        <w:tabs>
          <w:tab w:val="left" w:pos="2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9913B8">
        <w:rPr>
          <w:b/>
          <w:bCs/>
        </w:rPr>
        <w:t xml:space="preserve">)  </w:t>
      </w:r>
      <w:r w:rsidR="009913B8">
        <w:t>Devolver las actuaciones.</w:t>
      </w:r>
    </w:p>
    <w:p w:rsidR="009913B8" w:rsidRDefault="009913B8" w:rsidP="00AD0DE3">
      <w:pPr>
        <w:spacing w:line="360" w:lineRule="auto"/>
        <w:jc w:val="both"/>
      </w:pPr>
    </w:p>
    <w:p w:rsidR="00AD0DE3" w:rsidRDefault="00AD0DE3" w:rsidP="00AD0DE3">
      <w:pPr>
        <w:spacing w:line="360" w:lineRule="auto"/>
        <w:jc w:val="both"/>
      </w:pPr>
    </w:p>
    <w:p w:rsidR="00AD0DE3" w:rsidRDefault="00AD0DE3" w:rsidP="00AD0DE3">
      <w:pPr>
        <w:spacing w:line="360" w:lineRule="auto"/>
        <w:jc w:val="both"/>
      </w:pPr>
      <w:proofErr w:type="spellStart"/>
      <w:proofErr w:type="gramStart"/>
      <w:r>
        <w:t>bf</w:t>
      </w:r>
      <w:proofErr w:type="spellEnd"/>
      <w:proofErr w:type="gramEnd"/>
    </w:p>
    <w:p w:rsidR="009913B8" w:rsidRDefault="009913B8" w:rsidP="00AD0DE3">
      <w:pPr>
        <w:spacing w:line="360" w:lineRule="auto"/>
        <w:jc w:val="both"/>
        <w:rPr>
          <w:sz w:val="16"/>
          <w:lang w:val="es-UY"/>
        </w:rPr>
      </w:pPr>
    </w:p>
    <w:p w:rsidR="00C718D9" w:rsidRDefault="00C718D9" w:rsidP="00AD0DE3">
      <w:pPr>
        <w:spacing w:line="360" w:lineRule="auto"/>
        <w:jc w:val="both"/>
        <w:rPr>
          <w:sz w:val="16"/>
          <w:lang w:val="es-UY"/>
        </w:rPr>
      </w:pPr>
    </w:p>
    <w:p w:rsidR="00C718D9" w:rsidRDefault="00C718D9" w:rsidP="00AD0DE3">
      <w:pPr>
        <w:spacing w:line="360" w:lineRule="auto"/>
        <w:jc w:val="both"/>
        <w:rPr>
          <w:sz w:val="16"/>
          <w:lang w:val="es-UY"/>
        </w:rPr>
      </w:pPr>
    </w:p>
    <w:p w:rsidR="009913B8" w:rsidRDefault="009913B8" w:rsidP="00AD0DE3">
      <w:pPr>
        <w:spacing w:line="360" w:lineRule="auto"/>
        <w:jc w:val="both"/>
        <w:rPr>
          <w:lang w:val="es-UY"/>
        </w:rPr>
      </w:pPr>
    </w:p>
    <w:p w:rsidR="002A54CC" w:rsidRDefault="002A54CC"/>
    <w:sectPr w:rsidR="002A54CC" w:rsidSect="00AD0DE3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DE3" w:rsidRDefault="00AD0DE3" w:rsidP="00AD0DE3">
      <w:r>
        <w:separator/>
      </w:r>
    </w:p>
  </w:endnote>
  <w:endnote w:type="continuationSeparator" w:id="0">
    <w:p w:rsidR="00AD0DE3" w:rsidRDefault="00AD0DE3" w:rsidP="00AD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859205"/>
      <w:docPartObj>
        <w:docPartGallery w:val="Page Numbers (Bottom of Page)"/>
        <w:docPartUnique/>
      </w:docPartObj>
    </w:sdtPr>
    <w:sdtEndPr/>
    <w:sdtContent>
      <w:p w:rsidR="00AD0DE3" w:rsidRDefault="00AD0D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248">
          <w:rPr>
            <w:noProof/>
          </w:rPr>
          <w:t>1</w:t>
        </w:r>
        <w:r>
          <w:fldChar w:fldCharType="end"/>
        </w:r>
      </w:p>
    </w:sdtContent>
  </w:sdt>
  <w:p w:rsidR="00AD0DE3" w:rsidRDefault="00AD0D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DE3" w:rsidRDefault="00AD0DE3" w:rsidP="00AD0DE3">
      <w:r>
        <w:separator/>
      </w:r>
    </w:p>
  </w:footnote>
  <w:footnote w:type="continuationSeparator" w:id="0">
    <w:p w:rsidR="00AD0DE3" w:rsidRDefault="00AD0DE3" w:rsidP="00AD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B8"/>
    <w:rsid w:val="001C05F5"/>
    <w:rsid w:val="001D29B1"/>
    <w:rsid w:val="00210078"/>
    <w:rsid w:val="002464D4"/>
    <w:rsid w:val="002A54CC"/>
    <w:rsid w:val="002B68E9"/>
    <w:rsid w:val="00324DA6"/>
    <w:rsid w:val="003D1986"/>
    <w:rsid w:val="005B12A3"/>
    <w:rsid w:val="00663252"/>
    <w:rsid w:val="00751F8A"/>
    <w:rsid w:val="00771248"/>
    <w:rsid w:val="0089561A"/>
    <w:rsid w:val="0093426F"/>
    <w:rsid w:val="00971249"/>
    <w:rsid w:val="009913B8"/>
    <w:rsid w:val="009D0BD5"/>
    <w:rsid w:val="00AB0BBC"/>
    <w:rsid w:val="00AD0DE3"/>
    <w:rsid w:val="00B63207"/>
    <w:rsid w:val="00B94395"/>
    <w:rsid w:val="00BA6C65"/>
    <w:rsid w:val="00BC1D0E"/>
    <w:rsid w:val="00C718D9"/>
    <w:rsid w:val="00DE09C9"/>
    <w:rsid w:val="00E63501"/>
    <w:rsid w:val="00EB029B"/>
    <w:rsid w:val="00E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B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913B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13B8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C1D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0D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DE3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0D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DE3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B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913B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13B8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C1D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0D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DE3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0D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DE3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MUCCINELLI</dc:creator>
  <cp:lastModifiedBy>Tribunal1</cp:lastModifiedBy>
  <cp:revision>2</cp:revision>
  <cp:lastPrinted>2017-04-04T18:14:00Z</cp:lastPrinted>
  <dcterms:created xsi:type="dcterms:W3CDTF">2017-04-24T17:31:00Z</dcterms:created>
  <dcterms:modified xsi:type="dcterms:W3CDTF">2017-04-24T17:31:00Z</dcterms:modified>
</cp:coreProperties>
</file>