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37" w:rsidRPr="00161683" w:rsidRDefault="00384937" w:rsidP="00384937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1190</w:t>
      </w:r>
      <w:r>
        <w:rPr>
          <w:rFonts w:ascii="Arial" w:hAnsi="Arial" w:cs="Arial"/>
          <w:b/>
          <w:sz w:val="24"/>
          <w:szCs w:val="24"/>
          <w:lang w:val="es-ES_tradnl"/>
        </w:rPr>
        <w:t>/17</w:t>
      </w:r>
      <w:bookmarkStart w:id="0" w:name="_GoBack"/>
      <w:bookmarkEnd w:id="0"/>
    </w:p>
    <w:p w:rsidR="00384937" w:rsidRDefault="00384937" w:rsidP="003849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4937" w:rsidRPr="004746D1" w:rsidRDefault="00384937" w:rsidP="003849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84937" w:rsidRPr="004746D1" w:rsidRDefault="00384937" w:rsidP="0038493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4937" w:rsidRPr="004746D1" w:rsidRDefault="00384937" w:rsidP="003849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84937" w:rsidRPr="004746D1" w:rsidRDefault="004E6716" w:rsidP="00384937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384937" w:rsidRPr="004746D1" w:rsidRDefault="00384937" w:rsidP="003849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20 DE ABRIL DE 2017</w:t>
      </w:r>
    </w:p>
    <w:p w:rsidR="00384937" w:rsidRPr="004746D1" w:rsidRDefault="00384937" w:rsidP="00384937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4937" w:rsidRPr="00736205" w:rsidRDefault="00384937" w:rsidP="00384937">
      <w:pPr>
        <w:tabs>
          <w:tab w:val="center" w:pos="4253"/>
        </w:tabs>
        <w:suppressAutoHyphens/>
        <w:spacing w:after="0" w:line="240" w:lineRule="auto"/>
        <w:jc w:val="center"/>
        <w:rPr>
          <w:rStyle w:val="nfasissuti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2014-17-1-0000351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1362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384937" w:rsidRPr="004746D1" w:rsidRDefault="00384937" w:rsidP="0038493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45441B" w:rsidRPr="0045441B" w:rsidRDefault="0045441B" w:rsidP="0038493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nuevas actuaciones remitidas por la Administración de las Obras Sanitarias del Estado</w:t>
      </w:r>
      <w:r w:rsidR="003849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ampliación en un 35</w:t>
      </w:r>
      <w:r w:rsidR="00844D70">
        <w:rPr>
          <w:rFonts w:ascii="Arial" w:hAnsi="Arial" w:cs="Arial"/>
          <w:sz w:val="24"/>
          <w:szCs w:val="24"/>
        </w:rPr>
        <w:t>% de la Licitación Pública N° P12652, convocada para la contratación del servicio de seguridad y vigilancia para los locales de la Administración en Montevideo;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3526" w:rsidRDefault="0045441B" w:rsidP="00F8352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384937">
        <w:rPr>
          <w:rFonts w:ascii="Arial" w:hAnsi="Arial" w:cs="Arial"/>
          <w:b/>
          <w:sz w:val="24"/>
          <w:szCs w:val="24"/>
        </w:rPr>
        <w:t xml:space="preserve"> </w:t>
      </w:r>
      <w:r w:rsidR="00257510">
        <w:rPr>
          <w:rFonts w:ascii="Arial" w:hAnsi="Arial" w:cs="Arial"/>
          <w:b/>
          <w:sz w:val="24"/>
          <w:szCs w:val="24"/>
        </w:rPr>
        <w:t xml:space="preserve">1) </w:t>
      </w:r>
      <w:r w:rsidR="00844D70">
        <w:rPr>
          <w:rFonts w:ascii="Arial" w:hAnsi="Arial" w:cs="Arial"/>
          <w:sz w:val="24"/>
          <w:szCs w:val="24"/>
        </w:rPr>
        <w:t xml:space="preserve">que </w:t>
      </w:r>
      <w:r w:rsidR="00263D4C">
        <w:rPr>
          <w:rFonts w:ascii="Arial" w:hAnsi="Arial" w:cs="Arial"/>
          <w:sz w:val="24"/>
          <w:szCs w:val="24"/>
        </w:rPr>
        <w:t>por R</w:t>
      </w:r>
      <w:r w:rsidR="00384937">
        <w:rPr>
          <w:rFonts w:ascii="Arial" w:hAnsi="Arial" w:cs="Arial"/>
          <w:sz w:val="24"/>
          <w:szCs w:val="24"/>
        </w:rPr>
        <w:t>esolución N° 110/13 de fecha 06/</w:t>
      </w:r>
      <w:r w:rsidR="00263D4C">
        <w:rPr>
          <w:rFonts w:ascii="Arial" w:hAnsi="Arial" w:cs="Arial"/>
          <w:sz w:val="24"/>
          <w:szCs w:val="24"/>
        </w:rPr>
        <w:t>02</w:t>
      </w:r>
      <w:r w:rsidR="00384937">
        <w:rPr>
          <w:rFonts w:ascii="Arial" w:hAnsi="Arial" w:cs="Arial"/>
          <w:sz w:val="24"/>
          <w:szCs w:val="24"/>
        </w:rPr>
        <w:t>/20</w:t>
      </w:r>
      <w:r w:rsidR="00263D4C">
        <w:rPr>
          <w:rFonts w:ascii="Arial" w:hAnsi="Arial" w:cs="Arial"/>
          <w:sz w:val="24"/>
          <w:szCs w:val="24"/>
        </w:rPr>
        <w:t xml:space="preserve">13, el Directorio adjudicó la </w:t>
      </w:r>
      <w:r w:rsidR="00384937">
        <w:rPr>
          <w:rFonts w:ascii="Arial" w:hAnsi="Arial" w:cs="Arial"/>
          <w:sz w:val="24"/>
          <w:szCs w:val="24"/>
        </w:rPr>
        <w:t>L</w:t>
      </w:r>
      <w:r w:rsidR="00263D4C">
        <w:rPr>
          <w:rFonts w:ascii="Arial" w:hAnsi="Arial" w:cs="Arial"/>
          <w:sz w:val="24"/>
          <w:szCs w:val="24"/>
        </w:rPr>
        <w:t>icitación de referencia a Lince SRL</w:t>
      </w:r>
      <w:r w:rsidR="00384937">
        <w:rPr>
          <w:rFonts w:ascii="Arial" w:hAnsi="Arial" w:cs="Arial"/>
          <w:sz w:val="24"/>
          <w:szCs w:val="24"/>
        </w:rPr>
        <w:t>,</w:t>
      </w:r>
      <w:r w:rsidR="00263D4C">
        <w:rPr>
          <w:rFonts w:ascii="Arial" w:hAnsi="Arial" w:cs="Arial"/>
          <w:sz w:val="24"/>
          <w:szCs w:val="24"/>
        </w:rPr>
        <w:t xml:space="preserve"> p</w:t>
      </w:r>
      <w:r w:rsidR="00C20E82">
        <w:rPr>
          <w:rFonts w:ascii="Arial" w:hAnsi="Arial" w:cs="Arial"/>
          <w:sz w:val="24"/>
          <w:szCs w:val="24"/>
        </w:rPr>
        <w:t xml:space="preserve">or el monto </w:t>
      </w:r>
      <w:r w:rsidR="00384937">
        <w:rPr>
          <w:rFonts w:ascii="Arial" w:hAnsi="Arial" w:cs="Arial"/>
          <w:sz w:val="24"/>
          <w:szCs w:val="24"/>
        </w:rPr>
        <w:t xml:space="preserve">      </w:t>
      </w:r>
      <w:r w:rsidR="00C20E82">
        <w:rPr>
          <w:rFonts w:ascii="Arial" w:hAnsi="Arial" w:cs="Arial"/>
          <w:sz w:val="24"/>
          <w:szCs w:val="24"/>
        </w:rPr>
        <w:t>de $</w:t>
      </w:r>
      <w:r w:rsidR="00384937">
        <w:rPr>
          <w:rFonts w:ascii="Arial" w:hAnsi="Arial" w:cs="Arial"/>
          <w:sz w:val="24"/>
          <w:szCs w:val="24"/>
        </w:rPr>
        <w:t xml:space="preserve"> </w:t>
      </w:r>
      <w:r w:rsidR="00263D4C">
        <w:rPr>
          <w:rFonts w:ascii="Arial" w:hAnsi="Arial" w:cs="Arial"/>
          <w:sz w:val="24"/>
          <w:szCs w:val="24"/>
        </w:rPr>
        <w:t>6:194.371,39</w:t>
      </w:r>
      <w:r w:rsidR="00384937">
        <w:rPr>
          <w:rFonts w:ascii="Arial" w:hAnsi="Arial" w:cs="Arial"/>
          <w:sz w:val="24"/>
          <w:szCs w:val="24"/>
        </w:rPr>
        <w:t xml:space="preserve">, </w:t>
      </w:r>
      <w:r w:rsidR="00263D4C">
        <w:rPr>
          <w:rFonts w:ascii="Arial" w:hAnsi="Arial" w:cs="Arial"/>
          <w:sz w:val="24"/>
          <w:szCs w:val="24"/>
        </w:rPr>
        <w:t xml:space="preserve">y a </w:t>
      </w:r>
      <w:proofErr w:type="spellStart"/>
      <w:r w:rsidR="00263D4C">
        <w:rPr>
          <w:rFonts w:ascii="Arial" w:hAnsi="Arial" w:cs="Arial"/>
          <w:sz w:val="24"/>
          <w:szCs w:val="24"/>
        </w:rPr>
        <w:t>Falcri</w:t>
      </w:r>
      <w:proofErr w:type="spellEnd"/>
      <w:r w:rsidR="00263D4C">
        <w:rPr>
          <w:rFonts w:ascii="Arial" w:hAnsi="Arial" w:cs="Arial"/>
          <w:sz w:val="24"/>
          <w:szCs w:val="24"/>
        </w:rPr>
        <w:t xml:space="preserve"> Ltda</w:t>
      </w:r>
      <w:r w:rsidR="00C20E82">
        <w:rPr>
          <w:rFonts w:ascii="Arial" w:hAnsi="Arial" w:cs="Arial"/>
          <w:sz w:val="24"/>
          <w:szCs w:val="24"/>
        </w:rPr>
        <w:t>.</w:t>
      </w:r>
      <w:r w:rsidR="00CB44CC">
        <w:rPr>
          <w:rFonts w:ascii="Arial" w:hAnsi="Arial" w:cs="Arial"/>
          <w:sz w:val="24"/>
          <w:szCs w:val="24"/>
        </w:rPr>
        <w:t>,</w:t>
      </w:r>
      <w:r w:rsidR="00263D4C">
        <w:rPr>
          <w:rFonts w:ascii="Arial" w:hAnsi="Arial" w:cs="Arial"/>
          <w:sz w:val="24"/>
          <w:szCs w:val="24"/>
        </w:rPr>
        <w:t xml:space="preserve"> por los montos de $</w:t>
      </w:r>
      <w:r w:rsidR="00384937">
        <w:rPr>
          <w:rFonts w:ascii="Arial" w:hAnsi="Arial" w:cs="Arial"/>
          <w:sz w:val="24"/>
          <w:szCs w:val="24"/>
        </w:rPr>
        <w:t xml:space="preserve"> </w:t>
      </w:r>
      <w:r w:rsidR="00263D4C">
        <w:rPr>
          <w:rFonts w:ascii="Arial" w:hAnsi="Arial" w:cs="Arial"/>
          <w:sz w:val="24"/>
          <w:szCs w:val="24"/>
        </w:rPr>
        <w:t xml:space="preserve">64:963.793,6 </w:t>
      </w:r>
      <w:r w:rsidR="00384937">
        <w:rPr>
          <w:rFonts w:ascii="Arial" w:hAnsi="Arial" w:cs="Arial"/>
          <w:sz w:val="24"/>
          <w:szCs w:val="24"/>
        </w:rPr>
        <w:t xml:space="preserve">               </w:t>
      </w:r>
      <w:r w:rsidR="00263D4C">
        <w:rPr>
          <w:rFonts w:ascii="Arial" w:hAnsi="Arial" w:cs="Arial"/>
          <w:sz w:val="24"/>
          <w:szCs w:val="24"/>
        </w:rPr>
        <w:t>y 43:564.283,10</w:t>
      </w:r>
      <w:r w:rsidR="00384937">
        <w:rPr>
          <w:rFonts w:ascii="Arial" w:hAnsi="Arial" w:cs="Arial"/>
          <w:sz w:val="24"/>
          <w:szCs w:val="24"/>
        </w:rPr>
        <w:t>,</w:t>
      </w:r>
      <w:r w:rsidR="00263D4C">
        <w:rPr>
          <w:rFonts w:ascii="Arial" w:hAnsi="Arial" w:cs="Arial"/>
          <w:sz w:val="24"/>
          <w:szCs w:val="24"/>
        </w:rPr>
        <w:t xml:space="preserve"> y</w:t>
      </w:r>
      <w:r w:rsidR="00257510">
        <w:rPr>
          <w:rFonts w:ascii="Arial" w:hAnsi="Arial" w:cs="Arial"/>
          <w:sz w:val="24"/>
          <w:szCs w:val="24"/>
        </w:rPr>
        <w:t xml:space="preserve"> asimismo, </w:t>
      </w:r>
      <w:r w:rsidR="00263D4C">
        <w:rPr>
          <w:rFonts w:ascii="Arial" w:hAnsi="Arial" w:cs="Arial"/>
          <w:sz w:val="24"/>
          <w:szCs w:val="24"/>
        </w:rPr>
        <w:t>autor</w:t>
      </w:r>
      <w:r w:rsidR="00C20E82">
        <w:rPr>
          <w:rFonts w:ascii="Arial" w:hAnsi="Arial" w:cs="Arial"/>
          <w:sz w:val="24"/>
          <w:szCs w:val="24"/>
        </w:rPr>
        <w:t>izó un crédito por la $</w:t>
      </w:r>
      <w:r w:rsidR="00384937">
        <w:rPr>
          <w:rFonts w:ascii="Arial" w:hAnsi="Arial" w:cs="Arial"/>
          <w:sz w:val="24"/>
          <w:szCs w:val="24"/>
        </w:rPr>
        <w:t xml:space="preserve"> </w:t>
      </w:r>
      <w:r w:rsidR="00263D4C">
        <w:rPr>
          <w:rFonts w:ascii="Arial" w:hAnsi="Arial" w:cs="Arial"/>
          <w:sz w:val="24"/>
          <w:szCs w:val="24"/>
        </w:rPr>
        <w:t>114:722.448,19, a efectos de atender la erogación derivada de la contratación</w:t>
      </w:r>
      <w:r w:rsidR="00257510">
        <w:rPr>
          <w:rFonts w:ascii="Arial" w:hAnsi="Arial" w:cs="Arial"/>
          <w:sz w:val="24"/>
          <w:szCs w:val="24"/>
        </w:rPr>
        <w:t>;</w:t>
      </w:r>
      <w:r w:rsidR="00F83526">
        <w:rPr>
          <w:rFonts w:ascii="Arial" w:hAnsi="Arial" w:cs="Arial"/>
          <w:sz w:val="24"/>
          <w:szCs w:val="24"/>
        </w:rPr>
        <w:t xml:space="preserve"> </w:t>
      </w:r>
    </w:p>
    <w:p w:rsidR="00257510" w:rsidRDefault="00257510" w:rsidP="00F8352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257510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por Resolución</w:t>
      </w:r>
      <w:r w:rsidR="00384937">
        <w:rPr>
          <w:rFonts w:ascii="Arial" w:hAnsi="Arial" w:cs="Arial"/>
          <w:sz w:val="24"/>
          <w:szCs w:val="24"/>
        </w:rPr>
        <w:t xml:space="preserve"> adoptada en Sesión de fecha 05/</w:t>
      </w:r>
      <w:r>
        <w:rPr>
          <w:rFonts w:ascii="Arial" w:hAnsi="Arial" w:cs="Arial"/>
          <w:sz w:val="24"/>
          <w:szCs w:val="24"/>
        </w:rPr>
        <w:t>02</w:t>
      </w:r>
      <w:r w:rsidR="0038493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14, este Tribunal observó el gasto en razón de que:</w:t>
      </w:r>
    </w:p>
    <w:p w:rsidR="006C08DF" w:rsidRDefault="00257510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7510">
        <w:rPr>
          <w:rFonts w:ascii="Arial" w:hAnsi="Arial" w:cs="Arial"/>
          <w:b/>
          <w:sz w:val="24"/>
          <w:szCs w:val="24"/>
        </w:rPr>
        <w:t xml:space="preserve">2.1) </w:t>
      </w:r>
      <w:r w:rsidR="006C08DF">
        <w:rPr>
          <w:rFonts w:ascii="Arial" w:hAnsi="Arial" w:cs="Arial"/>
          <w:sz w:val="24"/>
          <w:szCs w:val="24"/>
        </w:rPr>
        <w:t xml:space="preserve">la oferta presentada por </w:t>
      </w:r>
      <w:proofErr w:type="spellStart"/>
      <w:r w:rsidR="006C08DF">
        <w:rPr>
          <w:rFonts w:ascii="Arial" w:hAnsi="Arial" w:cs="Arial"/>
          <w:sz w:val="24"/>
          <w:szCs w:val="24"/>
        </w:rPr>
        <w:t>Fabamor</w:t>
      </w:r>
      <w:proofErr w:type="spellEnd"/>
      <w:r w:rsidR="006C08DF">
        <w:rPr>
          <w:rFonts w:ascii="Arial" w:hAnsi="Arial" w:cs="Arial"/>
          <w:sz w:val="24"/>
          <w:szCs w:val="24"/>
        </w:rPr>
        <w:t xml:space="preserve"> S.A, </w:t>
      </w:r>
      <w:r w:rsidR="00CB44CC">
        <w:rPr>
          <w:rFonts w:ascii="Arial" w:hAnsi="Arial" w:cs="Arial"/>
          <w:sz w:val="24"/>
          <w:szCs w:val="24"/>
        </w:rPr>
        <w:t xml:space="preserve">al modificar </w:t>
      </w:r>
      <w:r w:rsidR="006C08DF">
        <w:rPr>
          <w:rFonts w:ascii="Arial" w:hAnsi="Arial" w:cs="Arial"/>
          <w:sz w:val="24"/>
          <w:szCs w:val="24"/>
        </w:rPr>
        <w:t xml:space="preserve"> la fórmula de ajuste de precios, se apartó de lo dispuesto en el Capítulo III del Pliego de Condiciones Particulares, por lo que su aceptación contravino el principio de </w:t>
      </w:r>
      <w:r w:rsidR="00CB44CC">
        <w:rPr>
          <w:rFonts w:ascii="Arial" w:hAnsi="Arial" w:cs="Arial"/>
          <w:sz w:val="24"/>
          <w:szCs w:val="24"/>
        </w:rPr>
        <w:t xml:space="preserve">igualdad </w:t>
      </w:r>
      <w:r w:rsidR="006C08DF">
        <w:rPr>
          <w:rFonts w:ascii="Arial" w:hAnsi="Arial" w:cs="Arial"/>
          <w:sz w:val="24"/>
          <w:szCs w:val="24"/>
        </w:rPr>
        <w:t xml:space="preserve"> d</w:t>
      </w:r>
      <w:r w:rsidR="00384937">
        <w:rPr>
          <w:rFonts w:ascii="Arial" w:hAnsi="Arial" w:cs="Arial"/>
          <w:sz w:val="24"/>
          <w:szCs w:val="24"/>
        </w:rPr>
        <w:t>e  oferentes, consagrado en el A</w:t>
      </w:r>
      <w:r w:rsidR="006C08DF">
        <w:rPr>
          <w:rFonts w:ascii="Arial" w:hAnsi="Arial" w:cs="Arial"/>
          <w:sz w:val="24"/>
          <w:szCs w:val="24"/>
        </w:rPr>
        <w:t>rtículo 149 del TOCAF;</w:t>
      </w:r>
    </w:p>
    <w:p w:rsidR="00104561" w:rsidRDefault="006C08DF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08DF">
        <w:rPr>
          <w:rFonts w:ascii="Arial" w:hAnsi="Arial" w:cs="Arial"/>
          <w:b/>
          <w:sz w:val="24"/>
          <w:szCs w:val="24"/>
        </w:rPr>
        <w:t>2.2)</w:t>
      </w:r>
      <w:r>
        <w:rPr>
          <w:rFonts w:ascii="Arial" w:hAnsi="Arial" w:cs="Arial"/>
          <w:sz w:val="24"/>
          <w:szCs w:val="24"/>
        </w:rPr>
        <w:t xml:space="preserve"> </w:t>
      </w:r>
      <w:r w:rsidR="00C20E82">
        <w:rPr>
          <w:rFonts w:ascii="Arial" w:hAnsi="Arial" w:cs="Arial"/>
          <w:sz w:val="24"/>
          <w:szCs w:val="24"/>
        </w:rPr>
        <w:t xml:space="preserve">la Comisión Asesora realizó su recomendación de adjudicación sin esgrimir la fundamentación correspondiente, según los criterios de evaluación de ofertas previstos en el </w:t>
      </w:r>
      <w:r w:rsidR="00F83526">
        <w:rPr>
          <w:rFonts w:ascii="Arial" w:hAnsi="Arial" w:cs="Arial"/>
          <w:sz w:val="24"/>
          <w:szCs w:val="24"/>
        </w:rPr>
        <w:t xml:space="preserve"> Ar</w:t>
      </w:r>
      <w:r w:rsidR="00C20E82">
        <w:rPr>
          <w:rFonts w:ascii="Arial" w:hAnsi="Arial" w:cs="Arial"/>
          <w:sz w:val="24"/>
          <w:szCs w:val="24"/>
        </w:rPr>
        <w:t>tículo 10 del Pliego de Condiciones Particulares</w:t>
      </w:r>
      <w:r>
        <w:rPr>
          <w:rFonts w:ascii="Arial" w:hAnsi="Arial" w:cs="Arial"/>
          <w:sz w:val="24"/>
          <w:szCs w:val="24"/>
        </w:rPr>
        <w:t>;</w:t>
      </w:r>
      <w:r w:rsidR="00CB44CC">
        <w:rPr>
          <w:rFonts w:ascii="Arial" w:hAnsi="Arial" w:cs="Arial"/>
          <w:sz w:val="24"/>
          <w:szCs w:val="24"/>
        </w:rPr>
        <w:t xml:space="preserve"> </w:t>
      </w:r>
    </w:p>
    <w:p w:rsidR="006C08DF" w:rsidRDefault="006C08DF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08DF">
        <w:rPr>
          <w:rFonts w:ascii="Arial" w:hAnsi="Arial" w:cs="Arial"/>
          <w:b/>
          <w:sz w:val="24"/>
          <w:szCs w:val="24"/>
        </w:rPr>
        <w:t>2.3)</w:t>
      </w:r>
      <w:r w:rsidR="00C20E82">
        <w:rPr>
          <w:rFonts w:ascii="Arial" w:hAnsi="Arial" w:cs="Arial"/>
          <w:sz w:val="24"/>
          <w:szCs w:val="24"/>
        </w:rPr>
        <w:t xml:space="preserve"> </w:t>
      </w:r>
      <w:r w:rsidR="00104561">
        <w:rPr>
          <w:rFonts w:ascii="Arial" w:hAnsi="Arial" w:cs="Arial"/>
          <w:sz w:val="24"/>
          <w:szCs w:val="24"/>
        </w:rPr>
        <w:t xml:space="preserve"> </w:t>
      </w:r>
      <w:r w:rsidR="00C20E82">
        <w:rPr>
          <w:rFonts w:ascii="Arial" w:hAnsi="Arial" w:cs="Arial"/>
          <w:sz w:val="24"/>
          <w:szCs w:val="24"/>
        </w:rPr>
        <w:t>las actuaciones contaron con principio de ejecución, en contr</w:t>
      </w:r>
      <w:r w:rsidR="00384937">
        <w:rPr>
          <w:rFonts w:ascii="Arial" w:hAnsi="Arial" w:cs="Arial"/>
          <w:sz w:val="24"/>
          <w:szCs w:val="24"/>
        </w:rPr>
        <w:t xml:space="preserve">avención de lo dispuesto en el </w:t>
      </w:r>
      <w:r w:rsidR="00F83526">
        <w:rPr>
          <w:rFonts w:ascii="Arial" w:hAnsi="Arial" w:cs="Arial"/>
          <w:sz w:val="24"/>
          <w:szCs w:val="24"/>
        </w:rPr>
        <w:t xml:space="preserve"> </w:t>
      </w:r>
      <w:r w:rsidR="00384937">
        <w:rPr>
          <w:rFonts w:ascii="Arial" w:hAnsi="Arial" w:cs="Arial"/>
          <w:sz w:val="24"/>
          <w:szCs w:val="24"/>
        </w:rPr>
        <w:t>A</w:t>
      </w:r>
      <w:r w:rsidR="00C20E82">
        <w:rPr>
          <w:rFonts w:ascii="Arial" w:hAnsi="Arial" w:cs="Arial"/>
          <w:sz w:val="24"/>
          <w:szCs w:val="24"/>
        </w:rPr>
        <w:t xml:space="preserve">rtículo 211 </w:t>
      </w:r>
      <w:r w:rsidR="00384937">
        <w:rPr>
          <w:rFonts w:ascii="Arial" w:hAnsi="Arial" w:cs="Arial"/>
          <w:sz w:val="24"/>
          <w:szCs w:val="24"/>
        </w:rPr>
        <w:t>L</w:t>
      </w:r>
      <w:r w:rsidR="00CB44CC">
        <w:rPr>
          <w:rFonts w:ascii="Arial" w:hAnsi="Arial" w:cs="Arial"/>
          <w:sz w:val="24"/>
          <w:szCs w:val="24"/>
        </w:rPr>
        <w:t>it</w:t>
      </w:r>
      <w:r w:rsidR="00384937">
        <w:rPr>
          <w:rFonts w:ascii="Arial" w:hAnsi="Arial" w:cs="Arial"/>
          <w:sz w:val="24"/>
          <w:szCs w:val="24"/>
        </w:rPr>
        <w:t>eral B)</w:t>
      </w:r>
      <w:r w:rsidR="00CB44CC">
        <w:rPr>
          <w:rFonts w:ascii="Arial" w:hAnsi="Arial" w:cs="Arial"/>
          <w:sz w:val="24"/>
          <w:szCs w:val="24"/>
        </w:rPr>
        <w:t xml:space="preserve"> </w:t>
      </w:r>
      <w:r w:rsidR="00F83526">
        <w:rPr>
          <w:rFonts w:ascii="Arial" w:hAnsi="Arial" w:cs="Arial"/>
          <w:sz w:val="24"/>
          <w:szCs w:val="24"/>
        </w:rPr>
        <w:t xml:space="preserve"> </w:t>
      </w:r>
      <w:r w:rsidR="00C20E82">
        <w:rPr>
          <w:rFonts w:ascii="Arial" w:hAnsi="Arial" w:cs="Arial"/>
          <w:sz w:val="24"/>
          <w:szCs w:val="24"/>
        </w:rPr>
        <w:t xml:space="preserve">de la Constitución de la República; </w:t>
      </w:r>
      <w:r w:rsidR="00F835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y </w:t>
      </w:r>
    </w:p>
    <w:p w:rsidR="00384937" w:rsidRDefault="006C08DF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08DF">
        <w:rPr>
          <w:rFonts w:ascii="Arial" w:hAnsi="Arial" w:cs="Arial"/>
          <w:b/>
          <w:sz w:val="24"/>
          <w:szCs w:val="24"/>
        </w:rPr>
        <w:t>2.4)</w:t>
      </w:r>
      <w:r>
        <w:rPr>
          <w:rFonts w:ascii="Arial" w:hAnsi="Arial" w:cs="Arial"/>
          <w:sz w:val="24"/>
          <w:szCs w:val="24"/>
        </w:rPr>
        <w:t xml:space="preserve"> se comprometió un gasto sin existencia de disponibilidad presupuestal suficiente en el rubro adecuado, en contravención de lo dispuesto en el </w:t>
      </w:r>
      <w:r w:rsidR="0038493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rtículo15 del TOCAF;</w:t>
      </w:r>
    </w:p>
    <w:p w:rsidR="00384937" w:rsidRDefault="006C08DF" w:rsidP="0038493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C08DF">
        <w:rPr>
          <w:rFonts w:ascii="Arial" w:hAnsi="Arial" w:cs="Arial"/>
          <w:b/>
          <w:sz w:val="24"/>
          <w:szCs w:val="24"/>
        </w:rPr>
        <w:lastRenderedPageBreak/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04F2" w:rsidRPr="00DD04F2">
        <w:rPr>
          <w:rFonts w:ascii="Arial" w:hAnsi="Arial" w:cs="Arial"/>
          <w:sz w:val="24"/>
          <w:szCs w:val="24"/>
        </w:rPr>
        <w:t>que por</w:t>
      </w:r>
      <w:r w:rsidR="00DD04F2">
        <w:rPr>
          <w:rFonts w:ascii="Arial" w:hAnsi="Arial" w:cs="Arial"/>
          <w:b/>
          <w:sz w:val="24"/>
          <w:szCs w:val="24"/>
        </w:rPr>
        <w:t xml:space="preserve"> </w:t>
      </w:r>
      <w:r w:rsidR="00DD04F2">
        <w:rPr>
          <w:rFonts w:ascii="Arial" w:hAnsi="Arial" w:cs="Arial"/>
          <w:sz w:val="24"/>
          <w:szCs w:val="24"/>
        </w:rPr>
        <w:t>Resolución N° 962/14 de fecha 20</w:t>
      </w:r>
      <w:r w:rsidR="00384937">
        <w:rPr>
          <w:rFonts w:ascii="Arial" w:hAnsi="Arial" w:cs="Arial"/>
          <w:sz w:val="24"/>
          <w:szCs w:val="24"/>
        </w:rPr>
        <w:t>/</w:t>
      </w:r>
      <w:r w:rsidR="00DD04F2">
        <w:rPr>
          <w:rFonts w:ascii="Arial" w:hAnsi="Arial" w:cs="Arial"/>
          <w:sz w:val="24"/>
          <w:szCs w:val="24"/>
        </w:rPr>
        <w:t>08</w:t>
      </w:r>
      <w:r w:rsidR="00384937">
        <w:rPr>
          <w:rFonts w:ascii="Arial" w:hAnsi="Arial" w:cs="Arial"/>
          <w:sz w:val="24"/>
          <w:szCs w:val="24"/>
        </w:rPr>
        <w:t>/20</w:t>
      </w:r>
      <w:r w:rsidR="00DD04F2">
        <w:rPr>
          <w:rFonts w:ascii="Arial" w:hAnsi="Arial" w:cs="Arial"/>
          <w:sz w:val="24"/>
          <w:szCs w:val="24"/>
        </w:rPr>
        <w:t>14, el Directorio reiteró el gasto y</w:t>
      </w:r>
      <w:r w:rsidR="00CB44CC"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por Resolución adoptada en Sesión de fecha 05</w:t>
      </w:r>
      <w:r w:rsidR="00384937">
        <w:rPr>
          <w:rFonts w:ascii="Arial" w:hAnsi="Arial" w:cs="Arial"/>
          <w:sz w:val="24"/>
          <w:szCs w:val="24"/>
        </w:rPr>
        <w:t>/</w:t>
      </w:r>
      <w:r w:rsidR="00DD04F2">
        <w:rPr>
          <w:rFonts w:ascii="Arial" w:hAnsi="Arial" w:cs="Arial"/>
          <w:sz w:val="24"/>
          <w:szCs w:val="24"/>
        </w:rPr>
        <w:t>11</w:t>
      </w:r>
      <w:r w:rsidR="00384937">
        <w:rPr>
          <w:rFonts w:ascii="Arial" w:hAnsi="Arial" w:cs="Arial"/>
          <w:sz w:val="24"/>
          <w:szCs w:val="24"/>
        </w:rPr>
        <w:t>/20</w:t>
      </w:r>
      <w:r w:rsidR="00DD04F2">
        <w:rPr>
          <w:rFonts w:ascii="Arial" w:hAnsi="Arial" w:cs="Arial"/>
          <w:sz w:val="24"/>
          <w:szCs w:val="24"/>
        </w:rPr>
        <w:t>14, este Tribunal acordó mantener la observación formulada;</w:t>
      </w:r>
    </w:p>
    <w:p w:rsidR="00384937" w:rsidRDefault="00DD04F2" w:rsidP="0038493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DD04F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04F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84937">
        <w:rPr>
          <w:rFonts w:ascii="Arial" w:hAnsi="Arial" w:cs="Arial"/>
          <w:sz w:val="24"/>
          <w:szCs w:val="24"/>
        </w:rPr>
        <w:t>con fecha 08/</w:t>
      </w:r>
      <w:r>
        <w:rPr>
          <w:rFonts w:ascii="Arial" w:hAnsi="Arial" w:cs="Arial"/>
          <w:sz w:val="24"/>
          <w:szCs w:val="24"/>
        </w:rPr>
        <w:t>07</w:t>
      </w:r>
      <w:r w:rsidR="0038493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16, Servicios Auxiliares y Vigilancia solicitó a la Gerencia Servicios Generales</w:t>
      </w:r>
      <w:r w:rsidR="003849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ampliación del 35% de cada uno de los ítems c</w:t>
      </w:r>
      <w:r w:rsidR="00C20E82">
        <w:rPr>
          <w:rFonts w:ascii="Arial" w:hAnsi="Arial" w:cs="Arial"/>
          <w:sz w:val="24"/>
          <w:szCs w:val="24"/>
        </w:rPr>
        <w:t>orrespondientes al servicio de s</w:t>
      </w:r>
      <w:r>
        <w:rPr>
          <w:rFonts w:ascii="Arial" w:hAnsi="Arial" w:cs="Arial"/>
          <w:sz w:val="24"/>
          <w:szCs w:val="24"/>
        </w:rPr>
        <w:t xml:space="preserve">eguridad y vigilancia, estableciendo que el crédito vigente correspondiente a la </w:t>
      </w:r>
      <w:r w:rsidR="00384937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icitación de referencia cubre hasta el mes de noviembre 2016, por lo que surgió la necesidad de proceder a la ampliación del mismo, expresando que el servicio es de vital importancia para el Organismo y para los funcionarios que prestan labores en el mismo;</w:t>
      </w:r>
      <w:r w:rsidRPr="00DD04F2">
        <w:rPr>
          <w:rFonts w:ascii="Arial" w:hAnsi="Arial" w:cs="Arial"/>
          <w:sz w:val="24"/>
          <w:szCs w:val="24"/>
        </w:rPr>
        <w:tab/>
      </w:r>
      <w:r w:rsidRPr="00DD04F2">
        <w:rPr>
          <w:rFonts w:ascii="Arial" w:hAnsi="Arial" w:cs="Arial"/>
          <w:sz w:val="24"/>
          <w:szCs w:val="24"/>
        </w:rPr>
        <w:tab/>
      </w:r>
      <w:r w:rsidRPr="00DD04F2">
        <w:rPr>
          <w:rFonts w:ascii="Arial" w:hAnsi="Arial" w:cs="Arial"/>
          <w:sz w:val="24"/>
          <w:szCs w:val="24"/>
        </w:rPr>
        <w:tab/>
      </w:r>
      <w:r w:rsidRPr="00DD04F2">
        <w:rPr>
          <w:rFonts w:ascii="Arial" w:hAnsi="Arial" w:cs="Arial"/>
          <w:sz w:val="24"/>
          <w:szCs w:val="24"/>
        </w:rPr>
        <w:tab/>
      </w:r>
    </w:p>
    <w:p w:rsidR="00D138C7" w:rsidRDefault="00DD04F2" w:rsidP="00D138C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="00AD1B6D">
        <w:rPr>
          <w:rFonts w:ascii="Arial" w:hAnsi="Arial" w:cs="Arial"/>
          <w:sz w:val="24"/>
          <w:szCs w:val="24"/>
        </w:rPr>
        <w:t xml:space="preserve">que con </w:t>
      </w:r>
      <w:r w:rsidR="00C20E82">
        <w:rPr>
          <w:rFonts w:ascii="Arial" w:hAnsi="Arial" w:cs="Arial"/>
          <w:sz w:val="24"/>
          <w:szCs w:val="24"/>
        </w:rPr>
        <w:t>fecha 03</w:t>
      </w:r>
      <w:r w:rsidR="00384937">
        <w:rPr>
          <w:rFonts w:ascii="Arial" w:hAnsi="Arial" w:cs="Arial"/>
          <w:sz w:val="24"/>
          <w:szCs w:val="24"/>
        </w:rPr>
        <w:t>/</w:t>
      </w:r>
      <w:r w:rsidR="00C20E82">
        <w:rPr>
          <w:rFonts w:ascii="Arial" w:hAnsi="Arial" w:cs="Arial"/>
          <w:sz w:val="24"/>
          <w:szCs w:val="24"/>
        </w:rPr>
        <w:t>08</w:t>
      </w:r>
      <w:r w:rsidR="00384937">
        <w:rPr>
          <w:rFonts w:ascii="Arial" w:hAnsi="Arial" w:cs="Arial"/>
          <w:sz w:val="24"/>
          <w:szCs w:val="24"/>
        </w:rPr>
        <w:t>/20</w:t>
      </w:r>
      <w:r w:rsidR="00C20E82">
        <w:rPr>
          <w:rFonts w:ascii="Arial" w:hAnsi="Arial" w:cs="Arial"/>
          <w:sz w:val="24"/>
          <w:szCs w:val="24"/>
        </w:rPr>
        <w:t xml:space="preserve">16, </w:t>
      </w:r>
      <w:r>
        <w:rPr>
          <w:rFonts w:ascii="Arial" w:hAnsi="Arial" w:cs="Arial"/>
          <w:sz w:val="24"/>
          <w:szCs w:val="24"/>
        </w:rPr>
        <w:t>se solicitó a las firmas Lince SR</w:t>
      </w:r>
      <w:r w:rsidR="00D138C7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Falcri</w:t>
      </w:r>
      <w:proofErr w:type="spellEnd"/>
      <w:r>
        <w:rPr>
          <w:rFonts w:ascii="Arial" w:hAnsi="Arial" w:cs="Arial"/>
          <w:sz w:val="24"/>
          <w:szCs w:val="24"/>
        </w:rPr>
        <w:t xml:space="preserve"> Ltda</w:t>
      </w:r>
      <w:r w:rsidR="00AD1B6D">
        <w:rPr>
          <w:rFonts w:ascii="Arial" w:hAnsi="Arial" w:cs="Arial"/>
          <w:sz w:val="24"/>
          <w:szCs w:val="24"/>
        </w:rPr>
        <w:t>. (</w:t>
      </w:r>
      <w:proofErr w:type="gramStart"/>
      <w:r w:rsidR="00AD1B6D">
        <w:rPr>
          <w:rFonts w:ascii="Arial" w:hAnsi="Arial" w:cs="Arial"/>
          <w:sz w:val="24"/>
          <w:szCs w:val="24"/>
        </w:rPr>
        <w:t>a</w:t>
      </w:r>
      <w:r w:rsidR="00C20E82">
        <w:rPr>
          <w:rFonts w:ascii="Arial" w:hAnsi="Arial" w:cs="Arial"/>
          <w:sz w:val="24"/>
          <w:szCs w:val="24"/>
        </w:rPr>
        <w:t>ctualmente</w:t>
      </w:r>
      <w:proofErr w:type="gramEnd"/>
      <w:r w:rsidR="00C20E82">
        <w:rPr>
          <w:rFonts w:ascii="Arial" w:hAnsi="Arial" w:cs="Arial"/>
          <w:sz w:val="24"/>
          <w:szCs w:val="24"/>
        </w:rPr>
        <w:t xml:space="preserve"> ISS Seguridad Ltda.)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su</w:t>
      </w:r>
      <w:proofErr w:type="gramEnd"/>
      <w:r>
        <w:rPr>
          <w:rFonts w:ascii="Arial" w:hAnsi="Arial" w:cs="Arial"/>
          <w:sz w:val="24"/>
          <w:szCs w:val="24"/>
        </w:rPr>
        <w:t xml:space="preserve"> conformidad para proceder a la ampliación de la licitación de referencia en un</w:t>
      </w:r>
      <w:r w:rsidR="00AD1B6D">
        <w:rPr>
          <w:rFonts w:ascii="Arial" w:hAnsi="Arial" w:cs="Arial"/>
          <w:sz w:val="24"/>
          <w:szCs w:val="24"/>
        </w:rPr>
        <w:t xml:space="preserve"> 35%, equivalente a un término de ocho meses, </w:t>
      </w:r>
      <w:r>
        <w:rPr>
          <w:rFonts w:ascii="Arial" w:hAnsi="Arial" w:cs="Arial"/>
          <w:sz w:val="24"/>
          <w:szCs w:val="24"/>
        </w:rPr>
        <w:t>y ambas firmas respondieron afirmativamente, con fecha 05</w:t>
      </w:r>
      <w:r w:rsidR="00D138C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</w:t>
      </w:r>
      <w:r w:rsidR="00AD1B6D">
        <w:rPr>
          <w:rFonts w:ascii="Arial" w:hAnsi="Arial" w:cs="Arial"/>
          <w:sz w:val="24"/>
          <w:szCs w:val="24"/>
        </w:rPr>
        <w:t>8</w:t>
      </w:r>
      <w:r w:rsidR="00D138C7">
        <w:rPr>
          <w:rFonts w:ascii="Arial" w:hAnsi="Arial" w:cs="Arial"/>
          <w:sz w:val="24"/>
          <w:szCs w:val="24"/>
        </w:rPr>
        <w:t>/</w:t>
      </w:r>
      <w:r w:rsidR="00AD1B6D">
        <w:rPr>
          <w:rFonts w:ascii="Arial" w:hAnsi="Arial" w:cs="Arial"/>
          <w:sz w:val="24"/>
          <w:szCs w:val="24"/>
        </w:rPr>
        <w:t xml:space="preserve">16 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AD1B6D">
        <w:rPr>
          <w:rFonts w:ascii="Arial" w:hAnsi="Arial" w:cs="Arial"/>
          <w:sz w:val="24"/>
          <w:szCs w:val="24"/>
        </w:rPr>
        <w:t xml:space="preserve">y 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AD1B6D">
        <w:rPr>
          <w:rFonts w:ascii="Arial" w:hAnsi="Arial" w:cs="Arial"/>
          <w:sz w:val="24"/>
          <w:szCs w:val="24"/>
        </w:rPr>
        <w:t>09</w:t>
      </w:r>
      <w:r w:rsidR="00D138C7">
        <w:rPr>
          <w:rFonts w:ascii="Arial" w:hAnsi="Arial" w:cs="Arial"/>
          <w:sz w:val="24"/>
          <w:szCs w:val="24"/>
        </w:rPr>
        <w:t>/</w:t>
      </w:r>
      <w:r w:rsidR="00AD1B6D">
        <w:rPr>
          <w:rFonts w:ascii="Arial" w:hAnsi="Arial" w:cs="Arial"/>
          <w:sz w:val="24"/>
          <w:szCs w:val="24"/>
        </w:rPr>
        <w:t>08</w:t>
      </w:r>
      <w:r w:rsidR="00D138C7">
        <w:rPr>
          <w:rFonts w:ascii="Arial" w:hAnsi="Arial" w:cs="Arial"/>
          <w:sz w:val="24"/>
          <w:szCs w:val="24"/>
        </w:rPr>
        <w:t>/20</w:t>
      </w:r>
      <w:r w:rsidR="00AD1B6D">
        <w:rPr>
          <w:rFonts w:ascii="Arial" w:hAnsi="Arial" w:cs="Arial"/>
          <w:sz w:val="24"/>
          <w:szCs w:val="24"/>
        </w:rPr>
        <w:t>16</w:t>
      </w:r>
      <w:r w:rsidR="00D138C7">
        <w:rPr>
          <w:rFonts w:ascii="Arial" w:hAnsi="Arial" w:cs="Arial"/>
          <w:sz w:val="24"/>
          <w:szCs w:val="24"/>
        </w:rPr>
        <w:t>,</w:t>
      </w:r>
      <w:r w:rsidR="00AD1B6D">
        <w:rPr>
          <w:rFonts w:ascii="Arial" w:hAnsi="Arial" w:cs="Arial"/>
          <w:sz w:val="24"/>
          <w:szCs w:val="24"/>
        </w:rPr>
        <w:t xml:space="preserve"> respectivamente;</w:t>
      </w:r>
    </w:p>
    <w:p w:rsidR="004E6716" w:rsidRDefault="00AD1B6D" w:rsidP="00D138C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D1B6D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</w:t>
      </w:r>
      <w:r w:rsidR="00DD04F2">
        <w:rPr>
          <w:rFonts w:ascii="Arial" w:hAnsi="Arial" w:cs="Arial"/>
          <w:sz w:val="24"/>
          <w:szCs w:val="24"/>
        </w:rPr>
        <w:t>Resoluc</w:t>
      </w:r>
      <w:r w:rsidR="00C55BC4">
        <w:rPr>
          <w:rFonts w:ascii="Arial" w:hAnsi="Arial" w:cs="Arial"/>
          <w:sz w:val="24"/>
          <w:szCs w:val="24"/>
        </w:rPr>
        <w:t>ión N° 157/17 de fecha 08</w:t>
      </w:r>
      <w:r w:rsidR="00D138C7">
        <w:rPr>
          <w:rFonts w:ascii="Arial" w:hAnsi="Arial" w:cs="Arial"/>
          <w:sz w:val="24"/>
          <w:szCs w:val="24"/>
        </w:rPr>
        <w:t>/</w:t>
      </w:r>
      <w:r w:rsidR="00C55BC4">
        <w:rPr>
          <w:rFonts w:ascii="Arial" w:hAnsi="Arial" w:cs="Arial"/>
          <w:sz w:val="24"/>
          <w:szCs w:val="24"/>
        </w:rPr>
        <w:t>02</w:t>
      </w:r>
      <w:r w:rsidR="00D138C7">
        <w:rPr>
          <w:rFonts w:ascii="Arial" w:hAnsi="Arial" w:cs="Arial"/>
          <w:sz w:val="24"/>
          <w:szCs w:val="24"/>
        </w:rPr>
        <w:t>/20</w:t>
      </w:r>
      <w:r w:rsidR="00C55BC4">
        <w:rPr>
          <w:rFonts w:ascii="Arial" w:hAnsi="Arial" w:cs="Arial"/>
          <w:sz w:val="24"/>
          <w:szCs w:val="24"/>
        </w:rPr>
        <w:t xml:space="preserve">17, </w:t>
      </w:r>
      <w:r w:rsidR="00DD04F2">
        <w:rPr>
          <w:rFonts w:ascii="Arial" w:hAnsi="Arial" w:cs="Arial"/>
          <w:sz w:val="24"/>
          <w:szCs w:val="24"/>
        </w:rPr>
        <w:t>el</w:t>
      </w:r>
      <w:r w:rsidR="00C55BC4">
        <w:rPr>
          <w:rFonts w:ascii="Arial" w:hAnsi="Arial" w:cs="Arial"/>
          <w:sz w:val="24"/>
          <w:szCs w:val="24"/>
        </w:rPr>
        <w:t xml:space="preserve"> Directorio amplió </w:t>
      </w:r>
      <w:r w:rsidR="00DD04F2">
        <w:rPr>
          <w:rFonts w:ascii="Arial" w:hAnsi="Arial" w:cs="Arial"/>
          <w:sz w:val="24"/>
          <w:szCs w:val="24"/>
        </w:rPr>
        <w:t xml:space="preserve">en un 35% la </w:t>
      </w:r>
      <w:r w:rsidR="00D138C7">
        <w:rPr>
          <w:rFonts w:ascii="Arial" w:hAnsi="Arial" w:cs="Arial"/>
          <w:sz w:val="24"/>
          <w:szCs w:val="24"/>
        </w:rPr>
        <w:t>L</w:t>
      </w:r>
      <w:r w:rsidR="00DD04F2">
        <w:rPr>
          <w:rFonts w:ascii="Arial" w:hAnsi="Arial" w:cs="Arial"/>
          <w:sz w:val="24"/>
          <w:szCs w:val="24"/>
        </w:rPr>
        <w:t xml:space="preserve">icitación de referencia a </w:t>
      </w:r>
      <w:proofErr w:type="spellStart"/>
      <w:r w:rsidR="00DD04F2">
        <w:rPr>
          <w:rFonts w:ascii="Arial" w:hAnsi="Arial" w:cs="Arial"/>
          <w:sz w:val="24"/>
          <w:szCs w:val="24"/>
        </w:rPr>
        <w:t>Falcri</w:t>
      </w:r>
      <w:proofErr w:type="spellEnd"/>
      <w:r w:rsidR="00DD04F2">
        <w:rPr>
          <w:rFonts w:ascii="Arial" w:hAnsi="Arial" w:cs="Arial"/>
          <w:sz w:val="24"/>
          <w:szCs w:val="24"/>
        </w:rPr>
        <w:t xml:space="preserve"> Ltda. (</w:t>
      </w:r>
      <w:proofErr w:type="gramStart"/>
      <w:r w:rsidR="00DD04F2">
        <w:rPr>
          <w:rFonts w:ascii="Arial" w:hAnsi="Arial" w:cs="Arial"/>
          <w:sz w:val="24"/>
          <w:szCs w:val="24"/>
        </w:rPr>
        <w:t>ahora</w:t>
      </w:r>
      <w:proofErr w:type="gramEnd"/>
      <w:r w:rsidR="00DD04F2">
        <w:rPr>
          <w:rFonts w:ascii="Arial" w:hAnsi="Arial" w:cs="Arial"/>
          <w:sz w:val="24"/>
          <w:szCs w:val="24"/>
        </w:rPr>
        <w:t xml:space="preserve"> ISS Seguridad Ltda.) y a Lince SRL</w:t>
      </w:r>
      <w:r w:rsidR="00D138C7"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por los montos de</w:t>
      </w:r>
      <w:r w:rsidR="005249E9">
        <w:rPr>
          <w:rFonts w:ascii="Arial" w:hAnsi="Arial" w:cs="Arial"/>
          <w:sz w:val="24"/>
          <w:szCs w:val="24"/>
        </w:rPr>
        <w:t xml:space="preserve"> $ 55:</w:t>
      </w:r>
      <w:r w:rsidR="00DD04F2">
        <w:rPr>
          <w:rFonts w:ascii="Arial" w:hAnsi="Arial" w:cs="Arial"/>
          <w:sz w:val="24"/>
          <w:szCs w:val="24"/>
        </w:rPr>
        <w:t xml:space="preserve">395.820,20 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DD04F2">
        <w:rPr>
          <w:rFonts w:ascii="Arial" w:hAnsi="Arial" w:cs="Arial"/>
          <w:sz w:val="24"/>
          <w:szCs w:val="24"/>
        </w:rPr>
        <w:t xml:space="preserve">y 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DD04F2">
        <w:rPr>
          <w:rFonts w:ascii="Arial" w:hAnsi="Arial" w:cs="Arial"/>
          <w:sz w:val="24"/>
          <w:szCs w:val="24"/>
        </w:rPr>
        <w:t xml:space="preserve">de </w:t>
      </w:r>
      <w:r w:rsidR="00D138C7">
        <w:rPr>
          <w:rFonts w:ascii="Arial" w:hAnsi="Arial" w:cs="Arial"/>
          <w:sz w:val="24"/>
          <w:szCs w:val="24"/>
        </w:rPr>
        <w:t xml:space="preserve">   </w:t>
      </w:r>
      <w:r w:rsidR="00DD04F2">
        <w:rPr>
          <w:rFonts w:ascii="Arial" w:hAnsi="Arial" w:cs="Arial"/>
          <w:sz w:val="24"/>
          <w:szCs w:val="24"/>
        </w:rPr>
        <w:t>$ 3</w:t>
      </w:r>
      <w:r w:rsidR="005249E9">
        <w:rPr>
          <w:rFonts w:ascii="Arial" w:hAnsi="Arial" w:cs="Arial"/>
          <w:sz w:val="24"/>
          <w:szCs w:val="24"/>
        </w:rPr>
        <w:t>:</w:t>
      </w:r>
      <w:r w:rsidR="00DD04F2">
        <w:rPr>
          <w:rFonts w:ascii="Arial" w:hAnsi="Arial" w:cs="Arial"/>
          <w:sz w:val="24"/>
          <w:szCs w:val="24"/>
        </w:rPr>
        <w:t>161.503,73</w:t>
      </w:r>
      <w:r w:rsidR="00D138C7"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respectivamente</w:t>
      </w:r>
      <w:r>
        <w:rPr>
          <w:rFonts w:ascii="Arial" w:hAnsi="Arial" w:cs="Arial"/>
          <w:sz w:val="24"/>
          <w:szCs w:val="24"/>
        </w:rPr>
        <w:t xml:space="preserve">, al amparo de lo dispuesto en el </w:t>
      </w:r>
      <w:r w:rsidR="00D138C7">
        <w:rPr>
          <w:rFonts w:ascii="Arial" w:hAnsi="Arial" w:cs="Arial"/>
          <w:sz w:val="24"/>
          <w:szCs w:val="24"/>
        </w:rPr>
        <w:t>Artículo 74 del TOCAF y</w:t>
      </w:r>
      <w:r>
        <w:rPr>
          <w:rFonts w:ascii="Arial" w:hAnsi="Arial" w:cs="Arial"/>
          <w:sz w:val="24"/>
          <w:szCs w:val="24"/>
        </w:rPr>
        <w:t xml:space="preserve"> a</w:t>
      </w:r>
      <w:r w:rsidR="00DD04F2">
        <w:rPr>
          <w:rFonts w:ascii="Arial" w:hAnsi="Arial" w:cs="Arial"/>
          <w:sz w:val="24"/>
          <w:szCs w:val="24"/>
        </w:rPr>
        <w:t xml:space="preserve">simismo, </w:t>
      </w:r>
      <w:r>
        <w:rPr>
          <w:rFonts w:ascii="Arial" w:hAnsi="Arial" w:cs="Arial"/>
          <w:sz w:val="24"/>
          <w:szCs w:val="24"/>
        </w:rPr>
        <w:t>autorizó un</w:t>
      </w:r>
      <w:r w:rsidR="00DD04F2">
        <w:rPr>
          <w:rFonts w:ascii="Arial" w:hAnsi="Arial" w:cs="Arial"/>
          <w:sz w:val="24"/>
          <w:szCs w:val="24"/>
        </w:rPr>
        <w:t xml:space="preserve"> crédito para el Ejercicio 2017 por la suma de $</w:t>
      </w:r>
      <w:r w:rsidR="005249E9">
        <w:rPr>
          <w:rFonts w:ascii="Arial" w:hAnsi="Arial" w:cs="Arial"/>
          <w:sz w:val="24"/>
          <w:szCs w:val="24"/>
        </w:rPr>
        <w:t xml:space="preserve"> </w:t>
      </w:r>
      <w:r w:rsidR="00DD04F2">
        <w:rPr>
          <w:rFonts w:ascii="Arial" w:hAnsi="Arial" w:cs="Arial"/>
          <w:sz w:val="24"/>
          <w:szCs w:val="24"/>
        </w:rPr>
        <w:t>58:557.323,93</w:t>
      </w:r>
      <w:r w:rsidR="00D138C7"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impuestos incluidos</w:t>
      </w:r>
      <w:r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desglosados de la siguiente manera: a ISS Seguridad Ltda. (</w:t>
      </w:r>
      <w:proofErr w:type="gramStart"/>
      <w:r>
        <w:rPr>
          <w:rFonts w:ascii="Arial" w:hAnsi="Arial" w:cs="Arial"/>
          <w:sz w:val="24"/>
          <w:szCs w:val="24"/>
        </w:rPr>
        <w:t>ex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Falcri</w:t>
      </w:r>
      <w:proofErr w:type="spellEnd"/>
      <w:r>
        <w:rPr>
          <w:rFonts w:ascii="Arial" w:hAnsi="Arial" w:cs="Arial"/>
          <w:sz w:val="24"/>
          <w:szCs w:val="24"/>
        </w:rPr>
        <w:t xml:space="preserve">) $ 25:946.520 </w:t>
      </w:r>
      <w:r w:rsidR="00DD04F2">
        <w:rPr>
          <w:rFonts w:ascii="Arial" w:hAnsi="Arial" w:cs="Arial"/>
          <w:sz w:val="24"/>
          <w:szCs w:val="24"/>
        </w:rPr>
        <w:t>por concepto de bási</w:t>
      </w:r>
      <w:r>
        <w:rPr>
          <w:rFonts w:ascii="Arial" w:hAnsi="Arial" w:cs="Arial"/>
          <w:sz w:val="24"/>
          <w:szCs w:val="24"/>
        </w:rPr>
        <w:t>co más impuestos y $ 19:459.890</w:t>
      </w:r>
      <w:r w:rsidR="00D138C7"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por concepto de ajuste de precios más impuestos, y a Lince SRL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DD04F2">
        <w:rPr>
          <w:rFonts w:ascii="Arial" w:hAnsi="Arial" w:cs="Arial"/>
          <w:sz w:val="24"/>
          <w:szCs w:val="24"/>
        </w:rPr>
        <w:t>$1:480</w:t>
      </w:r>
      <w:r w:rsidR="005249E9">
        <w:rPr>
          <w:rFonts w:ascii="Arial" w:hAnsi="Arial" w:cs="Arial"/>
          <w:sz w:val="24"/>
          <w:szCs w:val="24"/>
        </w:rPr>
        <w:t>.</w:t>
      </w:r>
      <w:r w:rsidR="00DD04F2">
        <w:rPr>
          <w:rFonts w:ascii="Arial" w:hAnsi="Arial" w:cs="Arial"/>
          <w:sz w:val="24"/>
          <w:szCs w:val="24"/>
        </w:rPr>
        <w:t xml:space="preserve">798 por concepto de básico más impuestos y </w:t>
      </w:r>
      <w:r w:rsidR="00D138C7">
        <w:rPr>
          <w:rFonts w:ascii="Arial" w:hAnsi="Arial" w:cs="Arial"/>
          <w:sz w:val="24"/>
          <w:szCs w:val="24"/>
        </w:rPr>
        <w:t xml:space="preserve">                      </w:t>
      </w:r>
      <w:r w:rsidR="00DD04F2">
        <w:rPr>
          <w:rFonts w:ascii="Arial" w:hAnsi="Arial" w:cs="Arial"/>
          <w:sz w:val="24"/>
          <w:szCs w:val="24"/>
        </w:rPr>
        <w:t>$ 1:110.598,50</w:t>
      </w:r>
      <w:r w:rsidR="00D138C7">
        <w:rPr>
          <w:rFonts w:ascii="Arial" w:hAnsi="Arial" w:cs="Arial"/>
          <w:sz w:val="24"/>
          <w:szCs w:val="24"/>
        </w:rPr>
        <w:t>,</w:t>
      </w:r>
      <w:r w:rsidR="00DD04F2">
        <w:rPr>
          <w:rFonts w:ascii="Arial" w:hAnsi="Arial" w:cs="Arial"/>
          <w:sz w:val="24"/>
          <w:szCs w:val="24"/>
        </w:rPr>
        <w:t xml:space="preserve"> por concepto de aj</w:t>
      </w:r>
      <w:r>
        <w:rPr>
          <w:rFonts w:ascii="Arial" w:hAnsi="Arial" w:cs="Arial"/>
          <w:sz w:val="24"/>
          <w:szCs w:val="24"/>
        </w:rPr>
        <w:t>ustes de precios, más impuestos</w:t>
      </w:r>
      <w:r w:rsidR="00D84157">
        <w:rPr>
          <w:rFonts w:ascii="Arial" w:hAnsi="Arial" w:cs="Arial"/>
          <w:sz w:val="24"/>
          <w:szCs w:val="24"/>
        </w:rPr>
        <w:t>, sujeto a la intervención preventiva de este Tribunal</w:t>
      </w:r>
      <w:r>
        <w:rPr>
          <w:rFonts w:ascii="Arial" w:hAnsi="Arial" w:cs="Arial"/>
          <w:sz w:val="24"/>
          <w:szCs w:val="24"/>
        </w:rPr>
        <w:t>;</w:t>
      </w:r>
    </w:p>
    <w:p w:rsidR="00DD04F2" w:rsidRPr="00DD04F2" w:rsidRDefault="00E3743F" w:rsidP="00D138C7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 w:rsidR="00C55BC4">
        <w:rPr>
          <w:rFonts w:ascii="Arial" w:hAnsi="Arial" w:cs="Arial"/>
          <w:sz w:val="24"/>
          <w:szCs w:val="24"/>
        </w:rPr>
        <w:t>que surge del informe de contabilidad presupuestal de fecha 13</w:t>
      </w:r>
      <w:r w:rsidR="00D138C7">
        <w:rPr>
          <w:rFonts w:ascii="Arial" w:hAnsi="Arial" w:cs="Arial"/>
          <w:sz w:val="24"/>
          <w:szCs w:val="24"/>
        </w:rPr>
        <w:t>/03/20</w:t>
      </w:r>
      <w:r w:rsidR="00C55BC4">
        <w:rPr>
          <w:rFonts w:ascii="Arial" w:hAnsi="Arial" w:cs="Arial"/>
          <w:sz w:val="24"/>
          <w:szCs w:val="24"/>
        </w:rPr>
        <w:t>17, que se imputaron los gastos de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>3:113.460,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>5:257.140</w:t>
      </w:r>
      <w:r w:rsidR="00D138C7">
        <w:rPr>
          <w:rFonts w:ascii="Arial" w:hAnsi="Arial" w:cs="Arial"/>
          <w:sz w:val="24"/>
          <w:szCs w:val="24"/>
        </w:rPr>
        <w:t xml:space="preserve"> y</w:t>
      </w:r>
      <w:r w:rsidR="00C55BC4">
        <w:rPr>
          <w:rFonts w:ascii="Arial" w:hAnsi="Arial" w:cs="Arial"/>
          <w:sz w:val="24"/>
          <w:szCs w:val="24"/>
        </w:rPr>
        <w:t xml:space="preserve">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 xml:space="preserve">9:855.510 todos más IVA, correspondientes al Año 2017, Objeto 291, </w:t>
      </w:r>
      <w:r w:rsidR="00C55BC4">
        <w:rPr>
          <w:rFonts w:ascii="Arial" w:hAnsi="Arial" w:cs="Arial"/>
          <w:sz w:val="24"/>
          <w:szCs w:val="24"/>
        </w:rPr>
        <w:lastRenderedPageBreak/>
        <w:t>Pedido P126521001; de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>13:125.000,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>2.625.000,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>11:430.300</w:t>
      </w:r>
      <w:r w:rsidR="00D138C7">
        <w:rPr>
          <w:rFonts w:ascii="Arial" w:hAnsi="Arial" w:cs="Arial"/>
          <w:sz w:val="24"/>
          <w:szCs w:val="24"/>
        </w:rPr>
        <w:t>,</w:t>
      </w:r>
      <w:r w:rsidR="00C55BC4">
        <w:rPr>
          <w:rFonts w:ascii="Arial" w:hAnsi="Arial" w:cs="Arial"/>
          <w:sz w:val="24"/>
          <w:szCs w:val="24"/>
        </w:rPr>
        <w:t xml:space="preserve"> todos más IVA, correspondientes al Año 2017, Objeto 291, Pedido P126521004, y de </w:t>
      </w:r>
      <w:r w:rsidR="00D138C7">
        <w:rPr>
          <w:rFonts w:ascii="Arial" w:hAnsi="Arial" w:cs="Arial"/>
          <w:sz w:val="24"/>
          <w:szCs w:val="24"/>
        </w:rPr>
        <w:t xml:space="preserve">              </w:t>
      </w:r>
      <w:r w:rsidR="00C55BC4">
        <w:rPr>
          <w:rFonts w:ascii="Arial" w:hAnsi="Arial" w:cs="Arial"/>
          <w:sz w:val="24"/>
          <w:szCs w:val="24"/>
        </w:rPr>
        <w:t>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>2:355.815, $</w:t>
      </w:r>
      <w:r w:rsidR="00D138C7">
        <w:rPr>
          <w:rFonts w:ascii="Arial" w:hAnsi="Arial" w:cs="Arial"/>
          <w:sz w:val="24"/>
          <w:szCs w:val="24"/>
        </w:rPr>
        <w:t xml:space="preserve"> </w:t>
      </w:r>
      <w:r w:rsidR="00C55BC4">
        <w:rPr>
          <w:rFonts w:ascii="Arial" w:hAnsi="Arial" w:cs="Arial"/>
          <w:sz w:val="24"/>
          <w:szCs w:val="24"/>
        </w:rPr>
        <w:t xml:space="preserve">235.582 todos más IVA, correspondientes al Año 2017, </w:t>
      </w:r>
      <w:r w:rsidR="009853DD">
        <w:rPr>
          <w:rFonts w:ascii="Arial" w:hAnsi="Arial" w:cs="Arial"/>
          <w:sz w:val="24"/>
          <w:szCs w:val="24"/>
        </w:rPr>
        <w:t xml:space="preserve">     </w:t>
      </w:r>
      <w:r w:rsidR="00C55BC4">
        <w:rPr>
          <w:rFonts w:ascii="Arial" w:hAnsi="Arial" w:cs="Arial"/>
          <w:sz w:val="24"/>
          <w:szCs w:val="24"/>
        </w:rPr>
        <w:t xml:space="preserve">Objeto 291, Pedido P126521003, del Presupuesto de Compras 2016 vigente por prórroga automática </w:t>
      </w:r>
      <w:r w:rsidR="00C55BC4" w:rsidRPr="00C55BC4">
        <w:rPr>
          <w:rFonts w:ascii="Arial" w:hAnsi="Arial" w:cs="Arial"/>
          <w:sz w:val="24"/>
          <w:szCs w:val="24"/>
        </w:rPr>
        <w:t>con disponibilidad suficiente</w:t>
      </w:r>
      <w:r w:rsidR="00C55BC4">
        <w:rPr>
          <w:rFonts w:ascii="Arial" w:hAnsi="Arial" w:cs="Arial"/>
          <w:sz w:val="24"/>
          <w:szCs w:val="24"/>
        </w:rPr>
        <w:t xml:space="preserve"> en el Grupo 2 “Servicios no Personales”;</w:t>
      </w:r>
    </w:p>
    <w:p w:rsidR="0045441B" w:rsidRDefault="0045441B" w:rsidP="00D138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84157">
        <w:rPr>
          <w:rFonts w:ascii="Arial" w:hAnsi="Arial" w:cs="Arial"/>
          <w:b/>
          <w:sz w:val="24"/>
          <w:szCs w:val="24"/>
        </w:rPr>
        <w:tab/>
      </w:r>
      <w:r w:rsidR="00C20C94" w:rsidRPr="00C20C94">
        <w:rPr>
          <w:rFonts w:ascii="Arial" w:hAnsi="Arial" w:cs="Arial"/>
          <w:sz w:val="24"/>
          <w:szCs w:val="24"/>
        </w:rPr>
        <w:t>que</w:t>
      </w:r>
      <w:r w:rsidR="00C20C94">
        <w:rPr>
          <w:rFonts w:ascii="Arial" w:hAnsi="Arial" w:cs="Arial"/>
          <w:sz w:val="24"/>
          <w:szCs w:val="24"/>
        </w:rPr>
        <w:t xml:space="preserve"> </w:t>
      </w:r>
      <w:r w:rsidR="00CB44CC">
        <w:rPr>
          <w:rFonts w:ascii="Arial" w:hAnsi="Arial" w:cs="Arial"/>
          <w:sz w:val="24"/>
          <w:szCs w:val="24"/>
        </w:rPr>
        <w:t xml:space="preserve">si bien </w:t>
      </w:r>
      <w:r w:rsidR="00C20C94" w:rsidRPr="00C20C94">
        <w:rPr>
          <w:rFonts w:ascii="Arial" w:hAnsi="Arial" w:cs="Arial"/>
          <w:sz w:val="24"/>
          <w:szCs w:val="24"/>
        </w:rPr>
        <w:t xml:space="preserve"> la ampliación dispuesta </w:t>
      </w:r>
      <w:r w:rsidR="00CB44CC">
        <w:rPr>
          <w:rFonts w:ascii="Arial" w:hAnsi="Arial" w:cs="Arial"/>
          <w:sz w:val="24"/>
          <w:szCs w:val="24"/>
        </w:rPr>
        <w:t xml:space="preserve">encuadra en lo dispuesto por </w:t>
      </w:r>
      <w:r w:rsidR="00D138C7">
        <w:rPr>
          <w:rFonts w:ascii="Arial" w:hAnsi="Arial" w:cs="Arial"/>
          <w:sz w:val="24"/>
          <w:szCs w:val="24"/>
        </w:rPr>
        <w:t xml:space="preserve"> el A</w:t>
      </w:r>
      <w:r w:rsidR="00C20C94" w:rsidRPr="00C20C94">
        <w:rPr>
          <w:rFonts w:ascii="Arial" w:hAnsi="Arial" w:cs="Arial"/>
          <w:sz w:val="24"/>
          <w:szCs w:val="24"/>
        </w:rPr>
        <w:t>rtículo 74 del TOCAF</w:t>
      </w:r>
      <w:r w:rsidR="00C20C94">
        <w:rPr>
          <w:rFonts w:ascii="Arial" w:hAnsi="Arial" w:cs="Arial"/>
          <w:sz w:val="24"/>
          <w:szCs w:val="24"/>
        </w:rPr>
        <w:t xml:space="preserve">, la misma </w:t>
      </w:r>
      <w:r w:rsidR="00C20C94" w:rsidRPr="00C20C94">
        <w:rPr>
          <w:rFonts w:ascii="Arial" w:hAnsi="Arial" w:cs="Arial"/>
          <w:sz w:val="24"/>
          <w:szCs w:val="24"/>
        </w:rPr>
        <w:t>deriva de un procedimiento cuyo gasto fue observado originalmente por vicios de procedimiento no subsanables que la afectan</w:t>
      </w:r>
      <w:r w:rsidR="00C20C94">
        <w:rPr>
          <w:rFonts w:ascii="Arial" w:hAnsi="Arial" w:cs="Arial"/>
          <w:sz w:val="24"/>
          <w:szCs w:val="24"/>
        </w:rPr>
        <w:t xml:space="preserve"> y que despliegan sus efectos hasta el presente</w:t>
      </w:r>
      <w:r w:rsidR="00C20C94" w:rsidRPr="00C20C94">
        <w:rPr>
          <w:rFonts w:ascii="Arial" w:hAnsi="Arial" w:cs="Arial"/>
          <w:sz w:val="24"/>
          <w:szCs w:val="24"/>
        </w:rPr>
        <w:t>;</w:t>
      </w:r>
    </w:p>
    <w:p w:rsidR="00C20C94" w:rsidRPr="00C20C94" w:rsidRDefault="00C20C94" w:rsidP="00D138C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0C94">
        <w:rPr>
          <w:rFonts w:ascii="Arial" w:hAnsi="Arial" w:cs="Arial"/>
          <w:b/>
          <w:sz w:val="24"/>
          <w:szCs w:val="24"/>
        </w:rPr>
        <w:t>ATENTO:</w:t>
      </w:r>
      <w:r w:rsidRPr="00C20C94">
        <w:rPr>
          <w:rFonts w:ascii="Arial" w:hAnsi="Arial" w:cs="Arial"/>
          <w:sz w:val="24"/>
          <w:szCs w:val="24"/>
        </w:rPr>
        <w:t xml:space="preserve"> a lo expresado y a lo dispuesto por el </w:t>
      </w:r>
      <w:r w:rsidR="00D138C7">
        <w:rPr>
          <w:rFonts w:ascii="Arial" w:hAnsi="Arial" w:cs="Arial"/>
          <w:sz w:val="24"/>
          <w:szCs w:val="24"/>
        </w:rPr>
        <w:t>A</w:t>
      </w:r>
      <w:r w:rsidRPr="00C20C94">
        <w:rPr>
          <w:rFonts w:ascii="Arial" w:hAnsi="Arial" w:cs="Arial"/>
          <w:sz w:val="24"/>
          <w:szCs w:val="24"/>
        </w:rPr>
        <w:t>rt</w:t>
      </w:r>
      <w:r w:rsidR="00D138C7">
        <w:rPr>
          <w:rFonts w:ascii="Arial" w:hAnsi="Arial" w:cs="Arial"/>
          <w:sz w:val="24"/>
          <w:szCs w:val="24"/>
        </w:rPr>
        <w:t>ículo</w:t>
      </w:r>
      <w:r w:rsidRPr="00C20C94">
        <w:rPr>
          <w:rFonts w:ascii="Arial" w:hAnsi="Arial" w:cs="Arial"/>
          <w:sz w:val="24"/>
          <w:szCs w:val="24"/>
        </w:rPr>
        <w:t xml:space="preserve"> 211 </w:t>
      </w:r>
      <w:r w:rsidR="00D138C7">
        <w:rPr>
          <w:rFonts w:ascii="Arial" w:hAnsi="Arial" w:cs="Arial"/>
          <w:sz w:val="24"/>
          <w:szCs w:val="24"/>
        </w:rPr>
        <w:t>L</w:t>
      </w:r>
      <w:r w:rsidRPr="00C20C94">
        <w:rPr>
          <w:rFonts w:ascii="Arial" w:hAnsi="Arial" w:cs="Arial"/>
          <w:sz w:val="24"/>
          <w:szCs w:val="24"/>
        </w:rPr>
        <w:t>it</w:t>
      </w:r>
      <w:r w:rsidR="00D138C7">
        <w:rPr>
          <w:rFonts w:ascii="Arial" w:hAnsi="Arial" w:cs="Arial"/>
          <w:sz w:val="24"/>
          <w:szCs w:val="24"/>
        </w:rPr>
        <w:t>eral</w:t>
      </w:r>
      <w:r w:rsidRPr="00C20C94">
        <w:rPr>
          <w:rFonts w:ascii="Arial" w:hAnsi="Arial" w:cs="Arial"/>
          <w:sz w:val="24"/>
          <w:szCs w:val="24"/>
        </w:rPr>
        <w:t xml:space="preserve"> B) de la Constitución de la República;</w:t>
      </w:r>
    </w:p>
    <w:p w:rsidR="00C20C94" w:rsidRPr="00BE0FF9" w:rsidRDefault="00C20C94" w:rsidP="0038493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0C9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BE0FF9">
        <w:rPr>
          <w:rFonts w:ascii="Arial" w:hAnsi="Arial" w:cs="Arial"/>
          <w:b/>
          <w:sz w:val="24"/>
          <w:szCs w:val="24"/>
        </w:rPr>
        <w:t>EL TRIBUNAL ACUERDA</w:t>
      </w:r>
    </w:p>
    <w:p w:rsidR="00C20C94" w:rsidRDefault="00D138C7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>Observar el gasto; y</w:t>
      </w:r>
    </w:p>
    <w:p w:rsidR="00C20C94" w:rsidRDefault="00C20C94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0C94">
        <w:rPr>
          <w:rFonts w:ascii="Arial" w:hAnsi="Arial" w:cs="Arial"/>
          <w:b/>
          <w:sz w:val="24"/>
          <w:szCs w:val="24"/>
        </w:rPr>
        <w:t>2)</w:t>
      </w:r>
      <w:r w:rsidR="00D138C7">
        <w:rPr>
          <w:rFonts w:ascii="Arial" w:hAnsi="Arial" w:cs="Arial"/>
          <w:b/>
          <w:sz w:val="24"/>
          <w:szCs w:val="24"/>
        </w:rPr>
        <w:t xml:space="preserve"> </w:t>
      </w:r>
      <w:r w:rsidRPr="00C20C94">
        <w:rPr>
          <w:rFonts w:ascii="Arial" w:hAnsi="Arial" w:cs="Arial"/>
          <w:sz w:val="24"/>
          <w:szCs w:val="24"/>
        </w:rPr>
        <w:t>Devolver las actuaciones</w:t>
      </w:r>
      <w:r>
        <w:rPr>
          <w:rFonts w:ascii="Arial" w:hAnsi="Arial" w:cs="Arial"/>
          <w:sz w:val="24"/>
          <w:szCs w:val="24"/>
        </w:rPr>
        <w:t>.</w:t>
      </w:r>
    </w:p>
    <w:p w:rsidR="00D71937" w:rsidRDefault="00D71937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B19B5" w:rsidRDefault="00D138C7" w:rsidP="0038493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lc</w:t>
      </w:r>
      <w:proofErr w:type="spellEnd"/>
      <w:proofErr w:type="gramEnd"/>
    </w:p>
    <w:sectPr w:rsidR="006B19B5" w:rsidSect="00E3743F">
      <w:footerReference w:type="default" r:id="rId7"/>
      <w:pgSz w:w="11906" w:h="16838" w:code="9"/>
      <w:pgMar w:top="3005" w:right="1701" w:bottom="1247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DD" w:rsidRDefault="009853DD" w:rsidP="009853DD">
      <w:pPr>
        <w:spacing w:after="0" w:line="240" w:lineRule="auto"/>
      </w:pPr>
      <w:r>
        <w:separator/>
      </w:r>
    </w:p>
  </w:endnote>
  <w:endnote w:type="continuationSeparator" w:id="0">
    <w:p w:rsidR="009853DD" w:rsidRDefault="009853DD" w:rsidP="0098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118717"/>
      <w:docPartObj>
        <w:docPartGallery w:val="Page Numbers (Bottom of Page)"/>
        <w:docPartUnique/>
      </w:docPartObj>
    </w:sdtPr>
    <w:sdtContent>
      <w:p w:rsidR="009853DD" w:rsidRDefault="009853D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43F" w:rsidRPr="00E3743F">
          <w:rPr>
            <w:noProof/>
            <w:lang w:val="es-ES"/>
          </w:rPr>
          <w:t>1</w:t>
        </w:r>
        <w:r>
          <w:fldChar w:fldCharType="end"/>
        </w:r>
      </w:p>
    </w:sdtContent>
  </w:sdt>
  <w:p w:rsidR="009853DD" w:rsidRDefault="009853D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DD" w:rsidRDefault="009853DD" w:rsidP="009853DD">
      <w:pPr>
        <w:spacing w:after="0" w:line="240" w:lineRule="auto"/>
      </w:pPr>
      <w:r>
        <w:separator/>
      </w:r>
    </w:p>
  </w:footnote>
  <w:footnote w:type="continuationSeparator" w:id="0">
    <w:p w:rsidR="009853DD" w:rsidRDefault="009853DD" w:rsidP="009853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76D"/>
    <w:rsid w:val="0005507B"/>
    <w:rsid w:val="000928EC"/>
    <w:rsid w:val="00093A9C"/>
    <w:rsid w:val="00104561"/>
    <w:rsid w:val="00130655"/>
    <w:rsid w:val="0013069B"/>
    <w:rsid w:val="00207DF1"/>
    <w:rsid w:val="00257510"/>
    <w:rsid w:val="00263D4C"/>
    <w:rsid w:val="00315D86"/>
    <w:rsid w:val="00384937"/>
    <w:rsid w:val="0045113F"/>
    <w:rsid w:val="0045441B"/>
    <w:rsid w:val="004E6716"/>
    <w:rsid w:val="0050096E"/>
    <w:rsid w:val="005249E9"/>
    <w:rsid w:val="006244A3"/>
    <w:rsid w:val="00635E94"/>
    <w:rsid w:val="0064016F"/>
    <w:rsid w:val="006B19B5"/>
    <w:rsid w:val="006C08DF"/>
    <w:rsid w:val="00736205"/>
    <w:rsid w:val="007C0073"/>
    <w:rsid w:val="00844D70"/>
    <w:rsid w:val="0086358D"/>
    <w:rsid w:val="008A1A69"/>
    <w:rsid w:val="009853DD"/>
    <w:rsid w:val="00990C56"/>
    <w:rsid w:val="00A353AD"/>
    <w:rsid w:val="00AD1B6D"/>
    <w:rsid w:val="00B9176D"/>
    <w:rsid w:val="00BE0FF9"/>
    <w:rsid w:val="00C20C94"/>
    <w:rsid w:val="00C20E82"/>
    <w:rsid w:val="00C55BC4"/>
    <w:rsid w:val="00CB44CC"/>
    <w:rsid w:val="00D138C7"/>
    <w:rsid w:val="00D71937"/>
    <w:rsid w:val="00D84157"/>
    <w:rsid w:val="00D85B3C"/>
    <w:rsid w:val="00DD04F2"/>
    <w:rsid w:val="00E3743F"/>
    <w:rsid w:val="00EB684B"/>
    <w:rsid w:val="00F83526"/>
    <w:rsid w:val="00F949A6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DD"/>
  </w:style>
  <w:style w:type="paragraph" w:styleId="Piedepgina">
    <w:name w:val="footer"/>
    <w:basedOn w:val="Normal"/>
    <w:link w:val="PiedepginaCar"/>
    <w:uiPriority w:val="99"/>
    <w:unhideWhenUsed/>
    <w:rsid w:val="00985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DD"/>
  </w:style>
  <w:style w:type="character" w:styleId="nfasissutil">
    <w:name w:val="Subtle Emphasis"/>
    <w:basedOn w:val="Fuentedeprrafopredeter"/>
    <w:uiPriority w:val="19"/>
    <w:qFormat/>
    <w:rsid w:val="00736205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5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53DD"/>
  </w:style>
  <w:style w:type="paragraph" w:styleId="Piedepgina">
    <w:name w:val="footer"/>
    <w:basedOn w:val="Normal"/>
    <w:link w:val="PiedepginaCar"/>
    <w:uiPriority w:val="99"/>
    <w:unhideWhenUsed/>
    <w:rsid w:val="009853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3DD"/>
  </w:style>
  <w:style w:type="character" w:styleId="nfasissutil">
    <w:name w:val="Subtle Emphasis"/>
    <w:basedOn w:val="Fuentedeprrafopredeter"/>
    <w:uiPriority w:val="19"/>
    <w:qFormat/>
    <w:rsid w:val="00736205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3</cp:revision>
  <cp:lastPrinted>2017-04-22T18:46:00Z</cp:lastPrinted>
  <dcterms:created xsi:type="dcterms:W3CDTF">2017-04-22T17:20:00Z</dcterms:created>
  <dcterms:modified xsi:type="dcterms:W3CDTF">2017-04-22T18:52:00Z</dcterms:modified>
</cp:coreProperties>
</file>