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A6" w:rsidRPr="00C61614" w:rsidRDefault="00F028A6" w:rsidP="00F028A6">
      <w:pPr>
        <w:tabs>
          <w:tab w:val="center" w:pos="4253"/>
        </w:tabs>
        <w:spacing w:after="0"/>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1943/17</w:t>
      </w:r>
    </w:p>
    <w:p w:rsidR="00F028A6" w:rsidRDefault="00F028A6" w:rsidP="00F028A6">
      <w:pPr>
        <w:tabs>
          <w:tab w:val="center" w:pos="4253"/>
        </w:tabs>
        <w:spacing w:after="0"/>
        <w:jc w:val="center"/>
        <w:rPr>
          <w:rFonts w:ascii="Arial" w:hAnsi="Arial" w:cs="Arial"/>
          <w:b/>
          <w:lang w:val="es-ES_tradnl"/>
        </w:rPr>
      </w:pPr>
    </w:p>
    <w:p w:rsidR="00F028A6" w:rsidRPr="00A32395" w:rsidRDefault="00F028A6" w:rsidP="00A32395">
      <w:pPr>
        <w:tabs>
          <w:tab w:val="center" w:pos="4253"/>
        </w:tabs>
        <w:spacing w:after="0" w:line="240" w:lineRule="auto"/>
        <w:jc w:val="center"/>
        <w:rPr>
          <w:rFonts w:ascii="Arial" w:hAnsi="Arial" w:cs="Arial"/>
          <w:b/>
          <w:sz w:val="24"/>
          <w:szCs w:val="24"/>
          <w:lang w:val="es-ES_tradnl"/>
        </w:rPr>
      </w:pPr>
      <w:r w:rsidRPr="00A32395">
        <w:rPr>
          <w:rFonts w:ascii="Arial" w:hAnsi="Arial" w:cs="Arial"/>
          <w:b/>
          <w:sz w:val="24"/>
          <w:szCs w:val="24"/>
          <w:lang w:val="es-ES_tradnl"/>
        </w:rPr>
        <w:t>RESOLUCION ADOPTADA POR EL</w:t>
      </w:r>
    </w:p>
    <w:p w:rsidR="00F028A6" w:rsidRPr="00A32395" w:rsidRDefault="00F028A6" w:rsidP="00A32395">
      <w:pPr>
        <w:tabs>
          <w:tab w:val="left" w:pos="-720"/>
        </w:tabs>
        <w:spacing w:after="0" w:line="240" w:lineRule="auto"/>
        <w:jc w:val="center"/>
        <w:rPr>
          <w:rFonts w:ascii="Arial" w:hAnsi="Arial" w:cs="Arial"/>
          <w:b/>
          <w:sz w:val="24"/>
          <w:szCs w:val="24"/>
          <w:lang w:val="es-ES_tradnl"/>
        </w:rPr>
      </w:pPr>
    </w:p>
    <w:p w:rsidR="00F028A6" w:rsidRPr="00A32395" w:rsidRDefault="00F028A6" w:rsidP="00A32395">
      <w:pPr>
        <w:tabs>
          <w:tab w:val="center" w:pos="4253"/>
        </w:tabs>
        <w:spacing w:after="0" w:line="240" w:lineRule="auto"/>
        <w:jc w:val="center"/>
        <w:rPr>
          <w:rFonts w:ascii="Arial" w:hAnsi="Arial" w:cs="Arial"/>
          <w:b/>
          <w:sz w:val="24"/>
          <w:szCs w:val="24"/>
          <w:lang w:val="es-ES_tradnl"/>
        </w:rPr>
      </w:pPr>
      <w:r w:rsidRPr="00A32395">
        <w:rPr>
          <w:rFonts w:ascii="Arial" w:hAnsi="Arial" w:cs="Arial"/>
          <w:b/>
          <w:sz w:val="24"/>
          <w:szCs w:val="24"/>
          <w:lang w:val="es-ES_tradnl"/>
        </w:rPr>
        <w:t>TRIBUNAL DE CUENTAS</w:t>
      </w:r>
    </w:p>
    <w:p w:rsidR="00F028A6" w:rsidRPr="00A32395" w:rsidRDefault="00F028A6" w:rsidP="00A32395">
      <w:pPr>
        <w:tabs>
          <w:tab w:val="left" w:pos="-720"/>
        </w:tabs>
        <w:spacing w:after="0" w:line="240" w:lineRule="auto"/>
        <w:jc w:val="center"/>
        <w:rPr>
          <w:rFonts w:ascii="Arial" w:hAnsi="Arial" w:cs="Arial"/>
          <w:b/>
          <w:sz w:val="24"/>
          <w:szCs w:val="24"/>
          <w:lang w:val="es-ES_tradnl"/>
        </w:rPr>
      </w:pPr>
    </w:p>
    <w:p w:rsidR="00F028A6" w:rsidRPr="00A32395" w:rsidRDefault="00F028A6" w:rsidP="00A32395">
      <w:pPr>
        <w:tabs>
          <w:tab w:val="center" w:pos="4253"/>
        </w:tabs>
        <w:spacing w:after="0" w:line="240" w:lineRule="auto"/>
        <w:jc w:val="center"/>
        <w:rPr>
          <w:rFonts w:ascii="Arial" w:hAnsi="Arial" w:cs="Arial"/>
          <w:b/>
          <w:sz w:val="24"/>
          <w:szCs w:val="24"/>
          <w:lang w:val="es-ES_tradnl"/>
        </w:rPr>
      </w:pPr>
      <w:r w:rsidRPr="00A32395">
        <w:rPr>
          <w:rFonts w:ascii="Arial" w:hAnsi="Arial" w:cs="Arial"/>
          <w:b/>
          <w:sz w:val="24"/>
          <w:szCs w:val="24"/>
          <w:lang w:val="es-ES_tradnl"/>
        </w:rPr>
        <w:t>EN SESION DE FECHA 22 DE JUNIO DE 2017</w:t>
      </w:r>
    </w:p>
    <w:p w:rsidR="00F028A6" w:rsidRPr="00A32395" w:rsidRDefault="00F028A6" w:rsidP="00A32395">
      <w:pPr>
        <w:tabs>
          <w:tab w:val="center" w:pos="4253"/>
        </w:tabs>
        <w:spacing w:after="0" w:line="240" w:lineRule="auto"/>
        <w:jc w:val="center"/>
        <w:rPr>
          <w:rFonts w:ascii="Arial" w:hAnsi="Arial" w:cs="Arial"/>
          <w:b/>
          <w:sz w:val="24"/>
          <w:szCs w:val="24"/>
          <w:lang w:val="es-ES_tradnl"/>
        </w:rPr>
      </w:pPr>
    </w:p>
    <w:p w:rsidR="00F028A6" w:rsidRPr="00BF1EFD" w:rsidRDefault="00F028A6" w:rsidP="00A32395">
      <w:pPr>
        <w:tabs>
          <w:tab w:val="center" w:pos="4253"/>
        </w:tabs>
        <w:spacing w:after="0" w:line="240" w:lineRule="auto"/>
        <w:jc w:val="center"/>
        <w:rPr>
          <w:rFonts w:ascii="Arial" w:hAnsi="Arial" w:cs="Arial"/>
          <w:b/>
          <w:sz w:val="24"/>
          <w:szCs w:val="24"/>
        </w:rPr>
      </w:pPr>
      <w:r w:rsidRPr="00BF1EFD">
        <w:rPr>
          <w:rFonts w:ascii="Arial" w:hAnsi="Arial" w:cs="Arial"/>
          <w:b/>
          <w:sz w:val="24"/>
          <w:szCs w:val="24"/>
        </w:rPr>
        <w:t>(E. E. Nº 2017-17-1-0001621, Ent. N° 1245/17)</w:t>
      </w:r>
    </w:p>
    <w:p w:rsidR="00A32395" w:rsidRPr="00BF1EFD" w:rsidRDefault="00A32395" w:rsidP="00A32395">
      <w:pPr>
        <w:tabs>
          <w:tab w:val="center" w:pos="4253"/>
        </w:tabs>
        <w:spacing w:after="0" w:line="240" w:lineRule="auto"/>
        <w:jc w:val="center"/>
        <w:rPr>
          <w:rFonts w:ascii="Helvetica" w:hAnsi="Helvetica"/>
          <w:b/>
          <w:sz w:val="24"/>
          <w:szCs w:val="24"/>
        </w:rPr>
      </w:pPr>
    </w:p>
    <w:p w:rsidR="004001A8" w:rsidRPr="004F32E7" w:rsidRDefault="004001A8" w:rsidP="004001A8">
      <w:pPr>
        <w:tabs>
          <w:tab w:val="center" w:pos="4253"/>
        </w:tabs>
        <w:spacing w:after="0" w:line="240" w:lineRule="auto"/>
        <w:jc w:val="center"/>
        <w:rPr>
          <w:rFonts w:ascii="Arial" w:hAnsi="Arial" w:cs="Arial"/>
          <w:spacing w:val="-3"/>
          <w:sz w:val="24"/>
          <w:szCs w:val="24"/>
          <w:lang w:val="es-ES_tradnl"/>
        </w:rPr>
      </w:pP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VISTO:</w:t>
      </w:r>
      <w:r w:rsidRPr="00E551F0">
        <w:rPr>
          <w:rFonts w:ascii="Arial" w:hAnsi="Arial" w:cs="Arial"/>
          <w:sz w:val="24"/>
          <w:szCs w:val="24"/>
        </w:rPr>
        <w:t xml:space="preserve"> que este Tribunal ha examinado los </w:t>
      </w:r>
      <w:r>
        <w:rPr>
          <w:rFonts w:ascii="Arial" w:hAnsi="Arial" w:cs="Arial"/>
          <w:sz w:val="24"/>
          <w:szCs w:val="24"/>
        </w:rPr>
        <w:t>E</w:t>
      </w:r>
      <w:r w:rsidRPr="00E551F0">
        <w:rPr>
          <w:rFonts w:ascii="Arial" w:hAnsi="Arial" w:cs="Arial"/>
          <w:sz w:val="24"/>
          <w:szCs w:val="24"/>
        </w:rPr>
        <w:t xml:space="preserve">stados </w:t>
      </w:r>
      <w:r>
        <w:rPr>
          <w:rFonts w:ascii="Arial" w:hAnsi="Arial" w:cs="Arial"/>
          <w:sz w:val="24"/>
          <w:szCs w:val="24"/>
        </w:rPr>
        <w:t>F</w:t>
      </w:r>
      <w:r w:rsidRPr="00E551F0">
        <w:rPr>
          <w:rFonts w:ascii="Arial" w:hAnsi="Arial" w:cs="Arial"/>
          <w:sz w:val="24"/>
          <w:szCs w:val="24"/>
        </w:rPr>
        <w:t xml:space="preserve">inancieros de la Junta Departamental </w:t>
      </w:r>
      <w:r w:rsidR="0037269C">
        <w:rPr>
          <w:rFonts w:ascii="Arial" w:hAnsi="Arial" w:cs="Arial"/>
          <w:sz w:val="24"/>
          <w:szCs w:val="24"/>
        </w:rPr>
        <w:t>de Florida correspondientes al E</w:t>
      </w:r>
      <w:r w:rsidRPr="00E551F0">
        <w:rPr>
          <w:rFonts w:ascii="Arial" w:hAnsi="Arial" w:cs="Arial"/>
          <w:sz w:val="24"/>
          <w:szCs w:val="24"/>
        </w:rPr>
        <w:t>jercicio 201</w:t>
      </w:r>
      <w:r w:rsidR="00EE78CF">
        <w:rPr>
          <w:rFonts w:ascii="Arial" w:hAnsi="Arial" w:cs="Arial"/>
          <w:sz w:val="24"/>
          <w:szCs w:val="24"/>
        </w:rPr>
        <w:t>6</w:t>
      </w:r>
      <w:r w:rsidRPr="00E551F0">
        <w:rPr>
          <w:rFonts w:ascii="Arial" w:hAnsi="Arial" w:cs="Arial"/>
          <w:sz w:val="24"/>
          <w:szCs w:val="24"/>
        </w:rPr>
        <w:t>;</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RESULTANDO: </w:t>
      </w:r>
      <w:r w:rsidRPr="00E551F0">
        <w:rPr>
          <w:rFonts w:ascii="Arial" w:hAnsi="Arial" w:cs="Arial"/>
          <w:sz w:val="24"/>
          <w:szCs w:val="24"/>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CONSIDERANDO: </w:t>
      </w:r>
      <w:r w:rsidRPr="00E551F0">
        <w:rPr>
          <w:rFonts w:ascii="Arial" w:hAnsi="Arial" w:cs="Arial"/>
          <w:sz w:val="24"/>
          <w:szCs w:val="24"/>
        </w:rPr>
        <w:t xml:space="preserve">que las conclusiones y evidencias obtenidas son las que se expresan en el </w:t>
      </w:r>
      <w:r>
        <w:rPr>
          <w:rFonts w:ascii="Arial" w:hAnsi="Arial" w:cs="Arial"/>
          <w:sz w:val="24"/>
          <w:szCs w:val="24"/>
        </w:rPr>
        <w:t>Informe de Auditoría que se adjunta, que incluye Dictamen e Informe a la Administración</w:t>
      </w:r>
      <w:r w:rsidRPr="00E551F0">
        <w:rPr>
          <w:rFonts w:ascii="Arial" w:hAnsi="Arial" w:cs="Arial"/>
          <w:sz w:val="24"/>
          <w:szCs w:val="24"/>
        </w:rPr>
        <w:t>;</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ATENTO: </w:t>
      </w:r>
      <w:r w:rsidRPr="00E551F0">
        <w:rPr>
          <w:rFonts w:ascii="Arial" w:hAnsi="Arial" w:cs="Arial"/>
          <w:sz w:val="24"/>
          <w:szCs w:val="24"/>
        </w:rPr>
        <w:t>a lo dispuesto por el Artículo 211 Literal C) de la Constitución de la República;</w:t>
      </w:r>
    </w:p>
    <w:p w:rsidR="004001A8" w:rsidRPr="00E551F0" w:rsidRDefault="004001A8" w:rsidP="004001A8">
      <w:pPr>
        <w:pStyle w:val="Ttulo1"/>
        <w:spacing w:before="0" w:after="0" w:line="360" w:lineRule="auto"/>
        <w:jc w:val="center"/>
        <w:rPr>
          <w:sz w:val="24"/>
          <w:szCs w:val="24"/>
        </w:rPr>
      </w:pPr>
      <w:r w:rsidRPr="00E551F0">
        <w:rPr>
          <w:sz w:val="24"/>
          <w:szCs w:val="24"/>
        </w:rPr>
        <w:t>EL TRIBUNAL ACUERDA</w:t>
      </w:r>
    </w:p>
    <w:p w:rsidR="004001A8" w:rsidRPr="00E551F0"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E551F0">
        <w:rPr>
          <w:rFonts w:ascii="Arial" w:hAnsi="Arial" w:cs="Arial"/>
          <w:sz w:val="24"/>
          <w:szCs w:val="24"/>
        </w:rPr>
        <w:t xml:space="preserve">Expedirse respecto de los </w:t>
      </w:r>
      <w:r>
        <w:rPr>
          <w:rFonts w:ascii="Arial" w:hAnsi="Arial" w:cs="Arial"/>
          <w:sz w:val="24"/>
          <w:szCs w:val="24"/>
        </w:rPr>
        <w:t>Estados Financieros</w:t>
      </w:r>
      <w:r w:rsidRPr="00E551F0">
        <w:rPr>
          <w:rFonts w:ascii="Arial" w:hAnsi="Arial" w:cs="Arial"/>
          <w:sz w:val="24"/>
          <w:szCs w:val="24"/>
        </w:rPr>
        <w:t xml:space="preserve"> de la Junta Departamental de Florida correspondientes al </w:t>
      </w:r>
      <w:r w:rsidR="007A39A4">
        <w:rPr>
          <w:rFonts w:ascii="Arial" w:hAnsi="Arial" w:cs="Arial"/>
          <w:sz w:val="24"/>
          <w:szCs w:val="24"/>
        </w:rPr>
        <w:t>e</w:t>
      </w:r>
      <w:r w:rsidRPr="00E551F0">
        <w:rPr>
          <w:rFonts w:ascii="Arial" w:hAnsi="Arial" w:cs="Arial"/>
          <w:sz w:val="24"/>
          <w:szCs w:val="24"/>
        </w:rPr>
        <w:t>jercicio</w:t>
      </w:r>
      <w:r>
        <w:rPr>
          <w:rFonts w:ascii="Arial" w:hAnsi="Arial" w:cs="Arial"/>
          <w:sz w:val="24"/>
          <w:szCs w:val="24"/>
        </w:rPr>
        <w:t xml:space="preserve"> 201</w:t>
      </w:r>
      <w:r w:rsidR="00EE78CF">
        <w:rPr>
          <w:rFonts w:ascii="Arial" w:hAnsi="Arial" w:cs="Arial"/>
          <w:sz w:val="24"/>
          <w:szCs w:val="24"/>
        </w:rPr>
        <w:t>6</w:t>
      </w:r>
      <w:r w:rsidRPr="00E551F0">
        <w:rPr>
          <w:rFonts w:ascii="Arial" w:hAnsi="Arial" w:cs="Arial"/>
          <w:sz w:val="24"/>
          <w:szCs w:val="24"/>
        </w:rPr>
        <w:t xml:space="preserve">, en los términos del </w:t>
      </w:r>
      <w:r>
        <w:rPr>
          <w:rFonts w:ascii="Arial" w:hAnsi="Arial" w:cs="Arial"/>
          <w:sz w:val="24"/>
          <w:szCs w:val="24"/>
        </w:rPr>
        <w:t xml:space="preserve">Informe de Auditoría </w:t>
      </w:r>
      <w:r w:rsidRPr="00E551F0">
        <w:rPr>
          <w:rFonts w:ascii="Arial" w:hAnsi="Arial" w:cs="Arial"/>
          <w:sz w:val="24"/>
          <w:szCs w:val="24"/>
        </w:rPr>
        <w:t>referido;</w:t>
      </w:r>
    </w:p>
    <w:p w:rsidR="004001A8" w:rsidRPr="00E551F0"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E551F0">
        <w:rPr>
          <w:rFonts w:ascii="Arial" w:hAnsi="Arial" w:cs="Arial"/>
          <w:sz w:val="24"/>
          <w:szCs w:val="24"/>
        </w:rPr>
        <w:t>Comunicar la presente Resolución a la Contadora Delegada;</w:t>
      </w:r>
    </w:p>
    <w:p w:rsidR="004001A8" w:rsidRDefault="004001A8" w:rsidP="004001A8">
      <w:pPr>
        <w:numPr>
          <w:ilvl w:val="0"/>
          <w:numId w:val="1"/>
        </w:numPr>
        <w:tabs>
          <w:tab w:val="clear" w:pos="360"/>
          <w:tab w:val="num" w:pos="284"/>
        </w:tabs>
        <w:suppressAutoHyphens w:val="0"/>
        <w:spacing w:after="0" w:line="360" w:lineRule="auto"/>
        <w:ind w:left="0" w:firstLine="0"/>
        <w:jc w:val="both"/>
        <w:textAlignment w:val="auto"/>
        <w:rPr>
          <w:rFonts w:ascii="Arial" w:hAnsi="Arial" w:cs="Arial"/>
          <w:sz w:val="24"/>
          <w:szCs w:val="24"/>
        </w:rPr>
      </w:pPr>
      <w:r w:rsidRPr="00E551F0">
        <w:rPr>
          <w:rFonts w:ascii="Arial" w:hAnsi="Arial" w:cs="Arial"/>
          <w:sz w:val="24"/>
          <w:szCs w:val="24"/>
        </w:rPr>
        <w:t>Dar cuenta a la Asamblea General.</w:t>
      </w:r>
    </w:p>
    <w:p w:rsidR="00BB54E4" w:rsidRDefault="00BB54E4" w:rsidP="004001A8">
      <w:pPr>
        <w:numPr>
          <w:ilvl w:val="0"/>
          <w:numId w:val="1"/>
        </w:numPr>
        <w:tabs>
          <w:tab w:val="clear" w:pos="360"/>
          <w:tab w:val="num" w:pos="284"/>
        </w:tabs>
        <w:suppressAutoHyphens w:val="0"/>
        <w:spacing w:after="0" w:line="360" w:lineRule="auto"/>
        <w:ind w:left="0" w:firstLine="0"/>
        <w:jc w:val="both"/>
        <w:textAlignment w:val="auto"/>
        <w:rPr>
          <w:rFonts w:ascii="Arial" w:hAnsi="Arial" w:cs="Arial"/>
          <w:sz w:val="24"/>
          <w:szCs w:val="24"/>
        </w:rPr>
      </w:pPr>
      <w:r>
        <w:rPr>
          <w:rFonts w:ascii="Arial" w:hAnsi="Arial" w:cs="Arial"/>
          <w:sz w:val="24"/>
          <w:szCs w:val="24"/>
        </w:rPr>
        <w:t>Devolver los antecedentes.</w:t>
      </w:r>
    </w:p>
    <w:p w:rsidR="0037269C" w:rsidRDefault="0037269C" w:rsidP="0037269C">
      <w:pPr>
        <w:suppressAutoHyphens w:val="0"/>
        <w:spacing w:after="0" w:line="360" w:lineRule="auto"/>
        <w:jc w:val="both"/>
        <w:textAlignment w:val="auto"/>
        <w:rPr>
          <w:rFonts w:ascii="Arial" w:hAnsi="Arial" w:cs="Arial"/>
          <w:sz w:val="24"/>
          <w:szCs w:val="24"/>
        </w:rPr>
      </w:pPr>
    </w:p>
    <w:p w:rsidR="0037269C" w:rsidRDefault="0037269C" w:rsidP="0037269C">
      <w:pPr>
        <w:suppressAutoHyphens w:val="0"/>
        <w:spacing w:after="0" w:line="360" w:lineRule="auto"/>
        <w:jc w:val="both"/>
        <w:textAlignment w:val="auto"/>
        <w:rPr>
          <w:rFonts w:ascii="Arial" w:hAnsi="Arial" w:cs="Arial"/>
          <w:sz w:val="24"/>
          <w:szCs w:val="24"/>
        </w:rPr>
      </w:pPr>
      <w:proofErr w:type="spellStart"/>
      <w:proofErr w:type="gramStart"/>
      <w:r>
        <w:rPr>
          <w:rFonts w:ascii="Arial" w:hAnsi="Arial" w:cs="Arial"/>
          <w:sz w:val="24"/>
          <w:szCs w:val="24"/>
        </w:rPr>
        <w:t>ag</w:t>
      </w:r>
      <w:proofErr w:type="spellEnd"/>
      <w:proofErr w:type="gramEnd"/>
    </w:p>
    <w:p w:rsidR="00742C7B" w:rsidRDefault="00742C7B" w:rsidP="0037269C">
      <w:pPr>
        <w:suppressAutoHyphens w:val="0"/>
        <w:spacing w:after="0" w:line="360" w:lineRule="auto"/>
        <w:jc w:val="both"/>
        <w:textAlignment w:val="auto"/>
        <w:rPr>
          <w:rFonts w:ascii="Arial" w:hAnsi="Arial" w:cs="Arial"/>
          <w:sz w:val="24"/>
          <w:szCs w:val="24"/>
        </w:rPr>
      </w:pPr>
    </w:p>
    <w:p w:rsidR="00742C7B" w:rsidRPr="00742C7B" w:rsidRDefault="00742C7B" w:rsidP="001B4BCD">
      <w:pPr>
        <w:jc w:val="center"/>
        <w:rPr>
          <w:rFonts w:ascii="Arial" w:hAnsi="Arial" w:cs="Arial"/>
          <w:b/>
          <w:sz w:val="24"/>
          <w:szCs w:val="24"/>
        </w:rPr>
      </w:pPr>
      <w:r w:rsidRPr="00742C7B">
        <w:rPr>
          <w:rFonts w:ascii="Arial" w:hAnsi="Arial" w:cs="Arial"/>
          <w:b/>
          <w:sz w:val="24"/>
          <w:szCs w:val="24"/>
        </w:rPr>
        <w:lastRenderedPageBreak/>
        <w:t>DICTAMEN</w:t>
      </w:r>
    </w:p>
    <w:p w:rsidR="00742C7B" w:rsidRPr="00742C7B" w:rsidRDefault="00742C7B" w:rsidP="003B116B">
      <w:pPr>
        <w:spacing w:line="360" w:lineRule="auto"/>
        <w:jc w:val="both"/>
        <w:rPr>
          <w:rFonts w:ascii="Arial" w:hAnsi="Arial" w:cs="Arial"/>
          <w:sz w:val="24"/>
          <w:szCs w:val="24"/>
        </w:rPr>
      </w:pPr>
      <w:r w:rsidRPr="00742C7B">
        <w:rPr>
          <w:rFonts w:ascii="Arial" w:hAnsi="Arial" w:cs="Arial"/>
          <w:sz w:val="24"/>
          <w:szCs w:val="24"/>
        </w:rPr>
        <w:t>El Tribunal de Cuentas ha examinado los Estados Financieros de la Junta Departamental de Florida, que comprenden los siguientes Estados: el Estado de Situación Patrimonial al 31 de diciembre de 2016, Estado de Resultados, Estado de Origen y Aplicación de Fondos, Estado de Evolución del Patrimonio, Cuadro de bienes de uso e intangibles y las respectivas Notas a los Estados.</w:t>
      </w:r>
    </w:p>
    <w:p w:rsidR="00742C7B" w:rsidRPr="00742C7B" w:rsidRDefault="00742C7B" w:rsidP="003B116B">
      <w:pPr>
        <w:spacing w:line="360" w:lineRule="auto"/>
        <w:jc w:val="both"/>
        <w:rPr>
          <w:rFonts w:ascii="Arial" w:hAnsi="Arial" w:cs="Arial"/>
          <w:sz w:val="24"/>
          <w:szCs w:val="24"/>
        </w:rPr>
      </w:pPr>
      <w:r w:rsidRPr="00742C7B">
        <w:rPr>
          <w:rFonts w:ascii="Arial" w:hAnsi="Arial" w:cs="Arial"/>
          <w:sz w:val="24"/>
          <w:szCs w:val="24"/>
        </w:rPr>
        <w:t>También se presentan, en caso de corresponder, los incumplimientos legales constatados por el Tribunal de Cuentas en el curso de la auditoría efectuada.</w:t>
      </w:r>
    </w:p>
    <w:p w:rsidR="00742C7B" w:rsidRPr="00742C7B" w:rsidRDefault="00742C7B" w:rsidP="001B4BCD">
      <w:pPr>
        <w:spacing w:line="360" w:lineRule="auto"/>
        <w:jc w:val="both"/>
        <w:rPr>
          <w:rFonts w:ascii="Arial" w:hAnsi="Arial" w:cs="Arial"/>
          <w:b/>
          <w:sz w:val="24"/>
          <w:szCs w:val="24"/>
        </w:rPr>
      </w:pPr>
      <w:r w:rsidRPr="00742C7B">
        <w:rPr>
          <w:rFonts w:ascii="Arial" w:hAnsi="Arial" w:cs="Arial"/>
          <w:b/>
          <w:sz w:val="24"/>
          <w:szCs w:val="24"/>
        </w:rPr>
        <w:t>Responsabilidad de la Dirección de la Junta Departamental por los estados de ejecución presupuestal</w:t>
      </w:r>
    </w:p>
    <w:p w:rsidR="00742C7B" w:rsidRPr="00742C7B" w:rsidRDefault="00742C7B" w:rsidP="001B4BCD">
      <w:pPr>
        <w:spacing w:line="360" w:lineRule="auto"/>
        <w:jc w:val="both"/>
        <w:rPr>
          <w:rFonts w:ascii="Arial" w:hAnsi="Arial" w:cs="Arial"/>
          <w:color w:val="000000"/>
          <w:sz w:val="24"/>
          <w:szCs w:val="24"/>
        </w:rPr>
      </w:pPr>
      <w:r w:rsidRPr="00742C7B">
        <w:rPr>
          <w:rFonts w:ascii="Arial" w:hAnsi="Arial" w:cs="Arial"/>
          <w:color w:val="000000"/>
          <w:sz w:val="24"/>
          <w:szCs w:val="24"/>
        </w:rPr>
        <w:t>La Dirección de la Junta Departamental es responsable por la preparación y la razonable presentación de estos estados financieros  de acuerdo con la normativa vigente y con la Ordenanza Nº 81 de este Tribunal.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742C7B" w:rsidRPr="00742C7B" w:rsidRDefault="00742C7B" w:rsidP="003B116B">
      <w:pPr>
        <w:spacing w:line="360" w:lineRule="auto"/>
        <w:jc w:val="both"/>
        <w:rPr>
          <w:rFonts w:ascii="Arial" w:hAnsi="Arial" w:cs="Arial"/>
          <w:b/>
          <w:bCs/>
          <w:color w:val="000000"/>
          <w:sz w:val="24"/>
          <w:szCs w:val="24"/>
        </w:rPr>
      </w:pPr>
      <w:bookmarkStart w:id="1" w:name="_Toc422915239"/>
      <w:r w:rsidRPr="00742C7B">
        <w:rPr>
          <w:rFonts w:ascii="Arial" w:hAnsi="Arial" w:cs="Arial"/>
          <w:b/>
          <w:bCs/>
          <w:color w:val="000000"/>
          <w:sz w:val="24"/>
          <w:szCs w:val="24"/>
        </w:rPr>
        <w:t>Responsabilidad del auditor</w:t>
      </w:r>
    </w:p>
    <w:p w:rsidR="00742C7B" w:rsidRPr="00742C7B" w:rsidRDefault="00742C7B" w:rsidP="003B116B">
      <w:pPr>
        <w:spacing w:line="360" w:lineRule="auto"/>
        <w:jc w:val="both"/>
        <w:rPr>
          <w:rFonts w:ascii="Arial" w:hAnsi="Arial" w:cs="Arial"/>
          <w:b/>
          <w:bCs/>
          <w:color w:val="000000"/>
          <w:sz w:val="24"/>
          <w:szCs w:val="24"/>
        </w:rPr>
      </w:pPr>
      <w:r w:rsidRPr="00742C7B">
        <w:rPr>
          <w:rFonts w:ascii="Arial" w:hAnsi="Arial" w:cs="Arial"/>
          <w:bCs/>
          <w:color w:val="000000"/>
          <w:sz w:val="24"/>
          <w:szCs w:val="24"/>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r w:rsidR="002D27B7" w:rsidRPr="002D27B7">
        <w:rPr>
          <w:rFonts w:ascii="Arial" w:hAnsi="Arial" w:cs="Arial"/>
          <w:bCs/>
          <w:color w:val="000000"/>
          <w:sz w:val="24"/>
          <w:szCs w:val="24"/>
        </w:rPr>
        <w:t>.</w:t>
      </w:r>
    </w:p>
    <w:p w:rsidR="00742C7B" w:rsidRPr="00742C7B" w:rsidRDefault="00742C7B" w:rsidP="003B116B">
      <w:pPr>
        <w:spacing w:line="360" w:lineRule="auto"/>
        <w:jc w:val="both"/>
        <w:rPr>
          <w:rFonts w:ascii="Arial" w:hAnsi="Arial" w:cs="Arial"/>
          <w:bCs/>
          <w:iCs/>
          <w:color w:val="000000"/>
          <w:sz w:val="24"/>
          <w:szCs w:val="24"/>
        </w:rPr>
      </w:pPr>
      <w:r w:rsidRPr="00742C7B">
        <w:rPr>
          <w:rFonts w:ascii="Arial" w:hAnsi="Arial" w:cs="Arial"/>
          <w:bCs/>
          <w:iCs/>
          <w:color w:val="000000"/>
          <w:sz w:val="24"/>
          <w:szCs w:val="24"/>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Financieros.</w:t>
      </w:r>
    </w:p>
    <w:p w:rsidR="00742C7B" w:rsidRPr="00742C7B" w:rsidRDefault="00742C7B" w:rsidP="003B116B">
      <w:pPr>
        <w:spacing w:line="360" w:lineRule="auto"/>
        <w:jc w:val="both"/>
        <w:rPr>
          <w:rFonts w:ascii="Arial" w:hAnsi="Arial" w:cs="Arial"/>
          <w:bCs/>
          <w:iCs/>
          <w:color w:val="000000"/>
          <w:sz w:val="24"/>
          <w:szCs w:val="24"/>
        </w:rPr>
      </w:pPr>
      <w:r w:rsidRPr="00742C7B">
        <w:rPr>
          <w:rFonts w:ascii="Arial" w:hAnsi="Arial" w:cs="Arial"/>
          <w:bCs/>
          <w:iCs/>
          <w:color w:val="000000"/>
          <w:sz w:val="24"/>
          <w:szCs w:val="24"/>
        </w:rPr>
        <w:t>Se considera que la evidencia de auditoría obtenida brinda una base suficiente y apropiada para sustentar la opinión.</w:t>
      </w:r>
    </w:p>
    <w:bookmarkEnd w:id="1"/>
    <w:p w:rsidR="00742C7B" w:rsidRPr="00742C7B" w:rsidRDefault="00742C7B" w:rsidP="003B116B">
      <w:pPr>
        <w:spacing w:line="360" w:lineRule="auto"/>
        <w:jc w:val="both"/>
        <w:rPr>
          <w:rFonts w:ascii="Arial" w:hAnsi="Arial" w:cs="Arial"/>
          <w:b/>
          <w:color w:val="000000"/>
          <w:sz w:val="24"/>
          <w:szCs w:val="24"/>
        </w:rPr>
      </w:pPr>
      <w:r w:rsidRPr="00742C7B">
        <w:rPr>
          <w:rFonts w:ascii="Arial" w:hAnsi="Arial" w:cs="Arial"/>
          <w:b/>
          <w:color w:val="000000"/>
          <w:sz w:val="24"/>
          <w:szCs w:val="24"/>
        </w:rPr>
        <w:t>Opinión</w:t>
      </w:r>
    </w:p>
    <w:p w:rsidR="00742C7B" w:rsidRPr="00742C7B" w:rsidRDefault="00742C7B" w:rsidP="003B116B">
      <w:pPr>
        <w:spacing w:line="360" w:lineRule="auto"/>
        <w:jc w:val="both"/>
        <w:rPr>
          <w:rFonts w:ascii="Arial" w:hAnsi="Arial" w:cs="Arial"/>
          <w:color w:val="000000"/>
          <w:sz w:val="24"/>
          <w:szCs w:val="24"/>
        </w:rPr>
      </w:pPr>
      <w:r w:rsidRPr="00742C7B">
        <w:rPr>
          <w:rFonts w:ascii="Arial" w:hAnsi="Arial" w:cs="Arial"/>
          <w:color w:val="000000"/>
          <w:sz w:val="24"/>
          <w:szCs w:val="24"/>
        </w:rPr>
        <w:t>En opinión del Tribunal de Cuentas, los estados financieros referidos precedentemente presentan razonablemente, en todos sus aspectos importantes, la situación patrimonial de la Junta Departamental de Florida correspondiente al Ejercicio finalizado el 31/12/2016, los resultados de sus operaciones y los flujos de efectivo correspondientes al Ejercicio anual terminado a esa fecha, de acuerdo con la Ordenanza 81 del Tribunal de Cuentas.</w:t>
      </w:r>
    </w:p>
    <w:p w:rsidR="00742C7B" w:rsidRPr="00742C7B" w:rsidRDefault="00742C7B" w:rsidP="003B116B">
      <w:pPr>
        <w:spacing w:line="360" w:lineRule="auto"/>
        <w:jc w:val="both"/>
        <w:rPr>
          <w:rFonts w:ascii="Arial" w:hAnsi="Arial" w:cs="Arial"/>
          <w:color w:val="000000"/>
          <w:sz w:val="24"/>
          <w:szCs w:val="24"/>
        </w:rPr>
      </w:pPr>
      <w:r w:rsidRPr="00742C7B">
        <w:rPr>
          <w:rFonts w:ascii="Arial" w:hAnsi="Arial" w:cs="Arial"/>
          <w:color w:val="000000"/>
          <w:sz w:val="24"/>
          <w:szCs w:val="24"/>
        </w:rPr>
        <w:t>Con relación a las disposiciones legales y reglamentarias vigentes, relacionadas con los estados financieros que fueron objeto de examen en el transcurso de la auditoría, no se han constatado incumplimientos.</w:t>
      </w:r>
    </w:p>
    <w:p w:rsidR="00742C7B" w:rsidRPr="00742C7B" w:rsidRDefault="00742C7B" w:rsidP="002D27B7">
      <w:pPr>
        <w:spacing w:line="360" w:lineRule="auto"/>
        <w:ind w:left="5664" w:hanging="702"/>
        <w:jc w:val="right"/>
        <w:rPr>
          <w:rFonts w:ascii="Arial" w:hAnsi="Arial" w:cs="Arial"/>
          <w:bCs/>
          <w:color w:val="000000"/>
          <w:sz w:val="24"/>
          <w:szCs w:val="24"/>
        </w:rPr>
      </w:pPr>
      <w:r w:rsidRPr="00742C7B">
        <w:rPr>
          <w:rFonts w:ascii="Arial" w:hAnsi="Arial" w:cs="Arial"/>
          <w:bCs/>
          <w:color w:val="000000"/>
          <w:sz w:val="24"/>
          <w:szCs w:val="24"/>
        </w:rPr>
        <w:t>Montevideo, 8 de junio de 2017</w:t>
      </w:r>
    </w:p>
    <w:p w:rsidR="00742C7B" w:rsidRPr="00742C7B" w:rsidRDefault="00742C7B" w:rsidP="007046E9">
      <w:pPr>
        <w:spacing w:line="360" w:lineRule="auto"/>
        <w:ind w:left="2124" w:hanging="2124"/>
        <w:jc w:val="center"/>
        <w:rPr>
          <w:rFonts w:ascii="Arial" w:hAnsi="Arial" w:cs="Arial"/>
          <w:b/>
          <w:bCs/>
          <w:color w:val="000000"/>
          <w:sz w:val="24"/>
          <w:szCs w:val="24"/>
        </w:rPr>
      </w:pPr>
      <w:r w:rsidRPr="00742C7B">
        <w:rPr>
          <w:rFonts w:ascii="Arial" w:hAnsi="Arial" w:cs="Arial"/>
          <w:b/>
          <w:bCs/>
          <w:color w:val="000000"/>
          <w:sz w:val="24"/>
          <w:szCs w:val="24"/>
        </w:rPr>
        <w:lastRenderedPageBreak/>
        <w:t>INFORME A LA ADMINISTRACIÓN</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El Tribunal de Cuentas ha examinado los Estados Financieros de la Junta Departamental de Florida correspondientes al Ejercicio finalizado el 31 de diciembre de 2016 y ha emitido su Dictamen.</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Como consecuencia del examen practicado, se incluyen en este Informe comentarios que se ha entendido conveniente exponer, relacionados a la situación de determinados capítulos y rubros de los Estados Financieros examinados, obligaciones a cumplir, así como recomendaciones que deberá atender el Organismo.</w:t>
      </w:r>
    </w:p>
    <w:p w:rsidR="00742C7B" w:rsidRPr="00742C7B" w:rsidRDefault="00742C7B" w:rsidP="00DD1DC2">
      <w:pPr>
        <w:spacing w:line="360" w:lineRule="auto"/>
        <w:jc w:val="both"/>
        <w:rPr>
          <w:rFonts w:ascii="Arial" w:hAnsi="Arial" w:cs="Arial"/>
          <w:b/>
          <w:bCs/>
          <w:color w:val="000000"/>
          <w:sz w:val="24"/>
          <w:szCs w:val="24"/>
        </w:rPr>
      </w:pPr>
      <w:r w:rsidRPr="00742C7B">
        <w:rPr>
          <w:rFonts w:ascii="Arial" w:hAnsi="Arial" w:cs="Arial"/>
          <w:b/>
          <w:bCs/>
          <w:color w:val="000000"/>
          <w:sz w:val="24"/>
          <w:szCs w:val="24"/>
        </w:rPr>
        <w:t>Recomendaciones</w:t>
      </w:r>
    </w:p>
    <w:p w:rsidR="00742C7B" w:rsidRPr="00742C7B" w:rsidRDefault="00742C7B" w:rsidP="003B116B">
      <w:pPr>
        <w:spacing w:line="360" w:lineRule="auto"/>
        <w:jc w:val="both"/>
        <w:rPr>
          <w:rFonts w:ascii="Arial" w:hAnsi="Arial" w:cs="Arial"/>
          <w:b/>
          <w:bCs/>
          <w:color w:val="000000"/>
          <w:sz w:val="24"/>
          <w:szCs w:val="24"/>
        </w:rPr>
      </w:pPr>
      <w:r w:rsidRPr="00742C7B">
        <w:rPr>
          <w:rFonts w:ascii="Arial" w:hAnsi="Arial" w:cs="Arial"/>
          <w:b/>
          <w:bCs/>
          <w:color w:val="000000"/>
          <w:sz w:val="24"/>
          <w:szCs w:val="24"/>
        </w:rPr>
        <w:t>Recomendaciones del ejercicio anterior cumplidas</w:t>
      </w:r>
    </w:p>
    <w:p w:rsidR="00742C7B" w:rsidRPr="00742C7B" w:rsidRDefault="00742C7B" w:rsidP="003B116B">
      <w:pPr>
        <w:spacing w:line="360" w:lineRule="auto"/>
        <w:jc w:val="both"/>
        <w:rPr>
          <w:rFonts w:ascii="Arial" w:hAnsi="Arial" w:cs="Arial"/>
          <w:b/>
          <w:bCs/>
          <w:color w:val="000000"/>
          <w:sz w:val="24"/>
          <w:szCs w:val="24"/>
        </w:rPr>
      </w:pPr>
      <w:r w:rsidRPr="00742C7B">
        <w:rPr>
          <w:rFonts w:ascii="Arial" w:hAnsi="Arial" w:cs="Arial"/>
          <w:b/>
          <w:bCs/>
          <w:color w:val="000000"/>
          <w:sz w:val="24"/>
          <w:szCs w:val="24"/>
        </w:rPr>
        <w:t>1 Ajustes propuestos</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Se efectuaron los ajustes señalados al dictaminar respecto de los Estados Financieros por el Ejercicio cerrado al 31/12/2015, fijando el resultado del Ejercicio y el resultado acumulado en las cifras establecidas por este Tribunal.</w:t>
      </w:r>
    </w:p>
    <w:p w:rsidR="00742C7B" w:rsidRPr="00742C7B" w:rsidRDefault="00742C7B" w:rsidP="003B116B">
      <w:pPr>
        <w:spacing w:line="360" w:lineRule="auto"/>
        <w:jc w:val="both"/>
        <w:rPr>
          <w:rFonts w:ascii="Arial" w:hAnsi="Arial" w:cs="Arial"/>
          <w:b/>
          <w:bCs/>
          <w:color w:val="000000"/>
          <w:sz w:val="24"/>
          <w:szCs w:val="24"/>
        </w:rPr>
      </w:pPr>
      <w:r w:rsidRPr="00742C7B">
        <w:rPr>
          <w:rFonts w:ascii="Arial" w:hAnsi="Arial" w:cs="Arial"/>
          <w:b/>
          <w:bCs/>
          <w:color w:val="000000"/>
          <w:sz w:val="24"/>
          <w:szCs w:val="24"/>
        </w:rPr>
        <w:t>2 Criterio de lo devengado</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 xml:space="preserve">De acuerdo a lo establecido en el Artículo 5 de la Ordenanza Nº 81 del Tribunal de Cuentas, los Estados Contables (o financieros) deben prepararse aplicando el criterio de lo devengado. La citada norma establece que: “Según este criterio, las transacciones y demás sucesos se reconocerán cuando ocurran de acuerdo a normas legales o prácticas comerciales, con independencia de cuando se reciba o se pague dinero u otro equivalente al efectivo. El Tribunal de Cuentas podrá autorizar, en forma excepcional, la presentación de Estados Contables (o financieros) preparados aplicando el criterio de lo percibido o de </w:t>
      </w:r>
      <w:r w:rsidRPr="00742C7B">
        <w:rPr>
          <w:rFonts w:ascii="Arial" w:hAnsi="Arial" w:cs="Arial"/>
          <w:bCs/>
          <w:color w:val="000000"/>
          <w:sz w:val="24"/>
          <w:szCs w:val="24"/>
        </w:rPr>
        <w:lastRenderedPageBreak/>
        <w:t>caja cuando exista una solicitud formal de la unidad contable basada en razones fundadas”.</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Dicho criterio se aplicó correctamente en el ejercicio presentado.</w:t>
      </w:r>
    </w:p>
    <w:p w:rsidR="00742C7B" w:rsidRPr="00742C7B" w:rsidRDefault="00742C7B" w:rsidP="003B116B">
      <w:pPr>
        <w:spacing w:line="360" w:lineRule="auto"/>
        <w:jc w:val="both"/>
        <w:rPr>
          <w:rFonts w:ascii="Arial" w:hAnsi="Arial" w:cs="Arial"/>
          <w:b/>
          <w:bCs/>
          <w:color w:val="000000"/>
          <w:sz w:val="24"/>
          <w:szCs w:val="24"/>
        </w:rPr>
      </w:pPr>
      <w:r w:rsidRPr="00742C7B">
        <w:rPr>
          <w:rFonts w:ascii="Arial" w:hAnsi="Arial" w:cs="Arial"/>
          <w:b/>
          <w:bCs/>
          <w:color w:val="000000"/>
          <w:sz w:val="24"/>
          <w:szCs w:val="24"/>
        </w:rPr>
        <w:t>3 Registración contable</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Tal como se señaló al dictaminar respecto de la Rendición de Cuentas y Balance de ejecución presupuestal del Ejercicio 2015, se deben tomar las medidas necesarias a efectos de que cada asiento contable refleje fielmente la operación ocurrida, evitando recurrir a cuentas “puentes” cuando no es estrictamente imprescindible, de forma de que además de permitir la correcta exposición, se facilite el entendimiento y control de los</w:t>
      </w:r>
      <w:r w:rsidR="002D27B7">
        <w:rPr>
          <w:rFonts w:ascii="Arial" w:hAnsi="Arial" w:cs="Arial"/>
          <w:bCs/>
          <w:color w:val="000000"/>
          <w:sz w:val="24"/>
          <w:szCs w:val="24"/>
        </w:rPr>
        <w:t xml:space="preserve"> asientos contables efectuados.</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Durante el 2016 no se utilizaron las llamadas cuentas “puente”, y además éstas fueron eliminadas del plan de cuentas de acuerdo a lo manifestado por la Contaduría del organismo.</w:t>
      </w:r>
    </w:p>
    <w:p w:rsidR="00742C7B" w:rsidRPr="00742C7B" w:rsidRDefault="00742C7B" w:rsidP="003B116B">
      <w:pPr>
        <w:spacing w:line="360" w:lineRule="auto"/>
        <w:jc w:val="both"/>
        <w:rPr>
          <w:rFonts w:ascii="Arial" w:hAnsi="Arial" w:cs="Arial"/>
          <w:b/>
          <w:bCs/>
          <w:color w:val="000000"/>
          <w:sz w:val="24"/>
          <w:szCs w:val="24"/>
        </w:rPr>
      </w:pPr>
      <w:r w:rsidRPr="00742C7B">
        <w:rPr>
          <w:rFonts w:ascii="Arial" w:hAnsi="Arial" w:cs="Arial"/>
          <w:b/>
          <w:bCs/>
          <w:color w:val="000000"/>
          <w:sz w:val="24"/>
          <w:szCs w:val="24"/>
        </w:rPr>
        <w:t>4 Partidas conciliatorias</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A efectos de que el saldo de Banco presentado sea el correcto, luego de efectuarse la conciliación bancaria a cierre del ejercicio, se deben contabilizar los ajustes que correspondan a comprobantes aún no contabilizados por el organismo y/o a errores contables.</w:t>
      </w:r>
    </w:p>
    <w:p w:rsidR="00742C7B" w:rsidRPr="00742C7B" w:rsidRDefault="00742C7B" w:rsidP="003B116B">
      <w:pPr>
        <w:spacing w:line="360" w:lineRule="auto"/>
        <w:jc w:val="both"/>
        <w:rPr>
          <w:rFonts w:ascii="Arial" w:hAnsi="Arial" w:cs="Arial"/>
          <w:bCs/>
          <w:color w:val="000000"/>
          <w:sz w:val="24"/>
          <w:szCs w:val="24"/>
        </w:rPr>
      </w:pPr>
      <w:r w:rsidRPr="00742C7B">
        <w:rPr>
          <w:rFonts w:ascii="Arial" w:hAnsi="Arial" w:cs="Arial"/>
          <w:bCs/>
          <w:color w:val="000000"/>
          <w:sz w:val="24"/>
          <w:szCs w:val="24"/>
        </w:rPr>
        <w:t>Esta situación fue contemplada durante el Ejercicio 2016.</w:t>
      </w:r>
    </w:p>
    <w:p w:rsidR="00742C7B" w:rsidRPr="00742C7B" w:rsidRDefault="00742C7B" w:rsidP="009F6B05">
      <w:pPr>
        <w:spacing w:line="360" w:lineRule="auto"/>
        <w:jc w:val="right"/>
        <w:rPr>
          <w:rFonts w:ascii="Arial" w:hAnsi="Arial" w:cs="Arial"/>
          <w:bCs/>
          <w:color w:val="000000"/>
          <w:sz w:val="24"/>
          <w:szCs w:val="24"/>
        </w:rPr>
      </w:pPr>
      <w:r w:rsidRPr="00742C7B">
        <w:rPr>
          <w:rFonts w:ascii="Arial" w:hAnsi="Arial" w:cs="Arial"/>
          <w:bCs/>
          <w:color w:val="000000"/>
          <w:sz w:val="24"/>
          <w:szCs w:val="24"/>
        </w:rPr>
        <w:t>Montevideo, 8 de junio de 2017</w:t>
      </w:r>
    </w:p>
    <w:p w:rsidR="00742C7B" w:rsidRPr="00742C7B" w:rsidRDefault="00742C7B" w:rsidP="00742C7B">
      <w:pPr>
        <w:spacing w:line="360" w:lineRule="auto"/>
        <w:rPr>
          <w:rFonts w:ascii="Arial" w:hAnsi="Arial" w:cs="Arial"/>
          <w:color w:val="000000"/>
          <w:sz w:val="24"/>
          <w:szCs w:val="24"/>
          <w:highlight w:val="yellow"/>
        </w:rPr>
      </w:pPr>
      <w:proofErr w:type="spellStart"/>
      <w:proofErr w:type="gramStart"/>
      <w:r w:rsidRPr="00742C7B">
        <w:rPr>
          <w:rFonts w:ascii="Arial" w:hAnsi="Arial" w:cs="Arial"/>
          <w:bCs/>
          <w:color w:val="000000"/>
          <w:sz w:val="24"/>
          <w:szCs w:val="24"/>
        </w:rPr>
        <w:t>ag</w:t>
      </w:r>
      <w:proofErr w:type="spellEnd"/>
      <w:proofErr w:type="gramEnd"/>
    </w:p>
    <w:sectPr w:rsidR="00742C7B" w:rsidRPr="00742C7B" w:rsidSect="009D6B73">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A8"/>
    <w:rsid w:val="00117E59"/>
    <w:rsid w:val="002D27B7"/>
    <w:rsid w:val="002E71AF"/>
    <w:rsid w:val="0037269C"/>
    <w:rsid w:val="004001A8"/>
    <w:rsid w:val="00506329"/>
    <w:rsid w:val="006F75A4"/>
    <w:rsid w:val="007046E9"/>
    <w:rsid w:val="00742C7B"/>
    <w:rsid w:val="00776B35"/>
    <w:rsid w:val="007A39A4"/>
    <w:rsid w:val="009D6B73"/>
    <w:rsid w:val="00A32395"/>
    <w:rsid w:val="00A908A0"/>
    <w:rsid w:val="00B96B8C"/>
    <w:rsid w:val="00BB54E4"/>
    <w:rsid w:val="00BF1EFD"/>
    <w:rsid w:val="00E15981"/>
    <w:rsid w:val="00EE78CF"/>
    <w:rsid w:val="00F028A6"/>
    <w:rsid w:val="00F84E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Suarez</dc:creator>
  <cp:lastModifiedBy>Tribunal1</cp:lastModifiedBy>
  <cp:revision>5</cp:revision>
  <cp:lastPrinted>2017-06-27T14:54:00Z</cp:lastPrinted>
  <dcterms:created xsi:type="dcterms:W3CDTF">2017-07-06T16:46:00Z</dcterms:created>
  <dcterms:modified xsi:type="dcterms:W3CDTF">2017-07-26T18:08:00Z</dcterms:modified>
</cp:coreProperties>
</file>